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ascii="黑体" w:hAnsi="黑体" w:eastAsia="黑体"/>
        </w:rPr>
      </w:pPr>
      <w:bookmarkStart w:id="0" w:name="_GoBack"/>
      <w:bookmarkEnd w:id="0"/>
      <w:r>
        <w:rPr>
          <w:rFonts w:hint="eastAsia" w:ascii="黑体" w:hAnsi="黑体" w:eastAsia="黑体" w:cs="仿宋"/>
        </w:rPr>
        <w:t>附件1</w:t>
      </w:r>
    </w:p>
    <w:p>
      <w:pPr>
        <w:shd w:val="clear" w:color="auto" w:fill="FFFFFF"/>
        <w:spacing w:line="59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本次</w:t>
      </w:r>
      <w:r>
        <w:rPr>
          <w:rFonts w:hint="eastAsia" w:ascii="方正小标宋简体" w:hAnsi="仿宋" w:eastAsia="方正小标宋简体" w:cs="仿宋"/>
          <w:sz w:val="44"/>
          <w:szCs w:val="44"/>
          <w:lang w:eastAsia="zh-CN"/>
        </w:rPr>
        <w:t>抽检依据和</w:t>
      </w:r>
      <w:r>
        <w:rPr>
          <w:rFonts w:hint="eastAsia" w:ascii="方正小标宋简体" w:hAnsi="仿宋" w:eastAsia="方正小标宋简体" w:cs="仿宋"/>
          <w:sz w:val="44"/>
          <w:szCs w:val="44"/>
        </w:rPr>
        <w:t>检验项目</w:t>
      </w:r>
    </w:p>
    <w:p>
      <w:pPr>
        <w:shd w:val="clear" w:color="auto" w:fill="FFFFFF"/>
        <w:spacing w:line="590" w:lineRule="exact"/>
        <w:rPr>
          <w:rFonts w:hint="eastAsia" w:ascii="仿宋" w:hAnsi="仿宋"/>
        </w:rPr>
      </w:pPr>
    </w:p>
    <w:p>
      <w:pPr>
        <w:numPr>
          <w:ilvl w:val="0"/>
          <w:numId w:val="0"/>
        </w:numPr>
        <w:spacing w:line="600" w:lineRule="exact"/>
        <w:ind w:firstLine="624" w:firstLineChars="200"/>
        <w:rPr>
          <w:rFonts w:eastAsia="黑体"/>
          <w:color w:val="000000"/>
          <w:sz w:val="32"/>
          <w:szCs w:val="32"/>
          <w:highlight w:val="none"/>
        </w:rPr>
      </w:pPr>
      <w:r>
        <w:rPr>
          <w:rFonts w:hint="eastAsia" w:eastAsia="黑体"/>
          <w:sz w:val="32"/>
          <w:szCs w:val="32"/>
          <w:lang w:eastAsia="zh-CN"/>
        </w:rPr>
        <w:t>一、调味品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食品中污染物限量》（GB 2762-2017）、《食品安全国家标准 食品添加剂使用标准》（GB 2760-2014）、《食品中可能违法添加的非食用物质和易滥用的食品添加剂品种名单（第五批）》（整顿办函[2011]1号）的通知等标准及产品明示标准和指标的要求。</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1.辣椒、花椒、辣椒粉、花椒粉抽检项目包括苯甲酸及其钠盐（以苯甲酸计）、罗丹明B、铅(以Pb计)、山梨酸及其钾盐（以山梨酸计）、苏丹红Ⅰ、苏丹红Ⅱ、苏丹红Ⅲ、苏丹红Ⅳ、糖精钠（以糖精计）。</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2.其他香辛料调味品抽检项目包括苯甲酸及其钠盐（以苯甲酸计）、铅(以Pb计)、山梨酸及其钾盐（以山梨酸计）、苏丹红Ⅰ、苏丹红Ⅱ、苏丹红Ⅲ、苏丹红Ⅳ、糖精钠（以糖精计）。</w:t>
      </w:r>
    </w:p>
    <w:p>
      <w:pPr>
        <w:numPr>
          <w:ilvl w:val="0"/>
          <w:numId w:val="0"/>
        </w:numPr>
        <w:spacing w:line="600" w:lineRule="exact"/>
        <w:ind w:firstLine="624" w:firstLineChars="200"/>
        <w:rPr>
          <w:rFonts w:eastAsia="黑体"/>
          <w:color w:val="000000"/>
          <w:sz w:val="32"/>
          <w:szCs w:val="32"/>
          <w:highlight w:val="none"/>
        </w:rPr>
      </w:pPr>
      <w:r>
        <w:rPr>
          <w:rFonts w:hint="eastAsia" w:eastAsia="黑体"/>
          <w:sz w:val="32"/>
          <w:szCs w:val="32"/>
          <w:lang w:eastAsia="zh-CN"/>
        </w:rPr>
        <w:t>二、肉制品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熟肉制品》（GB 2726-2016）、《食品安全国家标准 腌腊肉制品》（GB 2730-2015）、《食品安全国家标准 食品添加剂使用标准》（GB 2760-2014）、《食品安全国家标准 食品中污染物限量》（GB 2762-2017）、《食品安全国家标准 食品中致病菌限量》（GB 29921-2013）、整顿办函〔2011〕1号、食品整治办〔2008〕3号等产品明示标准和质量要求。</w:t>
      </w:r>
    </w:p>
    <w:p>
      <w:pPr>
        <w:shd w:val="clear" w:color="auto" w:fill="auto"/>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shd w:val="clear" w:color="auto" w:fill="auto"/>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腌腊肉制品检验项目包括三甲胺氮、过氧化值（以脂肪计）、铅（以Pb计）、总砷（以As计）、铬（以Cr计）、N-二甲基亚硝胺、亚硝酸盐（以亚硝酸钠计）、苯甲酸及其钠盐（以苯甲酸计）、山梨酸及其钾盐（以山梨酸计）、脱氢乙酸及其钠盐（以脱氢乙酸计）、防腐剂混合使用时各自用量占其最大使用量的比例之和、糖精钠（以糖精计）、胭脂红、氯霉素。</w:t>
      </w:r>
    </w:p>
    <w:p>
      <w:pPr>
        <w:pStyle w:val="6"/>
        <w:shd w:val="clear" w:color="auto" w:fill="auto"/>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酱卤肉制品检验项目包括铅（以Pb计）、镉（以Cd计）、铬（以Cr计）、总砷（以As计）、亚硝酸盐（以亚硝酸钠计）、苯甲酸及其钠盐（以苯甲酸计）、山梨酸及其钾盐（以山梨酸计）、脱氢乙酸及其钠盐（以脱氢乙酸计）、防腐剂混合使用时各自用量占其最大使用量的比例之和、胭脂红、糖精钠（以糖精计）、氯霉素、酸性橙II、菌落总数、大肠菌群、沙门氏菌、金黄色葡萄球菌、单核细胞增生李斯特氏菌、大肠埃希氏菌O157:H7b、商业无菌。</w:t>
      </w:r>
    </w:p>
    <w:p>
      <w:pPr>
        <w:numPr>
          <w:ilvl w:val="0"/>
          <w:numId w:val="0"/>
        </w:numPr>
        <w:spacing w:line="600" w:lineRule="exact"/>
        <w:ind w:firstLine="624" w:firstLineChars="200"/>
        <w:rPr>
          <w:rFonts w:eastAsia="黑体"/>
          <w:color w:val="000000"/>
          <w:sz w:val="32"/>
          <w:szCs w:val="32"/>
          <w:highlight w:val="none"/>
        </w:rPr>
      </w:pPr>
      <w:r>
        <w:rPr>
          <w:rFonts w:hint="eastAsia" w:eastAsia="黑体"/>
          <w:sz w:val="32"/>
          <w:szCs w:val="32"/>
          <w:lang w:eastAsia="zh-CN"/>
        </w:rPr>
        <w:t>三、饮料</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食品添加剂使用标准》（GB 2760-2014）、《食品安全国家标准 饮料》（GB 7101-2015）、《食品安全国家标准 食品中致病菌限量》（GB 29921-2013）、卫生部、工业和信息化部、农业部、工商总局、质检总局公告2011年第10号等产品明示标准。</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1.茶饮料检验项目包括茶多酚、咖啡因、甜蜜素（以环己基氨基磺酸计）、菌落总数、金黄色葡萄球菌、沙门氏菌、商业无菌。</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果、蔬汁饮料检验项目包括铅(以Pb计)、展青霉素、苯甲酸及其钠盐(以苯甲酸计)、山梨酸及其钾盐(以山梨酸计)、脱氢乙酸及其钠盐(以脱氢乙酸计)、纳他霉素、防腐剂混合使用时各自用量占其最大使用量的比例之和、糖精钠(以糖精计)、安赛蜜、甜蜜素(以环己基氨基磺酸计)、赤藓红、酸性红、苋菜红、新红、胭脂红、柠檬黄、日落黄、亮蓝、菌落总数、大肠菌群、霉菌、酵母、金黄色葡萄球菌、沙门氏菌。</w:t>
      </w:r>
    </w:p>
    <w:p>
      <w:pPr>
        <w:numPr>
          <w:ilvl w:val="0"/>
          <w:numId w:val="0"/>
        </w:numPr>
        <w:spacing w:line="600" w:lineRule="exact"/>
        <w:ind w:firstLine="624" w:firstLineChars="200"/>
        <w:rPr>
          <w:rFonts w:eastAsia="黑体"/>
          <w:color w:val="000000"/>
          <w:sz w:val="32"/>
          <w:szCs w:val="32"/>
          <w:highlight w:val="none"/>
        </w:rPr>
      </w:pPr>
      <w:r>
        <w:rPr>
          <w:rFonts w:hint="eastAsia" w:eastAsia="黑体"/>
          <w:sz w:val="32"/>
          <w:szCs w:val="32"/>
          <w:highlight w:val="none"/>
          <w:lang w:eastAsia="zh-CN"/>
        </w:rPr>
        <w:t>四、速冻食品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食品添加剂使用标准》（GB 2760-2014）、《食品安全国家标准 速冻面米制品》（GB 19295-2011）、《食品安全国家标准 食品中致病菌限量》（GB 29921-2013）及产品明示标准。</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1.水饺、元宵、馄饨等生制品抽检项目包括过氧化值（以脂肪计）（动物性食品或坚果类为主要原料馅料的产品检测项目）、糖精钠（以糖精计）。</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2.包子、馒头等熟制品抽检项目包括糖精钠（以糖精计）、菌落总数、大肠菌群、沙门氏菌、金黄色葡萄球菌。</w:t>
      </w:r>
    </w:p>
    <w:p>
      <w:pPr>
        <w:pStyle w:val="7"/>
        <w:numPr>
          <w:ilvl w:val="0"/>
          <w:numId w:val="0"/>
        </w:numPr>
        <w:spacing w:line="600" w:lineRule="exact"/>
        <w:ind w:left="640" w:leftChars="0"/>
        <w:rPr>
          <w:rFonts w:eastAsia="黑体"/>
          <w:color w:val="auto"/>
          <w:sz w:val="32"/>
          <w:szCs w:val="32"/>
          <w:highlight w:val="none"/>
        </w:rPr>
      </w:pPr>
      <w:r>
        <w:rPr>
          <w:rFonts w:hint="eastAsia" w:eastAsia="黑体"/>
          <w:color w:val="auto"/>
          <w:sz w:val="32"/>
          <w:szCs w:val="32"/>
          <w:highlight w:val="none"/>
          <w:lang w:eastAsia="zh-CN"/>
        </w:rPr>
        <w:t>五、酒类</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食品添加剂使用标准》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2760-2014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蒸馏酒及其配制酒》</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2757-2012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食品中污染物限量》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2762-2017</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等标准及产品明示标准和指标的要求。</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1.白酒、白酒(液态)、白酒(原酒)抽检项目包括甲醇、酒精度、氰化物（以HCN计）、三氯蔗糖、糖精钠（以糖精计）、甜蜜素（以环己基氨基磺酸计）。</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2.葡萄酒抽检项目包括苯甲酸及其钠盐（以苯甲酸计）、酒精度、三氯蔗糖、山梨酸及其钾盐（以山梨酸计）、糖精钠（以糖精计）、甜蜜素（以环己基氨基磺酸计）、脱氢乙酸及其钠盐(以脱氢乙酸计)。</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3.其他蒸馏酒抽检项目包括甲醇、酒精度、铅(以Pb计)、氰化物（以HCN计）、糖精钠（以糖精计）。</w:t>
      </w:r>
    </w:p>
    <w:p>
      <w:pPr>
        <w:pStyle w:val="7"/>
        <w:numPr>
          <w:ilvl w:val="0"/>
          <w:numId w:val="0"/>
        </w:numPr>
        <w:spacing w:line="600" w:lineRule="exact"/>
        <w:ind w:left="640" w:leftChars="0"/>
        <w:rPr>
          <w:rFonts w:eastAsia="黑体"/>
          <w:color w:val="auto"/>
          <w:sz w:val="32"/>
          <w:szCs w:val="32"/>
          <w:highlight w:val="none"/>
        </w:rPr>
      </w:pPr>
      <w:r>
        <w:rPr>
          <w:rFonts w:hint="eastAsia" w:eastAsia="黑体"/>
          <w:color w:val="auto"/>
          <w:sz w:val="32"/>
          <w:szCs w:val="32"/>
          <w:highlight w:val="none"/>
          <w:lang w:eastAsia="zh-CN"/>
        </w:rPr>
        <w:t>六、茶叶及相关制品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抽检依据《代用茶》</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GH/T 1091-2014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食品添加剂使用标准》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2760-2014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以及企标等标准及产品明示标准和指标的要求。</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1.代用茶抽检项目包括二氧化硫、二氧化硫残留量、铅(以Pb计)。</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2.绿茶、红茶、乌龙茶、黄茶、白茶、黑茶、花茶、袋泡茶、紧压茶抽检项目包括铅(以Pb计)。</w:t>
      </w:r>
    </w:p>
    <w:p>
      <w:pPr>
        <w:pStyle w:val="7"/>
        <w:numPr>
          <w:ilvl w:val="0"/>
          <w:numId w:val="0"/>
        </w:numPr>
        <w:spacing w:line="600" w:lineRule="exact"/>
        <w:ind w:left="640" w:leftChars="0"/>
        <w:rPr>
          <w:rFonts w:eastAsia="黑体"/>
          <w:color w:val="auto"/>
          <w:sz w:val="32"/>
          <w:szCs w:val="32"/>
          <w:highlight w:val="none"/>
        </w:rPr>
      </w:pPr>
      <w:r>
        <w:rPr>
          <w:rFonts w:hint="eastAsia" w:eastAsia="黑体"/>
          <w:color w:val="auto"/>
          <w:sz w:val="32"/>
          <w:szCs w:val="32"/>
          <w:highlight w:val="none"/>
          <w:lang w:eastAsia="zh-CN"/>
        </w:rPr>
        <w:t>七、</w:t>
      </w:r>
      <w:r>
        <w:rPr>
          <w:rFonts w:hint="eastAsia" w:ascii="Times New Roman" w:hAnsi="Times New Roman" w:eastAsia="黑体" w:cs="Times New Roman"/>
          <w:sz w:val="32"/>
          <w:szCs w:val="32"/>
        </w:rPr>
        <w:t>炒货食品及坚果制品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食品添加剂使用标准》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食品中真菌毒素限量》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2761</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2017</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食品中污染物限量》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2762</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2017</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坚果与籽类食品》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19300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开心果、杏仁、松仁、瓜子、其他炒货食品及坚果制品的抽检项目包括酸价(以脂肪计)(KOH)、过氧化值(以脂肪计)、铅(以Pb计)、二氧化硫残留量、纽甜、三氯蔗糖、糖精钠(以糖精计)、甜蜜素(以环己基氨基磺酸计)、黄曲霉毒素B</w:t>
      </w:r>
      <w:r>
        <w:rPr>
          <w:rFonts w:hint="eastAsia" w:ascii="仿宋" w:hAnsi="仿宋" w:eastAsia="仿宋" w:cs="仿宋"/>
          <w:sz w:val="32"/>
          <w:szCs w:val="32"/>
          <w:highlight w:val="none"/>
          <w:vertAlign w:val="subscript"/>
          <w:lang w:val="en-US" w:eastAsia="zh-CN"/>
        </w:rPr>
        <w:t>1</w:t>
      </w:r>
      <w:r>
        <w:rPr>
          <w:rFonts w:hint="eastAsia" w:ascii="仿宋" w:hAnsi="仿宋" w:eastAsia="仿宋" w:cs="仿宋"/>
          <w:sz w:val="32"/>
          <w:szCs w:val="32"/>
          <w:highlight w:val="none"/>
          <w:lang w:val="en-US" w:eastAsia="zh-CN"/>
        </w:rPr>
        <w:t>、霉菌、大肠菌群。</w:t>
      </w:r>
    </w:p>
    <w:p>
      <w:pPr>
        <w:pStyle w:val="7"/>
        <w:numPr>
          <w:ilvl w:val="0"/>
          <w:numId w:val="0"/>
        </w:numPr>
        <w:spacing w:line="600" w:lineRule="exact"/>
        <w:ind w:left="640" w:leftChars="0"/>
        <w:rPr>
          <w:rFonts w:eastAsia="黑体"/>
          <w:color w:val="000000"/>
          <w:sz w:val="32"/>
          <w:szCs w:val="32"/>
          <w:highlight w:val="none"/>
        </w:rPr>
      </w:pPr>
      <w:r>
        <w:rPr>
          <w:rFonts w:hint="eastAsia" w:eastAsia="黑体"/>
          <w:color w:val="000000"/>
          <w:sz w:val="32"/>
          <w:szCs w:val="32"/>
          <w:highlight w:val="none"/>
          <w:lang w:eastAsia="zh-CN"/>
        </w:rPr>
        <w:t>八、糕点</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抽检依据是</w:t>
      </w:r>
      <w:r>
        <w:rPr>
          <w:rFonts w:hint="eastAsia" w:ascii="仿宋" w:hAnsi="仿宋" w:eastAsia="仿宋" w:cs="仿宋"/>
          <w:color w:val="auto"/>
          <w:sz w:val="32"/>
          <w:szCs w:val="32"/>
          <w:highlight w:val="none"/>
        </w:rPr>
        <w:t>《食品安全国家标准 食品添加剂使用标准》（GB 2760-2014）、《食品安全国家标准 食品中污染物限量》（GB 2762-2017）、《食品安全国家标准 糕点、面包》（GB 7099-2015）、《食品安全国家标准 食品中致病菌限量》（GB 29921-2013）。</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糕点检验项目包括酸价（以脂肪计）、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防腐剂混合使用时各自用量占其最大使用量的比例之和、菌落总数、大肠菌群、金黄色葡萄球菌、沙门氏菌、霉菌。</w:t>
      </w:r>
    </w:p>
    <w:p>
      <w:pPr>
        <w:pStyle w:val="7"/>
        <w:numPr>
          <w:ilvl w:val="0"/>
          <w:numId w:val="0"/>
        </w:numPr>
        <w:spacing w:line="600" w:lineRule="exact"/>
        <w:ind w:left="640" w:leftChars="0"/>
        <w:rPr>
          <w:rFonts w:eastAsia="黑体"/>
          <w:color w:val="000000"/>
          <w:sz w:val="32"/>
          <w:szCs w:val="32"/>
          <w:highlight w:val="none"/>
        </w:rPr>
      </w:pPr>
      <w:r>
        <w:rPr>
          <w:rFonts w:hint="eastAsia" w:eastAsia="黑体"/>
          <w:color w:val="000000"/>
          <w:sz w:val="32"/>
          <w:szCs w:val="32"/>
          <w:highlight w:val="none"/>
          <w:lang w:eastAsia="zh-CN"/>
        </w:rPr>
        <w:t>九、餐饮食品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抽检依据是</w:t>
      </w:r>
      <w:r>
        <w:rPr>
          <w:rFonts w:hint="eastAsia" w:ascii="仿宋" w:hAnsi="仿宋" w:eastAsia="仿宋" w:cs="仿宋"/>
          <w:color w:val="auto"/>
          <w:sz w:val="32"/>
          <w:szCs w:val="32"/>
          <w:highlight w:val="none"/>
        </w:rPr>
        <w:t>《食品安全国家标准 食品添加剂使用标准》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食品中污染物限量》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2762</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2017</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动物性水产制品》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10136</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2015</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《食品中可能违法添加的非食用物质和易滥用的食品添加剂名单(第1-5批汇总)》(全国打击违法添加非食用物质和滥用食品添加剂专项整治领导小组于二〇一一年四月十九日汇总发布)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中华人民共和国农业部公告第235号《动物性食品中兽药最高残留限量》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中华人民共和国农业部公告第560号《兽药地方标准废止目录》</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中华人民共和国农业部公告第2292号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中华人民共和国卫生部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国家食品药品监督管理局公告(2012年第10号)。</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1.发酵面制品(自制)的抽检项目包括铅(以Pb计)、山梨酸及其钾盐(以山梨酸计)、苯甲酸及其钠盐(以苯甲酸计)、糖精钠(以糖精计)、甲醛次硫酸氢钠(以甲醛计)。</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2.油炸面制品(自制)的抽检项目包括铅(以Pb计)、铝的残留量(干样品，以Al计)、山梨酸及其钾盐(以山梨酸计)、苯甲酸及其钠盐(以苯甲酸计)、糖精钠(以糖精计)、甲醛次硫酸氢钠(以甲醛计)。</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酱卤肉、肉灌肠、其他熟肉(自制)的抽检项目包括铅(以Pb计)、山梨酸及其钾盐(以山梨酸计)、苯甲酸及其钠盐(以苯甲酸计)、脱氢乙酸及其钠盐(以脱氢乙酸计)、亚硝酸盐残留量(以亚硝酸钠计)、胭脂红、苯并[a]芘、氯霉素。</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淡水鱼(餐饮)的抽检项目包括孔雀石绿(以孔雀石绿及其代谢物隐色孔雀石绿残留量之和计)、氯霉素、呋喃它酮代谢物、呋喃妥因代谢物、呋喃西林代谢物、呋喃唑酮代谢物、恩诺沙星(以恩诺沙星与环丙沙星之和计)、氧氟沙星、磺胺类(总量)。</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海水鱼(餐饮)的抽检项目包括镉(以Cd计)、孔雀石绿(以孔雀石绿及其代谢物隐色孔雀石绿残留量之和计)、氯霉素、呋喃它酮代谢物、呋喃妥因代谢物、呋喃西林代谢物、呋喃唑酮代谢物、恩诺沙星(以恩诺沙星与环丙沙星之和计)、氧氟沙星、磺胺类(总量)。</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6.生食动物性水产品(餐饮)的抽检项目包括绦虫裂头蚴、吸虫囊蚴、线虫幼虫。</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7.果蔬汁等饮料(自制)的抽检项目包括铅(以Pb计)、山梨酸及其钾盐(以山梨酸计)、苯甲酸及其钠盐(以苯甲酸计)、脱氢乙酸及其钠盐(以脱氢乙酸计)、糖精钠(以糖精计)、甜蜜素(以环己基氨基磺酸计)、安赛蜜、亮蓝、赤藓红、柠檬黄、日落黄、苋菜红、新红、胭脂红。</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8.其他饮料(自制)的抽检项目包括铅(以Pb计)、山梨酸及其钾盐(以山梨酸计)、苯甲酸及其钠盐(以苯甲酸计)、糖精钠(以糖精计)、甜蜜素(以环己基氨基磺酸计)、亮蓝、赤藓红、柠檬黄、日落黄、苋菜红、新红、胭脂红。</w:t>
      </w:r>
    </w:p>
    <w:p>
      <w:pPr>
        <w:pStyle w:val="7"/>
        <w:numPr>
          <w:ilvl w:val="0"/>
          <w:numId w:val="0"/>
        </w:numPr>
        <w:spacing w:line="600" w:lineRule="exact"/>
        <w:ind w:left="640" w:leftChars="0"/>
        <w:rPr>
          <w:rFonts w:eastAsia="黑体"/>
          <w:color w:val="000000"/>
          <w:sz w:val="32"/>
          <w:szCs w:val="32"/>
          <w:highlight w:val="none"/>
        </w:rPr>
      </w:pPr>
      <w:r>
        <w:rPr>
          <w:rFonts w:hint="eastAsia" w:eastAsia="黑体"/>
          <w:color w:val="000000"/>
          <w:sz w:val="32"/>
          <w:szCs w:val="32"/>
          <w:highlight w:val="none"/>
          <w:lang w:eastAsia="zh-CN"/>
        </w:rPr>
        <w:t>十、食用农产品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抽检依据《食品安全国家标准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食品中污染物限量》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2762-2017</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鲜（冻）畜、禽产品》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2707-2016</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动物性食品中兽药最高残留限量》（农业部公告第235号）、《兽药地方标准废止目录》（农业部公告第560号）、《发布在食品动物中停止使用洛美沙星、培氟沙星、氧氟沙星、诺氟沙星4种兽药的决定》（农业部公告第2292号）等标准及产品明示标准和指标的要求。</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1.猪肉抽检项目包括挥发性盐基氮。</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2.鸡蛋抽检项目包括恩诺沙星(以恩诺沙星与环丙沙星之和计)、呋喃它酮代谢物、呋喃妥因代谢物、呋喃西林代谢物、呋喃唑酮代谢物、氟苯尼考、氧氟沙星。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eastAsia" w:ascii="仿宋" w:hAnsi="仿宋" w:eastAsia="仿宋" w:cs="仿宋"/>
          <w:sz w:val="32"/>
          <w:szCs w:val="32"/>
          <w:highlight w:val="none"/>
          <w:lang w:val="en-US" w:eastAsia="zh-CN"/>
        </w:rPr>
        <w:t>3.海水鱼检项目包括恩诺沙星(以恩诺沙星与环丙沙星之和计)、呋喃西林代谢物、呋喃唑酮代谢物、镉(以Cd计)、孔雀石绿、氯霉素、氧氟沙星。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06432"/>
    <w:rsid w:val="26153BC5"/>
    <w:rsid w:val="4FA06432"/>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 w:type="paragraph" w:customStyle="1" w:styleId="6">
    <w:name w:val="Default"/>
    <w:uiPriority w:val="0"/>
    <w:pPr>
      <w:widowControl w:val="0"/>
      <w:autoSpaceDE w:val="0"/>
      <w:autoSpaceDN w:val="0"/>
      <w:adjustRightInd w:val="0"/>
    </w:pPr>
    <w:rPr>
      <w:rFonts w:hint="eastAsia" w:ascii="MS Mincho" w:hAnsi="MS Mincho" w:eastAsia="MS Mincho"/>
      <w:color w:val="000000"/>
      <w:sz w:val="24"/>
      <w:szCs w:val="22"/>
      <w:lang w:val="en-US" w:eastAsia="zh-CN" w:bidi="ar-SA"/>
    </w:rPr>
  </w:style>
  <w:style w:type="paragraph" w:customStyle="1" w:styleId="7">
    <w:name w:val="List Paragraph"/>
    <w:basedOn w:val="1"/>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2020-02-06T08:14:00Z</dcterms:created>
  <dc:creator>罗钰珊</dc:creator>
  <cp:lastModifiedBy>罗钰珊</cp:lastModifiedBy>
  <dcterms:modified xsi:type="dcterms:W3CDTF">2020-02-06T08:14:44Z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