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一</w:t>
      </w:r>
      <w:r>
        <w:rPr>
          <w:rFonts w:hint="eastAsia" w:ascii="黑体" w:hAnsi="黑体" w:eastAsia="黑体" w:cs="黑体"/>
          <w:sz w:val="32"/>
          <w:szCs w:val="32"/>
          <w:lang w:eastAsia="zh-CN"/>
        </w:rPr>
        <w:t>、过氧化值（以脂肪计）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导致脂肪氧化。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二、酒精度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三、铝的残留量（干样品，以Al计）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、亚硝酸盐(以亚硝酸钠计)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8" w:firstLineChars="200"/>
        <w:textAlignment w:val="auto"/>
        <w:rPr>
          <w:rFonts w:hint="eastAsia" w:ascii="仿宋" w:hAnsi="仿宋" w:eastAsia="仿宋" w:cs="仿宋"/>
          <w:color w:val="auto"/>
          <w:sz w:val="32"/>
          <w:szCs w:val="32"/>
          <w:highlight w:val="none"/>
          <w:lang w:val="en-US" w:eastAsia="zh-CN"/>
        </w:rPr>
      </w:pPr>
      <w:r>
        <w:rPr>
          <w:rFonts w:ascii="Times New Roman" w:hAnsi="Times New Roman" w:eastAsia="仿宋_GB2312"/>
          <w:spacing w:val="2"/>
          <w:kern w:val="0"/>
          <w:sz w:val="32"/>
          <w:szCs w:val="32"/>
        </w:rPr>
        <w:t>亚硝酸盐，是一类无机化合物的总称，</w:t>
      </w:r>
      <w:r>
        <w:rPr>
          <w:rFonts w:hint="eastAsia" w:ascii="Times New Roman" w:hAnsi="Times New Roman" w:eastAsia="仿宋_GB2312"/>
          <w:spacing w:val="2"/>
          <w:kern w:val="0"/>
          <w:sz w:val="32"/>
          <w:szCs w:val="32"/>
        </w:rPr>
        <w:t>以</w:t>
      </w:r>
      <w:r>
        <w:rPr>
          <w:rFonts w:ascii="Times New Roman" w:hAnsi="Times New Roman" w:eastAsia="仿宋_GB2312"/>
          <w:spacing w:val="2"/>
          <w:kern w:val="0"/>
          <w:sz w:val="32"/>
          <w:szCs w:val="32"/>
        </w:rPr>
        <w:t>亚硝酸钠最</w:t>
      </w:r>
      <w:r>
        <w:rPr>
          <w:rFonts w:hint="eastAsia" w:ascii="Times New Roman" w:hAnsi="Times New Roman" w:eastAsia="仿宋_GB2312"/>
          <w:spacing w:val="2"/>
          <w:kern w:val="0"/>
          <w:sz w:val="32"/>
          <w:szCs w:val="32"/>
        </w:rPr>
        <w:t>为</w:t>
      </w:r>
      <w:r>
        <w:rPr>
          <w:rFonts w:ascii="Times New Roman" w:hAnsi="Times New Roman" w:eastAsia="仿宋_GB2312"/>
          <w:spacing w:val="2"/>
          <w:kern w:val="0"/>
          <w:sz w:val="32"/>
          <w:szCs w:val="32"/>
        </w:rPr>
        <w:t>常见，</w:t>
      </w:r>
      <w:r>
        <w:rPr>
          <w:rFonts w:hint="eastAsia" w:ascii="Times New Roman" w:hAnsi="Times New Roman" w:eastAsia="仿宋_GB2312"/>
          <w:spacing w:val="2"/>
          <w:kern w:val="0"/>
          <w:sz w:val="32"/>
          <w:szCs w:val="32"/>
        </w:rPr>
        <w:t>是自然界中普遍存在的含氮无机化合物</w:t>
      </w:r>
      <w:r>
        <w:rPr>
          <w:rFonts w:ascii="Times New Roman" w:hAnsi="Times New Roman" w:eastAsia="仿宋_GB2312"/>
          <w:spacing w:val="2"/>
          <w:kern w:val="0"/>
          <w:sz w:val="32"/>
          <w:szCs w:val="32"/>
        </w:rPr>
        <w:t>。</w:t>
      </w:r>
      <w:r>
        <w:rPr>
          <w:rFonts w:hint="eastAsia" w:ascii="仿宋" w:hAnsi="仿宋" w:eastAsia="仿宋" w:cs="仿宋"/>
          <w:sz w:val="32"/>
          <w:szCs w:val="32"/>
        </w:rPr>
        <w:t>亚硝酸盐</w:t>
      </w:r>
      <w:r>
        <w:rPr>
          <w:rFonts w:ascii="仿宋_GB2312" w:hAnsi="宋体" w:eastAsia="仿宋_GB2312" w:cs="仿宋_GB2312"/>
          <w:color w:val="000000"/>
          <w:kern w:val="0"/>
          <w:sz w:val="31"/>
          <w:szCs w:val="31"/>
          <w:lang w:bidi="ar"/>
        </w:rPr>
        <w:t>是一种护色剂、防腐剂，</w:t>
      </w:r>
      <w:r>
        <w:rPr>
          <w:rFonts w:hint="eastAsia" w:ascii="仿宋" w:hAnsi="仿宋" w:eastAsia="仿宋" w:cs="仿宋"/>
          <w:sz w:val="32"/>
          <w:szCs w:val="32"/>
        </w:rPr>
        <w:t>一般用于发色作用，使肉制品呈现诱人的鲜红色，提高产品的商品性，此外还有抗氧化和防腐等功效。原卫生部、原国家食品药品监督管理</w:t>
      </w:r>
      <w:r>
        <w:rPr>
          <w:rFonts w:hint="eastAsia" w:ascii="仿宋" w:hAnsi="仿宋" w:eastAsia="仿宋" w:cs="仿宋"/>
          <w:sz w:val="32"/>
          <w:szCs w:val="32"/>
          <w:lang w:eastAsia="zh-CN"/>
        </w:rPr>
        <w:t>总</w:t>
      </w:r>
      <w:bookmarkStart w:id="0" w:name="_GoBack"/>
      <w:bookmarkEnd w:id="0"/>
      <w:r>
        <w:rPr>
          <w:rFonts w:hint="eastAsia" w:ascii="仿宋" w:hAnsi="仿宋" w:eastAsia="仿宋" w:cs="仿宋"/>
          <w:sz w:val="32"/>
          <w:szCs w:val="32"/>
        </w:rPr>
        <w:t>局2012年第10号公告规定，禁止餐饮服务单位采购、贮存、使用食品添加剂亚硝酸盐（亚硝酸钠、亚硝酸钾）</w:t>
      </w:r>
      <w:r>
        <w:rPr>
          <w:rFonts w:hint="eastAsia" w:ascii="仿宋" w:hAnsi="仿宋" w:eastAsia="仿宋" w:cs="仿宋"/>
          <w:color w:val="auto"/>
          <w:sz w:val="32"/>
          <w:szCs w:val="32"/>
          <w:highlight w:val="none"/>
          <w:lang w:val="en-US"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、丙二醇</w:t>
      </w:r>
    </w:p>
    <w:p>
      <w:pPr>
        <w:keepNext w:val="0"/>
        <w:keepLines w:val="0"/>
        <w:pageBreakBefore w:val="0"/>
        <w:kinsoku/>
        <w:wordWrap/>
        <w:overflowPunct/>
        <w:topLinePunct w:val="0"/>
        <w:bidi w:val="0"/>
        <w:snapToGrid/>
        <w:spacing w:line="440" w:lineRule="exact"/>
        <w:ind w:left="105" w:leftChars="50" w:firstLine="480" w:firstLineChars="150"/>
        <w:jc w:val="left"/>
        <w:textAlignment w:val="auto"/>
        <w:rPr>
          <w:rFonts w:ascii="仿宋" w:hAnsi="仿宋" w:eastAsia="仿宋" w:cs="仿宋"/>
          <w:sz w:val="32"/>
          <w:szCs w:val="32"/>
        </w:rPr>
      </w:pPr>
      <w:r>
        <w:rPr>
          <w:rFonts w:hint="eastAsia" w:ascii="仿宋" w:hAnsi="仿宋" w:eastAsia="仿宋" w:cs="仿宋"/>
          <w:sz w:val="32"/>
          <w:szCs w:val="32"/>
        </w:rPr>
        <w:t>丙二醇是一种食品添加剂，在食品中</w:t>
      </w:r>
      <w:r>
        <w:rPr>
          <w:rFonts w:hint="eastAsia" w:ascii="仿宋" w:hAnsi="仿宋" w:eastAsia="仿宋" w:cs="仿宋"/>
          <w:color w:val="232323"/>
          <w:sz w:val="32"/>
          <w:szCs w:val="32"/>
          <w:shd w:val="clear" w:color="auto" w:fill="FFFFFF"/>
        </w:rPr>
        <w:t>主要起到稳定和凝固、抗结、消泡、乳化、水分保持、增稠等作用</w:t>
      </w:r>
      <w:r>
        <w:rPr>
          <w:rFonts w:hint="eastAsia" w:ascii="仿宋" w:hAnsi="仿宋" w:eastAsia="仿宋" w:cs="仿宋"/>
          <w:sz w:val="32"/>
          <w:szCs w:val="32"/>
        </w:rPr>
        <w:t>。依据GB 2760-2014《食品安全国家标准 食品添加剂使用标准》，丙二醇最大使用量不得超过3.0g/kg，糕点中丙二醇超标的原因可能是个别企业为改善产品口感，在生产加工过程中超限量使用，或者所用的复配添加剂中丙二醇含量过高。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sz w:val="32"/>
          <w:szCs w:val="32"/>
        </w:rPr>
      </w:pPr>
      <w:r>
        <w:rPr>
          <w:rFonts w:hint="eastAsia" w:ascii="黑体" w:hAnsi="黑体" w:eastAsia="黑体"/>
          <w:sz w:val="32"/>
          <w:szCs w:val="32"/>
          <w:lang w:val="en-US" w:eastAsia="zh-CN"/>
        </w:rPr>
        <w:t>六</w:t>
      </w:r>
      <w:r>
        <w:rPr>
          <w:rFonts w:hint="eastAsia" w:ascii="黑体" w:hAnsi="黑体" w:eastAsia="黑体" w:cs="黑体"/>
          <w:sz w:val="32"/>
          <w:szCs w:val="32"/>
          <w:lang w:val="en-US" w:eastAsia="zh-CN"/>
        </w:rPr>
        <w:t>、</w:t>
      </w:r>
      <w:r>
        <w:rPr>
          <w:rFonts w:hint="eastAsia" w:ascii="黑体" w:hAnsi="黑体" w:eastAsia="黑体" w:cs="黑体"/>
          <w:sz w:val="32"/>
          <w:szCs w:val="32"/>
        </w:rPr>
        <w:t>菌落总数</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eastAsia" w:ascii="Times New Roman" w:hAnsi="Times New Roman" w:eastAsia="黑体" w:cs="Times New Roman"/>
          <w:sz w:val="32"/>
          <w:szCs w:val="32"/>
          <w:lang w:eastAsia="zh-CN"/>
        </w:rPr>
        <w:t>、吡唑醚菌酯</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仿宋_GB2312"/>
          <w:sz w:val="32"/>
          <w:szCs w:val="32"/>
        </w:rPr>
      </w:pPr>
      <w:r>
        <w:rPr>
          <w:rFonts w:hint="eastAsia" w:eastAsia="仿宋_GB2312" w:cs="Times New Roman"/>
          <w:sz w:val="32"/>
          <w:szCs w:val="32"/>
        </w:rPr>
        <w:t>吡唑醚菌酯为新型广谱杀菌剂，是甲氧基丙烯酸酯类杀菌剂之一</w:t>
      </w:r>
      <w:r>
        <w:rPr>
          <w:rFonts w:hint="eastAsia" w:eastAsia="仿宋_GB2312" w:cs="Times New Roman"/>
          <w:sz w:val="32"/>
          <w:szCs w:val="32"/>
          <w:lang w:eastAsia="zh-CN"/>
        </w:rPr>
        <w:t>。</w:t>
      </w:r>
      <w:r>
        <w:rPr>
          <w:rFonts w:hint="eastAsia" w:eastAsia="仿宋_GB2312" w:cs="Times New Roman"/>
          <w:sz w:val="32"/>
          <w:szCs w:val="32"/>
        </w:rPr>
        <w:t>吡唑醚菌酯</w:t>
      </w:r>
      <w:r>
        <w:rPr>
          <w:rFonts w:hint="eastAsia" w:eastAsia="仿宋_GB2312" w:cs="Times New Roman"/>
          <w:sz w:val="32"/>
          <w:szCs w:val="32"/>
          <w:lang w:eastAsia="zh-CN"/>
        </w:rPr>
        <w:t>对香蕉黑星病、叶斑病</w:t>
      </w:r>
      <w:r>
        <w:rPr>
          <w:rFonts w:hint="eastAsia" w:eastAsia="仿宋_GB2312" w:cs="Times New Roman"/>
          <w:sz w:val="32"/>
          <w:szCs w:val="32"/>
          <w:lang w:val="en-US" w:eastAsia="zh-CN"/>
        </w:rPr>
        <w:t>等</w:t>
      </w:r>
      <w:r>
        <w:rPr>
          <w:rFonts w:hint="eastAsia" w:eastAsia="仿宋_GB2312" w:cs="Times New Roman"/>
          <w:sz w:val="32"/>
          <w:szCs w:val="32"/>
          <w:lang w:eastAsia="zh-CN"/>
        </w:rPr>
        <w:t>均有较好防治效果</w:t>
      </w:r>
      <w:r>
        <w:rPr>
          <w:rFonts w:hint="eastAsia" w:ascii="Arial" w:hAnsi="Arial" w:cs="Arial"/>
          <w:b w:val="0"/>
          <w:i w:val="0"/>
          <w:caps w:val="0"/>
          <w:color w:val="191919"/>
          <w:spacing w:val="0"/>
          <w:sz w:val="24"/>
          <w:szCs w:val="24"/>
          <w:shd w:val="clear" w:fill="FFFFFF"/>
          <w:lang w:eastAsia="zh-CN"/>
        </w:rPr>
        <w:t>。</w:t>
      </w:r>
      <w:r>
        <w:rPr>
          <w:rFonts w:hint="eastAsia" w:eastAsia="仿宋_GB2312" w:cs="Times New Roman"/>
          <w:sz w:val="32"/>
          <w:szCs w:val="32"/>
        </w:rPr>
        <w:t>吡唑醚菌酯</w:t>
      </w:r>
      <w:r>
        <w:rPr>
          <w:rFonts w:hint="eastAsia" w:ascii="仿宋" w:hAnsi="仿宋" w:eastAsia="仿宋" w:cs="仿宋"/>
          <w:color w:val="auto"/>
          <w:sz w:val="32"/>
          <w:szCs w:val="32"/>
          <w:highlight w:val="none"/>
        </w:rPr>
        <w:t>超标的主要原因可能是</w:t>
      </w:r>
      <w:r>
        <w:rPr>
          <w:rFonts w:hint="eastAsia" w:ascii="仿宋" w:hAnsi="仿宋" w:eastAsia="仿宋" w:cs="仿宋"/>
          <w:color w:val="auto"/>
          <w:sz w:val="32"/>
          <w:szCs w:val="32"/>
          <w:highlight w:val="none"/>
          <w:lang w:eastAsia="zh-CN"/>
        </w:rPr>
        <w:t>种植过程中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病虫害</w:t>
      </w:r>
      <w:r>
        <w:rPr>
          <w:rFonts w:hint="eastAsia" w:ascii="仿宋" w:hAnsi="仿宋" w:eastAsia="仿宋" w:cs="仿宋"/>
          <w:color w:val="auto"/>
          <w:sz w:val="32"/>
          <w:szCs w:val="32"/>
          <w:highlight w:val="none"/>
          <w:lang w:val="en-US" w:eastAsia="zh-CN"/>
        </w:rPr>
        <w:t>而</w:t>
      </w:r>
      <w:r>
        <w:rPr>
          <w:rFonts w:hint="eastAsia" w:ascii="仿宋" w:hAnsi="仿宋" w:eastAsia="仿宋" w:cs="仿宋"/>
          <w:color w:val="auto"/>
          <w:sz w:val="32"/>
          <w:szCs w:val="32"/>
          <w:highlight w:val="none"/>
        </w:rPr>
        <w:t>超量使用</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440" w:lineRule="exact"/>
        <w:ind w:firstLine="592" w:firstLineChars="200"/>
        <w:textAlignment w:val="auto"/>
        <w:rPr>
          <w:rFonts w:ascii="黑体" w:hAnsi="黑体" w:eastAsia="黑体" w:cs="黑体"/>
          <w:sz w:val="32"/>
          <w:szCs w:val="32"/>
        </w:rPr>
      </w:pPr>
      <w:r>
        <w:rPr>
          <w:rFonts w:hint="eastAsia" w:ascii="Times New Roman" w:hAnsi="黑体" w:eastAsia="黑体"/>
          <w:spacing w:val="-12"/>
          <w:sz w:val="32"/>
          <w:szCs w:val="32"/>
          <w:lang w:val="en-US" w:eastAsia="zh-CN"/>
        </w:rPr>
        <w:t>八</w:t>
      </w:r>
      <w:r>
        <w:rPr>
          <w:rFonts w:hint="eastAsia" w:ascii="黑体" w:hAnsi="黑体" w:eastAsia="黑体" w:cs="黑体"/>
          <w:sz w:val="32"/>
          <w:szCs w:val="32"/>
          <w:lang w:val="en-US" w:eastAsia="zh-CN"/>
        </w:rPr>
        <w:t>、</w:t>
      </w:r>
      <w:r>
        <w:rPr>
          <w:rFonts w:hint="eastAsia" w:ascii="黑体" w:hAnsi="黑体" w:eastAsia="黑体" w:cs="黑体"/>
          <w:sz w:val="32"/>
          <w:szCs w:val="32"/>
        </w:rPr>
        <w:t>4-氯苯氧乙酸钠（以4-氯苯氧乙酸计）</w:t>
      </w:r>
    </w:p>
    <w:p>
      <w:pPr>
        <w:keepNext w:val="0"/>
        <w:keepLines w:val="0"/>
        <w:pageBreakBefore w:val="0"/>
        <w:kinsoku/>
        <w:wordWrap/>
        <w:overflowPunct/>
        <w:topLinePunct w:val="0"/>
        <w:autoSpaceDE/>
        <w:autoSpaceDN/>
        <w:bidi w:val="0"/>
        <w:adjustRightInd/>
        <w:snapToGrid/>
        <w:spacing w:line="440" w:lineRule="exact"/>
        <w:ind w:left="105" w:leftChars="50" w:firstLine="480" w:firstLineChars="150"/>
        <w:jc w:val="left"/>
        <w:textAlignment w:val="auto"/>
        <w:rPr>
          <w:rFonts w:ascii="仿宋" w:hAnsi="仿宋" w:eastAsia="仿宋" w:cs="仿宋"/>
          <w:sz w:val="32"/>
          <w:szCs w:val="32"/>
        </w:rPr>
      </w:pPr>
      <w:r>
        <w:rPr>
          <w:rFonts w:hint="eastAsia" w:ascii="仿宋" w:hAnsi="仿宋" w:eastAsia="仿宋" w:cs="仿宋"/>
          <w:sz w:val="32"/>
          <w:szCs w:val="32"/>
        </w:rPr>
        <w:t>4-氯苯氧乙酸钠是一种植物生长调节剂。原国家食品药品监督管理总局、农业部、国家卫生和计划生育委员会发布《关于豆芽生产过程中禁止使用6-苄基腺嘌呤等物质的公告》（2015年第11号），明确豆芽生产经营过程中不得使用4-氯苯氧乙酸钠。由于4-氯苯氧乙酸钠可减少豆芽根部萌发，加速细胞分裂，使豆芽更加肥嫩、粗壮，提高豆芽的产量，仍有违规使用现象。</w:t>
      </w:r>
    </w:p>
    <w:p>
      <w:pPr>
        <w:keepNext w:val="0"/>
        <w:keepLines w:val="0"/>
        <w:pageBreakBefore w:val="0"/>
        <w:kinsoku/>
        <w:wordWrap/>
        <w:overflowPunct/>
        <w:topLinePunct w:val="0"/>
        <w:bidi w:val="0"/>
        <w:snapToGrid/>
        <w:spacing w:line="440" w:lineRule="exact"/>
        <w:ind w:firstLine="592" w:firstLineChars="200"/>
        <w:textAlignment w:val="auto"/>
        <w:rPr>
          <w:rFonts w:ascii="黑体" w:hAnsi="黑体" w:eastAsia="黑体"/>
          <w:sz w:val="32"/>
          <w:szCs w:val="32"/>
        </w:rPr>
      </w:pPr>
      <w:r>
        <w:rPr>
          <w:rFonts w:hint="eastAsia" w:ascii="黑体" w:hAnsi="黑体" w:eastAsia="黑体"/>
          <w:spacing w:val="-12"/>
          <w:sz w:val="32"/>
          <w:szCs w:val="32"/>
          <w:lang w:val="en-US" w:eastAsia="zh-CN"/>
        </w:rPr>
        <w:t>九</w:t>
      </w:r>
      <w:r>
        <w:rPr>
          <w:rFonts w:hint="eastAsia" w:ascii="黑体" w:hAnsi="黑体" w:eastAsia="黑体"/>
          <w:spacing w:val="-12"/>
          <w:sz w:val="32"/>
          <w:szCs w:val="32"/>
        </w:rPr>
        <w:t>、</w:t>
      </w:r>
      <w:r>
        <w:rPr>
          <w:rFonts w:hint="eastAsia" w:ascii="黑体" w:hAnsi="黑体" w:eastAsia="黑体"/>
          <w:sz w:val="32"/>
          <w:szCs w:val="32"/>
        </w:rPr>
        <w:t>克百威</w:t>
      </w:r>
    </w:p>
    <w:p>
      <w:pPr>
        <w:keepNext w:val="0"/>
        <w:keepLines w:val="0"/>
        <w:pageBreakBefore w:val="0"/>
        <w:kinsoku/>
        <w:wordWrap/>
        <w:overflowPunct/>
        <w:topLinePunct w:val="0"/>
        <w:bidi w:val="0"/>
        <w:snapToGrid/>
        <w:spacing w:line="4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克百威是一种氨基甲酸酯类杀虫、杀螨、杀线虫剂，并有一定的杀卵作用。依据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2763-2016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，克百威在芹菜中的限量值为0.02mg/kg，超标的主要原因可能是种植过程中为</w:t>
      </w:r>
      <w:r>
        <w:rPr>
          <w:rFonts w:hint="eastAsia" w:ascii="仿宋" w:hAnsi="仿宋" w:eastAsia="仿宋" w:cs="仿宋"/>
          <w:sz w:val="32"/>
          <w:szCs w:val="32"/>
        </w:rPr>
        <w:t>控制病虫害而违规使用</w:t>
      </w:r>
      <w:r>
        <w:rPr>
          <w:rFonts w:ascii="Times New Roman" w:hAnsi="Times New Roman" w:eastAsia="仿宋_GB2312"/>
          <w:sz w:val="32"/>
          <w:szCs w:val="32"/>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氯氟氰菊酯和高效氯氟氰菊酯</w:t>
      </w:r>
    </w:p>
    <w:p>
      <w:pPr>
        <w:keepNext w:val="0"/>
        <w:keepLines w:val="0"/>
        <w:pageBreakBefore w:val="0"/>
        <w:kinsoku/>
        <w:wordWrap/>
        <w:overflowPunct/>
        <w:topLinePunct w:val="0"/>
        <w:autoSpaceDE w:val="0"/>
        <w:autoSpaceDN w:val="0"/>
        <w:bidi w:val="0"/>
        <w:adjustRightInd w:val="0"/>
        <w:snapToGrid/>
        <w:spacing w:line="44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氯氟氰菊酯和高效氯氟氰菊酯属拟除虫菊酯类农药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根据 </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2763-2016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，韭菜中氯氟氰菊酯和高效氯氟氰菊酯最大残留限量为0.5mg/kg。</w:t>
      </w:r>
    </w:p>
    <w:p>
      <w:pPr>
        <w:keepNext w:val="0"/>
        <w:keepLines w:val="0"/>
        <w:pageBreakBefore w:val="0"/>
        <w:kinsoku/>
        <w:wordWrap/>
        <w:overflowPunct/>
        <w:topLinePunct w:val="0"/>
        <w:bidi w:val="0"/>
        <w:snapToGrid/>
        <w:spacing w:line="440" w:lineRule="exact"/>
        <w:ind w:firstLine="640" w:firstLineChars="200"/>
        <w:textAlignment w:val="auto"/>
        <w:rPr>
          <w:rFonts w:eastAsia="黑体"/>
          <w:sz w:val="32"/>
          <w:szCs w:val="32"/>
        </w:rPr>
      </w:pPr>
      <w:r>
        <w:rPr>
          <w:rFonts w:hint="eastAsia" w:eastAsia="黑体"/>
          <w:sz w:val="32"/>
          <w:szCs w:val="32"/>
          <w:lang w:val="en-US" w:eastAsia="zh-CN"/>
        </w:rPr>
        <w:t>十一</w:t>
      </w:r>
      <w:r>
        <w:rPr>
          <w:rFonts w:hint="eastAsia" w:eastAsia="黑体"/>
          <w:sz w:val="32"/>
          <w:szCs w:val="32"/>
        </w:rPr>
        <w:t>、氟苯尼考</w:t>
      </w:r>
    </w:p>
    <w:p>
      <w:pPr>
        <w:keepNext w:val="0"/>
        <w:keepLines w:val="0"/>
        <w:pageBreakBefore w:val="0"/>
        <w:kinsoku/>
        <w:wordWrap/>
        <w:overflowPunct/>
        <w:topLinePunct w:val="0"/>
        <w:autoSpaceDE w:val="0"/>
        <w:autoSpaceDN w:val="0"/>
        <w:bidi w:val="0"/>
        <w:adjustRightInd w:val="0"/>
        <w:snapToGrid/>
        <w:spacing w:line="440" w:lineRule="exact"/>
        <w:ind w:firstLine="640" w:firstLineChars="200"/>
        <w:textAlignment w:val="auto"/>
        <w:rPr>
          <w:rFonts w:ascii="仿宋_GB2312" w:eastAsia="仿宋_GB2312"/>
          <w:sz w:val="32"/>
          <w:szCs w:val="32"/>
        </w:rPr>
      </w:pPr>
      <w:r>
        <w:rPr>
          <w:rFonts w:hint="eastAsia" w:ascii="Times New Roman" w:hAnsi="Times New Roman" w:eastAsia="仿宋_GB2312"/>
          <w:sz w:val="32"/>
          <w:szCs w:val="32"/>
        </w:rPr>
        <w:t>氟苯尼考又称氟甲砜霉素，是农业部批准使用的动物专用抗菌药，主要用于敏感细菌所致的猪、鸡、鱼的细菌性疾病。《动物性食品中兽药最高残留限量》（农业部公告第</w:t>
      </w:r>
      <w:r>
        <w:rPr>
          <w:rFonts w:ascii="Times New Roman" w:hAnsi="Times New Roman" w:eastAsia="仿宋_GB2312"/>
          <w:sz w:val="32"/>
          <w:szCs w:val="32"/>
        </w:rPr>
        <w:t>235</w:t>
      </w:r>
      <w:r>
        <w:rPr>
          <w:rFonts w:hint="eastAsia" w:ascii="Times New Roman" w:hAnsi="Times New Roman" w:eastAsia="仿宋_GB2312"/>
          <w:sz w:val="32"/>
          <w:szCs w:val="32"/>
        </w:rPr>
        <w:t>号）中规定，氟苯尼考在产蛋鸡中禁用。</w:t>
      </w:r>
    </w:p>
    <w:p>
      <w:pPr>
        <w:keepNext w:val="0"/>
        <w:keepLines w:val="0"/>
        <w:pageBreakBefore w:val="0"/>
        <w:kinsoku/>
        <w:wordWrap/>
        <w:overflowPunct/>
        <w:topLinePunct w:val="0"/>
        <w:bidi w:val="0"/>
        <w:snapToGrid/>
        <w:spacing w:line="44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十二</w:t>
      </w:r>
      <w:r>
        <w:rPr>
          <w:rFonts w:hint="eastAsia" w:ascii="黑体" w:hAnsi="黑体" w:eastAsia="黑体"/>
          <w:sz w:val="32"/>
          <w:szCs w:val="32"/>
        </w:rPr>
        <w:t>、多菌灵</w:t>
      </w:r>
    </w:p>
    <w:p>
      <w:pPr>
        <w:keepNext w:val="0"/>
        <w:keepLines w:val="0"/>
        <w:pageBreakBefore w:val="0"/>
        <w:kinsoku/>
        <w:wordWrap/>
        <w:overflowPunct/>
        <w:topLinePunct w:val="0"/>
        <w:bidi w:val="0"/>
        <w:snapToGrid/>
        <w:spacing w:line="44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多菌灵又名棉萎灵、苯并咪</w:t>
      </w:r>
      <w:r>
        <w:rPr>
          <w:rFonts w:ascii="Times New Roman" w:hAnsi="Times New Roman" w:eastAsia="仿宋_GB2312" w:cs="Times New Roman"/>
          <w:sz w:val="32"/>
          <w:szCs w:val="32"/>
        </w:rPr>
        <w:t>唑44号，</w:t>
      </w:r>
      <w:r>
        <w:rPr>
          <w:rFonts w:hint="eastAsia" w:ascii="仿宋_GB2312" w:eastAsia="仿宋_GB2312"/>
          <w:sz w:val="32"/>
          <w:szCs w:val="32"/>
        </w:rPr>
        <w:t>是一种广谱性杀菌剂。</w:t>
      </w:r>
      <w:r>
        <w:rPr>
          <w:rFonts w:hint="eastAsia" w:ascii="Times New Roman" w:hAnsi="Times New Roman" w:eastAsia="仿宋_GB2312"/>
          <w:sz w:val="32"/>
          <w:szCs w:val="32"/>
        </w:rPr>
        <w:t>《食品安全国家标准</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食品中农药最大残留限量》（</w:t>
      </w:r>
      <w:r>
        <w:rPr>
          <w:rFonts w:ascii="Times New Roman" w:hAnsi="Times New Roman" w:eastAsia="仿宋_GB2312"/>
          <w:sz w:val="32"/>
          <w:szCs w:val="32"/>
        </w:rPr>
        <w:t>GB 2763</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2016</w:t>
      </w:r>
      <w:r>
        <w:rPr>
          <w:rFonts w:hint="eastAsia" w:ascii="Times New Roman" w:hAnsi="Times New Roman" w:eastAsia="仿宋_GB2312"/>
          <w:sz w:val="32"/>
          <w:szCs w:val="32"/>
        </w:rPr>
        <w:t>）中规定，</w:t>
      </w:r>
      <w:r>
        <w:rPr>
          <w:rFonts w:hint="eastAsia" w:ascii="仿宋_GB2312" w:eastAsia="仿宋_GB2312"/>
          <w:sz w:val="32"/>
          <w:szCs w:val="32"/>
        </w:rPr>
        <w:t>多菌灵</w:t>
      </w:r>
      <w:r>
        <w:rPr>
          <w:rFonts w:hint="eastAsia" w:ascii="Times New Roman" w:hAnsi="Times New Roman" w:eastAsia="仿宋_GB2312"/>
          <w:sz w:val="32"/>
          <w:szCs w:val="32"/>
        </w:rPr>
        <w:t>在</w:t>
      </w:r>
      <w:r>
        <w:rPr>
          <w:rFonts w:hint="eastAsia" w:ascii="Times New Roman" w:hAnsi="Times New Roman" w:eastAsia="仿宋_GB2312"/>
          <w:sz w:val="32"/>
          <w:szCs w:val="32"/>
          <w:lang w:val="en-US" w:eastAsia="zh-CN"/>
        </w:rPr>
        <w:t>韭菜</w:t>
      </w:r>
      <w:r>
        <w:rPr>
          <w:rFonts w:hint="eastAsia" w:ascii="Times New Roman" w:hAnsi="Times New Roman" w:eastAsia="仿宋_GB2312"/>
          <w:sz w:val="32"/>
          <w:szCs w:val="32"/>
        </w:rPr>
        <w:t>中的最大残留限量为</w:t>
      </w:r>
      <w:r>
        <w:rPr>
          <w:rFonts w:ascii="Times New Roman" w:hAnsi="Times New Roman" w:eastAsia="仿宋_GB2312"/>
          <w:sz w:val="32"/>
          <w:szCs w:val="32"/>
        </w:rPr>
        <w:t>2mg/kg</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Arial" w:hAnsi="Arial" w:cs="Arial"/>
          <w:b w:val="0"/>
          <w:i w:val="0"/>
          <w:caps w:val="0"/>
          <w:color w:val="191919"/>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2461A32"/>
    <w:rsid w:val="049C10E0"/>
    <w:rsid w:val="091E1E8C"/>
    <w:rsid w:val="098C4AD6"/>
    <w:rsid w:val="09AD3D2D"/>
    <w:rsid w:val="0A8A135D"/>
    <w:rsid w:val="0AAB3302"/>
    <w:rsid w:val="0C1A7DE6"/>
    <w:rsid w:val="0C6647C1"/>
    <w:rsid w:val="0D080EEF"/>
    <w:rsid w:val="109C1D15"/>
    <w:rsid w:val="10AE03F8"/>
    <w:rsid w:val="11540BC8"/>
    <w:rsid w:val="15D35D91"/>
    <w:rsid w:val="16293424"/>
    <w:rsid w:val="16A5094C"/>
    <w:rsid w:val="16F16139"/>
    <w:rsid w:val="17D16A01"/>
    <w:rsid w:val="1DC60705"/>
    <w:rsid w:val="1E653698"/>
    <w:rsid w:val="214E7B36"/>
    <w:rsid w:val="241F67F7"/>
    <w:rsid w:val="24DF7C17"/>
    <w:rsid w:val="27441CC2"/>
    <w:rsid w:val="27DE4DFA"/>
    <w:rsid w:val="29527064"/>
    <w:rsid w:val="29CB062A"/>
    <w:rsid w:val="2D873E73"/>
    <w:rsid w:val="2DC9409F"/>
    <w:rsid w:val="2E047006"/>
    <w:rsid w:val="2EF84E53"/>
    <w:rsid w:val="30B03B2F"/>
    <w:rsid w:val="311B2AB5"/>
    <w:rsid w:val="32CB30AC"/>
    <w:rsid w:val="37184F83"/>
    <w:rsid w:val="3ABC1FE1"/>
    <w:rsid w:val="3B551BC6"/>
    <w:rsid w:val="3EA42C16"/>
    <w:rsid w:val="3FF47B42"/>
    <w:rsid w:val="41036A61"/>
    <w:rsid w:val="41E80A47"/>
    <w:rsid w:val="426A6186"/>
    <w:rsid w:val="43CF2673"/>
    <w:rsid w:val="456D64FF"/>
    <w:rsid w:val="45801D20"/>
    <w:rsid w:val="47476A52"/>
    <w:rsid w:val="492B5D59"/>
    <w:rsid w:val="4B2702ED"/>
    <w:rsid w:val="4C403DD2"/>
    <w:rsid w:val="4F080B75"/>
    <w:rsid w:val="4F2C65C3"/>
    <w:rsid w:val="5017563D"/>
    <w:rsid w:val="513F6002"/>
    <w:rsid w:val="54662E91"/>
    <w:rsid w:val="55D67DAA"/>
    <w:rsid w:val="560E5994"/>
    <w:rsid w:val="56666818"/>
    <w:rsid w:val="58BA776A"/>
    <w:rsid w:val="5A515E52"/>
    <w:rsid w:val="5BAE373B"/>
    <w:rsid w:val="5BC33DA8"/>
    <w:rsid w:val="5C4821F4"/>
    <w:rsid w:val="5DAD2E62"/>
    <w:rsid w:val="60A26DA1"/>
    <w:rsid w:val="61117A29"/>
    <w:rsid w:val="612175D9"/>
    <w:rsid w:val="61DB1E35"/>
    <w:rsid w:val="65031979"/>
    <w:rsid w:val="656B0542"/>
    <w:rsid w:val="66B21B51"/>
    <w:rsid w:val="697C5C95"/>
    <w:rsid w:val="6B5457C1"/>
    <w:rsid w:val="6EF70921"/>
    <w:rsid w:val="72F102A1"/>
    <w:rsid w:val="73832442"/>
    <w:rsid w:val="74895696"/>
    <w:rsid w:val="77F013EB"/>
    <w:rsid w:val="78676F6E"/>
    <w:rsid w:val="79D028D0"/>
    <w:rsid w:val="7A6E225E"/>
    <w:rsid w:val="7AFB4DF9"/>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2020-01-07T10:40:46Z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