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        </w:t>
      </w:r>
      <w:r>
        <w:rPr>
          <w:rFonts w:ascii="方正小标宋_GBK" w:eastAsia="方正小标宋_GBK" w:cs="宋体" w:hint="eastAsia"/>
          <w:color w:val="292929"/>
          <w:kern w:val="0"/>
          <w:sz w:val="44"/>
          <w:szCs w:val="44"/>
        </w:rPr>
        <w:t>海关动植物检疫风险预警表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           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动植检警[2019]第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13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号　 2019年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7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月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26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日</w:t>
      </w:r>
    </w:p>
    <w:tbl>
      <w:tblPr>
        <w:jc w:val="left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305"/>
      </w:tblGrid>
      <w:t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Calibri" w:eastAsia="方正小标宋简体" w:cs="Calibri" w:hAnsi="Calibri"/>
                <w:color w:val="292929"/>
                <w:kern w:val="0"/>
                <w:sz w:val="28"/>
                <w:szCs w:val="28"/>
              </w:rPr>
              <w:t>标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题</w:t>
            </w:r>
          </w:p>
        </w:tc>
        <w:tc>
          <w:tcPr>
            <w:tcW w:w="7305" w:type="dxa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  <w:bdr w:val="none" w:sz="0" w:space="0" w:color="auto"/>
              </w:rPr>
              <w:t>关于防止斯洛伐克非洲猪瘟传入的警示通报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预警事由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17"/>
              <w:spacing w:line="560" w:lineRule="exact"/>
              <w:ind w:firstLineChars="200" w:firstLine="640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lang w:bidi="ar-SA"/>
              </w:rPr>
              <w:t>2019年7月25日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，</w:t>
            </w:r>
            <w:r>
              <w:rPr>
                <w:rFonts w:ascii="方正仿宋_GBK" w:eastAsia="方正仿宋_GBK"/>
                <w:sz w:val="32"/>
                <w:szCs w:val="32"/>
                <w:lang w:bidi="ar-SA"/>
              </w:rPr>
              <w:t>斯洛伐克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官方向世界动物卫生组织（</w:t>
            </w:r>
            <w:r>
              <w:rPr>
                <w:rFonts w:eastAsia="方正仿宋_GBK"/>
                <w:sz w:val="32"/>
                <w:szCs w:val="32"/>
                <w:lang w:bidi="ar-SA"/>
              </w:rPr>
              <w:t>OIE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）紧急通报，该国境内近日发生</w:t>
            </w:r>
            <w:r>
              <w:rPr>
                <w:rFonts w:eastAsia="方正仿宋_GBK"/>
                <w:sz w:val="32"/>
                <w:szCs w:val="32"/>
                <w:lang w:bidi="ar-SA"/>
              </w:rPr>
              <w:t>1起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非洲</w:t>
            </w:r>
            <w:r>
              <w:rPr>
                <w:rFonts w:ascii="方正仿宋_GBK" w:eastAsia="方正仿宋_GBK" w:cs="方正仿宋简体"/>
                <w:sz w:val="32"/>
                <w:szCs w:val="32"/>
                <w:lang w:bidi="ar-SA"/>
              </w:rPr>
              <w:t>猪瘟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。为保护我国畜牧业安全，防止疫情传入，根据《中华人民共和国海关法》《中华人民共和国进出境动植物检疫法》等有关法律法规的规定，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  <w:bdr w:val="none" w:sz="0" w:space="0" w:color="auto"/>
              </w:rPr>
              <w:t>发布本警示通报。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涉及产品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、野猪及其相关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产品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预警措施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一、禁止直接或间接从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斯洛伐克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输入猪、野猪及其产品。</w:t>
            </w:r>
          </w:p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二、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加大对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斯洛伐克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的寄递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旅客携带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物检疫查验力度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。一经发现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一律作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退回或销毁处理。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三、进境船舶、航空器、公路车辆和铁路列车等运输工具上，如发现有来自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斯洛伐克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的猪、野猪及其产品，一律作封存处理，且在我国境内停留或者运行期间，未经海关许可，不得启封动用。其废弃物、泔水等，一律在海关的监督下做无害化处理，不得擅自抛弃。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四、对边防等部门截获的非法入境的来自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斯洛伐克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的猪、野猪及其产品，一律在海关的监督下作销毁处理。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五、凡违反上述规定者，由海关依照《中华人民共和国海关法》《中华人民共和国进出境动植物检疫法》及其实施条例有关规定处理。</w:t>
            </w:r>
          </w:p>
          <w:p>
            <w:pPr>
              <w:pStyle w:val="26"/>
              <w:spacing w:line="560" w:lineRule="exact"/>
              <w:ind w:firstLineChars="200" w:firstLine="640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六、各海关单位要按照《中华人民共和国海关法》《中华人民共和国进出境动植物检疫法》等有关规定，密切配合，做好检疫、防疫和监督工作。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备注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本警示通报在作出调整前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一直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0">
    <w:name w:val="index 5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168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1">
    <w:name w:val="样式 4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2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7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8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9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0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2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</TotalTime>
  <Application>Yozo_Office</Application>
  <Pages>2</Pages>
  <Words>555</Words>
  <Characters>571</Characters>
  <Lines>26</Lines>
  <Paragraphs>17</Paragraphs>
  <CharactersWithSpaces>603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王永刚</cp:lastModifiedBy>
  <cp:revision>8</cp:revision>
  <dcterms:created xsi:type="dcterms:W3CDTF">2019-01-21T00:42:00Z</dcterms:created>
  <dcterms:modified xsi:type="dcterms:W3CDTF">2019-07-26T07:03:41Z</dcterms:modified>
</cp:coreProperties>
</file>