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附件6</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lang w:bidi="ar"/>
        </w:rPr>
      </w:pPr>
      <w:r>
        <w:rPr>
          <w:rFonts w:hint="eastAsia" w:ascii="方正小标宋简体" w:hAnsi="方正小标宋简体" w:eastAsia="方正小标宋简体" w:cs="方正小标宋简体"/>
          <w:bCs/>
          <w:sz w:val="44"/>
          <w:szCs w:val="44"/>
          <w:lang w:bidi="ar"/>
        </w:rPr>
        <w:t>广东省食品从业人员健康检查工作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lang w:bidi="ar"/>
        </w:rPr>
      </w:pPr>
      <w:r>
        <w:rPr>
          <w:rFonts w:hint="eastAsia" w:ascii="方正小标宋简体" w:hAnsi="方正小标宋简体" w:eastAsia="方正小标宋简体" w:cs="方正小标宋简体"/>
          <w:bCs/>
          <w:sz w:val="44"/>
          <w:szCs w:val="44"/>
          <w:lang w:bidi="ar"/>
        </w:rPr>
        <w:t>信息平台帐号申请表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13"/>
          <w:szCs w:val="13"/>
          <w:lang w:bidi="ar"/>
        </w:rPr>
      </w:pPr>
    </w:p>
    <w:tbl>
      <w:tblPr>
        <w:tblStyle w:val="8"/>
        <w:tblW w:w="9541" w:type="dxa"/>
        <w:tblInd w:w="-323" w:type="dxa"/>
        <w:tblLayout w:type="fixed"/>
        <w:tblCellMar>
          <w:top w:w="15" w:type="dxa"/>
          <w:left w:w="15" w:type="dxa"/>
          <w:bottom w:w="15" w:type="dxa"/>
          <w:right w:w="15" w:type="dxa"/>
        </w:tblCellMar>
      </w:tblPr>
      <w:tblGrid>
        <w:gridCol w:w="3166"/>
        <w:gridCol w:w="1349"/>
        <w:gridCol w:w="1471"/>
        <w:gridCol w:w="3555"/>
      </w:tblGrid>
      <w:tr>
        <w:tblPrEx>
          <w:tblLayout w:type="fixed"/>
          <w:tblCellMar>
            <w:top w:w="15" w:type="dxa"/>
            <w:left w:w="15" w:type="dxa"/>
            <w:bottom w:w="15" w:type="dxa"/>
            <w:right w:w="15" w:type="dxa"/>
          </w:tblCellMar>
        </w:tblPrEx>
        <w:trPr>
          <w:trHeight w:val="23" w:hRule="atLeast"/>
        </w:trPr>
        <w:tc>
          <w:tcPr>
            <w:tcW w:w="316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机构名称</w:t>
            </w:r>
          </w:p>
        </w:tc>
        <w:tc>
          <w:tcPr>
            <w:tcW w:w="637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outlineLvl w:val="9"/>
              <w:rPr>
                <w:rFonts w:hint="eastAsia" w:ascii="仿宋_GB2312" w:hAnsi="仿宋_GB2312" w:eastAsia="仿宋_GB2312" w:cs="仿宋_GB2312"/>
                <w:sz w:val="32"/>
                <w:szCs w:val="32"/>
              </w:rPr>
            </w:pPr>
          </w:p>
        </w:tc>
      </w:tr>
      <w:tr>
        <w:tblPrEx>
          <w:tblLayout w:type="fixed"/>
          <w:tblCellMar>
            <w:top w:w="15" w:type="dxa"/>
            <w:left w:w="15" w:type="dxa"/>
            <w:bottom w:w="15" w:type="dxa"/>
            <w:right w:w="15" w:type="dxa"/>
          </w:tblCellMar>
        </w:tblPrEx>
        <w:trPr>
          <w:trHeight w:val="23" w:hRule="atLeast"/>
        </w:trPr>
        <w:tc>
          <w:tcPr>
            <w:tcW w:w="316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机构地址</w:t>
            </w:r>
          </w:p>
        </w:tc>
        <w:tc>
          <w:tcPr>
            <w:tcW w:w="637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outlineLvl w:val="9"/>
              <w:rPr>
                <w:rFonts w:hint="eastAsia" w:ascii="仿宋_GB2312" w:hAnsi="仿宋_GB2312" w:eastAsia="仿宋_GB2312" w:cs="仿宋_GB2312"/>
                <w:sz w:val="32"/>
                <w:szCs w:val="32"/>
              </w:rPr>
            </w:pPr>
          </w:p>
        </w:tc>
      </w:tr>
      <w:tr>
        <w:tblPrEx>
          <w:tblLayout w:type="fixed"/>
          <w:tblCellMar>
            <w:top w:w="15" w:type="dxa"/>
            <w:left w:w="15" w:type="dxa"/>
            <w:bottom w:w="15" w:type="dxa"/>
            <w:right w:w="15" w:type="dxa"/>
          </w:tblCellMar>
        </w:tblPrEx>
        <w:trPr>
          <w:trHeight w:val="23" w:hRule="atLeast"/>
        </w:trPr>
        <w:tc>
          <w:tcPr>
            <w:tcW w:w="316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机构负责人</w:t>
            </w:r>
          </w:p>
        </w:tc>
        <w:tc>
          <w:tcPr>
            <w:tcW w:w="134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outlineLvl w:val="9"/>
              <w:rPr>
                <w:rFonts w:hint="eastAsia" w:ascii="仿宋_GB2312" w:hAnsi="仿宋_GB2312" w:eastAsia="仿宋_GB2312" w:cs="仿宋_GB2312"/>
                <w:sz w:val="32"/>
                <w:szCs w:val="32"/>
              </w:rPr>
            </w:pPr>
          </w:p>
        </w:tc>
        <w:tc>
          <w:tcPr>
            <w:tcW w:w="147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355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jc w:val="center"/>
              <w:outlineLvl w:val="9"/>
              <w:rPr>
                <w:rFonts w:hint="eastAsia" w:ascii="仿宋_GB2312" w:hAnsi="仿宋_GB2312" w:eastAsia="仿宋_GB2312" w:cs="仿宋_GB2312"/>
                <w:sz w:val="32"/>
                <w:szCs w:val="32"/>
              </w:rPr>
            </w:pPr>
          </w:p>
        </w:tc>
      </w:tr>
      <w:tr>
        <w:tblPrEx>
          <w:tblLayout w:type="fixed"/>
          <w:tblCellMar>
            <w:top w:w="15" w:type="dxa"/>
            <w:left w:w="15" w:type="dxa"/>
            <w:bottom w:w="15" w:type="dxa"/>
            <w:right w:w="15" w:type="dxa"/>
          </w:tblCellMar>
        </w:tblPrEx>
        <w:trPr>
          <w:trHeight w:val="23" w:hRule="atLeast"/>
        </w:trPr>
        <w:tc>
          <w:tcPr>
            <w:tcW w:w="3166"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本机构有专职人员</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负责使用平台</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并保证准时录入信息</w:t>
            </w:r>
          </w:p>
        </w:tc>
        <w:tc>
          <w:tcPr>
            <w:tcW w:w="1349"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pacing w:val="-6"/>
                <w:sz w:val="32"/>
                <w:szCs w:val="32"/>
              </w:rPr>
              <w:t>□完成</w:t>
            </w:r>
          </w:p>
        </w:tc>
        <w:tc>
          <w:tcPr>
            <w:tcW w:w="147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人员姓名</w:t>
            </w:r>
          </w:p>
        </w:tc>
        <w:tc>
          <w:tcPr>
            <w:tcW w:w="355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p>
        </w:tc>
      </w:tr>
      <w:tr>
        <w:tblPrEx>
          <w:tblLayout w:type="fixed"/>
          <w:tblCellMar>
            <w:top w:w="15" w:type="dxa"/>
            <w:left w:w="15" w:type="dxa"/>
            <w:bottom w:w="15" w:type="dxa"/>
            <w:right w:w="15" w:type="dxa"/>
          </w:tblCellMar>
        </w:tblPrEx>
        <w:trPr>
          <w:trHeight w:val="23" w:hRule="atLeast"/>
        </w:trPr>
        <w:tc>
          <w:tcPr>
            <w:tcW w:w="3166" w:type="dxa"/>
            <w:vMerge w:val="continue"/>
            <w:tcBorders>
              <w:left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p>
        </w:tc>
        <w:tc>
          <w:tcPr>
            <w:tcW w:w="1349"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p>
        </w:tc>
        <w:tc>
          <w:tcPr>
            <w:tcW w:w="147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355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p>
        </w:tc>
      </w:tr>
      <w:tr>
        <w:tblPrEx>
          <w:tblLayout w:type="fixed"/>
          <w:tblCellMar>
            <w:top w:w="15" w:type="dxa"/>
            <w:left w:w="15" w:type="dxa"/>
            <w:bottom w:w="15" w:type="dxa"/>
            <w:right w:w="15" w:type="dxa"/>
          </w:tblCellMar>
        </w:tblPrEx>
        <w:trPr>
          <w:trHeight w:val="23" w:hRule="atLeast"/>
        </w:trPr>
        <w:tc>
          <w:tcPr>
            <w:tcW w:w="3166"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p>
        </w:tc>
        <w:tc>
          <w:tcPr>
            <w:tcW w:w="637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textAlignment w:val="center"/>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□未完成</w:t>
            </w:r>
          </w:p>
        </w:tc>
      </w:tr>
      <w:tr>
        <w:tblPrEx>
          <w:tblLayout w:type="fixed"/>
          <w:tblCellMar>
            <w:top w:w="15" w:type="dxa"/>
            <w:left w:w="15" w:type="dxa"/>
            <w:bottom w:w="15" w:type="dxa"/>
            <w:right w:w="15" w:type="dxa"/>
          </w:tblCellMar>
        </w:tblPrEx>
        <w:trPr>
          <w:trHeight w:val="23" w:hRule="atLeast"/>
        </w:trPr>
        <w:tc>
          <w:tcPr>
            <w:tcW w:w="316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本单位</w:t>
            </w:r>
            <w:r>
              <w:rPr>
                <w:rFonts w:hint="default" w:ascii="Times New Roman" w:hAnsi="Times New Roman" w:eastAsia="仿宋_GB2312" w:cs="Times New Roman"/>
                <w:kern w:val="0"/>
                <w:sz w:val="32"/>
                <w:szCs w:val="32"/>
                <w:lang w:bidi="ar"/>
              </w:rPr>
              <w:t>系统具备导出食品从业人员体检信息的XML文</w:t>
            </w:r>
            <w:r>
              <w:rPr>
                <w:rFonts w:hint="eastAsia" w:ascii="仿宋_GB2312" w:hAnsi="仿宋_GB2312" w:eastAsia="仿宋_GB2312" w:cs="仿宋_GB2312"/>
                <w:kern w:val="0"/>
                <w:sz w:val="32"/>
                <w:szCs w:val="32"/>
                <w:lang w:bidi="ar"/>
              </w:rPr>
              <w:t>件</w:t>
            </w:r>
          </w:p>
        </w:tc>
        <w:tc>
          <w:tcPr>
            <w:tcW w:w="637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□完成    □未完成</w:t>
            </w:r>
          </w:p>
        </w:tc>
      </w:tr>
      <w:tr>
        <w:tblPrEx>
          <w:tblLayout w:type="fixed"/>
          <w:tblCellMar>
            <w:top w:w="15" w:type="dxa"/>
            <w:left w:w="15" w:type="dxa"/>
            <w:bottom w:w="15" w:type="dxa"/>
            <w:right w:w="15" w:type="dxa"/>
          </w:tblCellMar>
        </w:tblPrEx>
        <w:trPr>
          <w:trHeight w:val="23" w:hRule="atLeast"/>
        </w:trPr>
        <w:tc>
          <w:tcPr>
            <w:tcW w:w="9541" w:type="dxa"/>
            <w:gridSpan w:val="4"/>
            <w:tcBorders>
              <w:top w:val="single" w:color="000000" w:sz="8" w:space="0"/>
              <w:left w:val="single" w:color="000000" w:sz="12" w:space="0"/>
              <w:bottom w:val="single" w:color="000000" w:sz="12" w:space="0"/>
              <w:right w:val="single" w:color="000000" w:sz="12" w:space="0"/>
            </w:tcBorders>
            <w:vAlign w:val="top"/>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textAlignment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bidi="ar"/>
              </w:rPr>
              <w:t>电子邮件地址：</w:t>
            </w:r>
            <w:r>
              <w:rPr>
                <w:rFonts w:hint="eastAsia" w:ascii="仿宋_GB2312" w:hAnsi="仿宋_GB2312" w:eastAsia="仿宋_GB2312" w:cs="仿宋_GB2312"/>
                <w:kern w:val="0"/>
                <w:sz w:val="32"/>
                <w:szCs w:val="32"/>
                <w:lang w:bidi="ar"/>
              </w:rPr>
              <w:t>（接收广东省食品从业人员健康检查工作信息化管理系统的用户名和密码等信息）</w:t>
            </w:r>
          </w:p>
        </w:tc>
      </w:tr>
      <w:tr>
        <w:tblPrEx>
          <w:tblLayout w:type="fixed"/>
          <w:tblCellMar>
            <w:top w:w="15" w:type="dxa"/>
            <w:left w:w="15" w:type="dxa"/>
            <w:bottom w:w="15" w:type="dxa"/>
            <w:right w:w="15" w:type="dxa"/>
          </w:tblCellMar>
        </w:tblPrEx>
        <w:trPr>
          <w:trHeight w:val="23" w:hRule="atLeast"/>
        </w:trPr>
        <w:tc>
          <w:tcPr>
            <w:tcW w:w="9541" w:type="dxa"/>
            <w:gridSpan w:val="4"/>
            <w:tcBorders>
              <w:left w:val="single" w:color="000000" w:sz="12" w:space="0"/>
              <w:bottom w:val="single" w:color="000000" w:sz="12" w:space="0"/>
              <w:right w:val="single" w:color="000000" w:sz="12" w:space="0"/>
            </w:tcBorders>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机构负责人（签字）：              机构（印章）：</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日  期：   年   月    日  </w:t>
            </w:r>
          </w:p>
        </w:tc>
      </w:tr>
    </w:tbl>
    <w:p>
      <w:pPr>
        <w:jc w:val="left"/>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b/>
          <w:sz w:val="28"/>
          <w:szCs w:val="28"/>
          <w:lang w:bidi="ar"/>
        </w:rPr>
        <w:t>填表说明：</w:t>
      </w:r>
    </w:p>
    <w:p>
      <w:pPr>
        <w:numPr>
          <w:ilvl w:val="0"/>
          <w:numId w:val="2"/>
        </w:numPr>
        <w:ind w:left="674" w:leftChars="200"/>
        <w:jc w:val="left"/>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本表适用于《通告》发布之前已经纳入信息化管理的565家机构（名单详见附件4）填写。</w:t>
      </w:r>
    </w:p>
    <w:p>
      <w:pPr>
        <w:numPr>
          <w:ilvl w:val="0"/>
          <w:numId w:val="2"/>
        </w:numPr>
        <w:ind w:left="674" w:leftChars="200"/>
        <w:jc w:val="left"/>
        <w:rPr>
          <w:rFonts w:hint="default" w:ascii="Times New Roman" w:hAnsi="Times New Roman" w:eastAsia="仿宋_GB2312" w:cs="Times New Roman"/>
          <w:b w:val="0"/>
          <w:bCs/>
          <w:sz w:val="28"/>
          <w:szCs w:val="28"/>
          <w:lang w:bidi="ar"/>
        </w:rPr>
      </w:pPr>
      <w:r>
        <w:rPr>
          <w:rFonts w:hint="default" w:ascii="Times New Roman" w:hAnsi="Times New Roman" w:eastAsia="仿宋_GB2312" w:cs="Times New Roman"/>
          <w:b w:val="0"/>
          <w:bCs/>
          <w:sz w:val="28"/>
          <w:szCs w:val="28"/>
          <w:lang w:bidi="ar"/>
        </w:rPr>
        <w:t>各机构请于通告发布之日起10个工作日内填好。</w:t>
      </w:r>
    </w:p>
    <w:p>
      <w:pPr>
        <w:ind w:firstLine="594" w:firstLineChars="200"/>
        <w:jc w:val="left"/>
        <w:rPr>
          <w:rFonts w:hint="default" w:ascii="Times New Roman" w:hAnsi="Times New Roman" w:eastAsia="仿宋_GB2312" w:cs="Times New Roman"/>
          <w:b w:val="0"/>
          <w:bCs/>
        </w:rPr>
      </w:pPr>
      <w:r>
        <w:rPr>
          <w:rFonts w:hint="default" w:ascii="Times New Roman" w:hAnsi="Times New Roman" w:eastAsia="仿宋_GB2312" w:cs="Times New Roman"/>
          <w:b w:val="0"/>
          <w:bCs/>
          <w:sz w:val="28"/>
          <w:szCs w:val="28"/>
          <w:lang w:bidi="ar"/>
        </w:rPr>
        <w:t>3、本表一式一份，填好后可发电子版（或PDF扫描）到：</w:t>
      </w:r>
      <w:r>
        <w:rPr>
          <w:rFonts w:hint="default" w:ascii="Times New Roman" w:hAnsi="Times New Roman" w:eastAsia="仿宋_GB2312" w:cs="Times New Roman"/>
          <w:b w:val="0"/>
          <w:bCs/>
          <w:sz w:val="24"/>
          <w:lang w:bidi="ar"/>
        </w:rPr>
        <w:t>gdjkz001@163.com。</w:t>
      </w:r>
      <w:r>
        <w:rPr>
          <w:rFonts w:hint="default" w:ascii="Times New Roman" w:hAnsi="Times New Roman" w:eastAsia="仿宋_GB2312" w:cs="Times New Roman"/>
          <w:b w:val="0"/>
          <w:bCs/>
          <w:sz w:val="28"/>
          <w:szCs w:val="28"/>
          <w:lang w:bidi="ar"/>
        </w:rPr>
        <w:t>纸质版可邮寄到：</w:t>
      </w:r>
      <w:r>
        <w:rPr>
          <w:rFonts w:hint="default" w:ascii="Times New Roman" w:hAnsi="Times New Roman" w:eastAsia="仿宋_GB2312" w:cs="Times New Roman"/>
          <w:b w:val="0"/>
          <w:bCs/>
          <w:spacing w:val="-6"/>
          <w:sz w:val="28"/>
          <w:szCs w:val="28"/>
        </w:rPr>
        <w:t>广东省市场监督管理局食品生产处（地址：广州市天河区黄埔大道西363号，联系电话：020-38835070）。</w:t>
      </w:r>
    </w:p>
    <w:p>
      <w:pPr>
        <w:spacing w:line="360" w:lineRule="auto"/>
        <w:ind w:firstLine="674" w:firstLineChars="200"/>
        <w:jc w:val="center"/>
        <w:rPr>
          <w:rFonts w:hint="eastAsia" w:ascii="仿宋" w:hAnsi="仿宋" w:eastAsia="仿宋" w:cs="仿宋"/>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Noto Sans CJK JP Regular">
    <w:altName w:val="Segoe Print"/>
    <w:panose1 w:val="00000000000000000000"/>
    <w:charset w:val="00"/>
    <w:family w:val="swiss"/>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auto"/>
    <w:pitch w:val="default"/>
    <w:sig w:usb0="00000000" w:usb1="00000000" w:usb2="00000016" w:usb3="00000000" w:csb0="0004000F" w:csb1="00000000"/>
  </w:font>
  <w:font w:name="Calibri Light">
    <w:panose1 w:val="020F0302020204030204"/>
    <w:charset w:val="00"/>
    <w:family w:val="roman"/>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8CF3C52" w:usb2="00000016" w:usb3="00000000" w:csb0="0004001F" w:csb1="00000000"/>
  </w:font>
  <w:font w:name="System">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中等线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77FB3"/>
    <w:multiLevelType w:val="multilevel"/>
    <w:tmpl w:val="5D777FB3"/>
    <w:lvl w:ilvl="0" w:tentative="0">
      <w:start w:val="1"/>
      <w:numFmt w:val="chineseCountingThousand"/>
      <w:suff w:val="space"/>
      <w:lvlText w:val="第%1部分："/>
      <w:lvlJc w:val="left"/>
      <w:pPr>
        <w:ind w:left="0" w:firstLine="0"/>
      </w:pPr>
      <w:rPr>
        <w:rFonts w:hint="eastAsia"/>
      </w:rPr>
    </w:lvl>
    <w:lvl w:ilvl="1" w:tentative="0">
      <w:start w:val="1"/>
      <w:numFmt w:val="chineseCountingThousand"/>
      <w:pStyle w:val="3"/>
      <w:suff w:val="space"/>
      <w:lvlText w:val="第%2章"/>
      <w:lvlJc w:val="left"/>
      <w:pPr>
        <w:ind w:left="2694" w:firstLine="0"/>
      </w:pPr>
      <w:rPr>
        <w:rFonts w:hint="eastAsia"/>
      </w:rPr>
    </w:lvl>
    <w:lvl w:ilvl="2" w:tentative="0">
      <w:start w:val="1"/>
      <w:numFmt w:val="decimal"/>
      <w:pStyle w:val="4"/>
      <w:isLgl/>
      <w:suff w:val="space"/>
      <w:lvlText w:val="%2.%3"/>
      <w:lvlJc w:val="left"/>
      <w:pPr>
        <w:ind w:left="0" w:firstLine="0"/>
      </w:pPr>
      <w:rPr>
        <w:rFonts w:hint="eastAsia"/>
      </w:rPr>
    </w:lvl>
    <w:lvl w:ilvl="3" w:tentative="0">
      <w:start w:val="1"/>
      <w:numFmt w:val="decimal"/>
      <w:pStyle w:val="6"/>
      <w:isLgl/>
      <w:suff w:val="space"/>
      <w:lvlText w:val="%2.%3.%4"/>
      <w:lvlJc w:val="left"/>
      <w:pPr>
        <w:ind w:left="0" w:firstLine="0"/>
      </w:pPr>
      <w:rPr>
        <w:rFonts w:hint="eastAsia"/>
      </w:rPr>
    </w:lvl>
    <w:lvl w:ilvl="4" w:tentative="0">
      <w:start w:val="1"/>
      <w:numFmt w:val="decimal"/>
      <w:isLgl/>
      <w:suff w:val="space"/>
      <w:lvlText w:val="%2.%3.%4.%5"/>
      <w:lvlJc w:val="left"/>
      <w:pPr>
        <w:ind w:left="0" w:firstLine="0"/>
      </w:pPr>
      <w:rPr>
        <w:rFonts w:hint="eastAsia"/>
      </w:rPr>
    </w:lvl>
    <w:lvl w:ilvl="5" w:tentative="0">
      <w:start w:val="1"/>
      <w:numFmt w:val="decimal"/>
      <w:isLgl/>
      <w:suff w:val="space"/>
      <w:lvlText w:val="%2.%3.%4.%5.%6"/>
      <w:lvlJc w:val="left"/>
      <w:pPr>
        <w:ind w:left="0" w:firstLine="0"/>
      </w:pPr>
      <w:rPr>
        <w:rFonts w:hint="eastAsia"/>
        <w:color w:val="333300"/>
      </w:rPr>
    </w:lvl>
    <w:lvl w:ilvl="6" w:tentative="0">
      <w:start w:val="1"/>
      <w:numFmt w:val="decimal"/>
      <w:isLgl/>
      <w:suff w:val="space"/>
      <w:lvlText w:val="%2.%3.%4.%5.%6.%7"/>
      <w:lvlJc w:val="left"/>
      <w:pPr>
        <w:ind w:left="0" w:firstLine="0"/>
      </w:pPr>
      <w:rPr>
        <w:rFonts w:hint="eastAsia"/>
      </w:rPr>
    </w:lvl>
    <w:lvl w:ilvl="7" w:tentative="0">
      <w:start w:val="1"/>
      <w:numFmt w:val="lowerLetter"/>
      <w:suff w:val="space"/>
      <w:lvlText w:val="%8"/>
      <w:lvlJc w:val="left"/>
      <w:pPr>
        <w:ind w:left="0" w:firstLine="0"/>
      </w:pPr>
      <w:rPr>
        <w:rFonts w:hint="eastAsia"/>
      </w:rPr>
    </w:lvl>
    <w:lvl w:ilvl="8" w:tentative="0">
      <w:start w:val="1"/>
      <w:numFmt w:val="bullet"/>
      <w:suff w:val="space"/>
      <w:lvlText w:val=""/>
      <w:lvlJc w:val="left"/>
      <w:pPr>
        <w:ind w:left="0" w:firstLine="0"/>
      </w:pPr>
      <w:rPr>
        <w:rFonts w:hint="eastAsia" w:ascii="Symbol" w:hAnsi="Symbol"/>
        <w:color w:val="auto"/>
      </w:rPr>
    </w:lvl>
  </w:abstractNum>
  <w:abstractNum w:abstractNumId="1">
    <w:nsid w:val="5E0AAACD"/>
    <w:multiLevelType w:val="singleLevel"/>
    <w:tmpl w:val="5E0AAAC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33CAC"/>
    <w:rsid w:val="12EF5A07"/>
    <w:rsid w:val="16173A60"/>
    <w:rsid w:val="252A5A26"/>
    <w:rsid w:val="36F22247"/>
    <w:rsid w:val="38B26EF0"/>
    <w:rsid w:val="426D4333"/>
    <w:rsid w:val="55A33CAC"/>
    <w:rsid w:val="663353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jc w:val="center"/>
    </w:pPr>
    <w:rPr>
      <w:rFonts w:ascii="方正小标宋简体" w:eastAsia="方正小标宋简体"/>
      <w:kern w:val="44"/>
      <w:sz w:val="38"/>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2694"/>
      <w:outlineLvl w:val="1"/>
    </w:pPr>
    <w:rPr>
      <w:rFonts w:ascii="Arial" w:hAnsi="Arial" w:eastAsia="黑体"/>
      <w:b/>
      <w:sz w:val="32"/>
    </w:rPr>
  </w:style>
  <w:style w:type="paragraph" w:styleId="4">
    <w:name w:val="heading 3"/>
    <w:basedOn w:val="1"/>
    <w:next w:val="5"/>
    <w:unhideWhenUsed/>
    <w:qFormat/>
    <w:uiPriority w:val="0"/>
    <w:pPr>
      <w:keepNext/>
      <w:keepLines/>
      <w:numPr>
        <w:ilvl w:val="2"/>
        <w:numId w:val="1"/>
      </w:numPr>
      <w:spacing w:before="120" w:after="120" w:line="360" w:lineRule="auto"/>
      <w:outlineLvl w:val="2"/>
    </w:pPr>
    <w:rPr>
      <w:rFonts w:ascii="Calibri" w:hAnsi="Calibri" w:eastAsia="宋体" w:cs="Times New Roman"/>
      <w:b/>
      <w:sz w:val="32"/>
      <w:szCs w:val="20"/>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customStyle="1" w:styleId="9">
    <w:name w:val="List Paragraph"/>
    <w:basedOn w:val="1"/>
    <w:qFormat/>
    <w:uiPriority w:val="0"/>
    <w:pPr>
      <w:ind w:firstLine="420" w:firstLineChars="200"/>
    </w:pPr>
    <w:rPr>
      <w:sz w:val="30"/>
    </w:rPr>
  </w:style>
  <w:style w:type="character" w:customStyle="1" w:styleId="10">
    <w:name w:val="t1"/>
    <w:basedOn w:val="7"/>
    <w:qFormat/>
    <w:uiPriority w:val="0"/>
    <w:rPr>
      <w:color w:val="990000"/>
    </w:rPr>
  </w:style>
  <w:style w:type="character" w:customStyle="1" w:styleId="11">
    <w:name w:val="tx1"/>
    <w:basedOn w:val="7"/>
    <w:qFormat/>
    <w:uiPriority w:val="0"/>
    <w:rPr>
      <w:b/>
      <w:bCs/>
    </w:rPr>
  </w:style>
  <w:style w:type="character" w:customStyle="1" w:styleId="12">
    <w:name w:val="font151"/>
    <w:basedOn w:val="7"/>
    <w:qFormat/>
    <w:uiPriority w:val="0"/>
    <w:rPr>
      <w:rFonts w:hint="eastAsia" w:ascii="宋体" w:hAnsi="宋体" w:eastAsia="宋体" w:cs="宋体"/>
      <w:color w:val="000000"/>
      <w:sz w:val="20"/>
      <w:szCs w:val="20"/>
      <w:u w:val="none"/>
    </w:rPr>
  </w:style>
  <w:style w:type="character" w:customStyle="1" w:styleId="13">
    <w:name w:val="font131"/>
    <w:basedOn w:val="7"/>
    <w:qFormat/>
    <w:uiPriority w:val="0"/>
    <w:rPr>
      <w:rFonts w:hint="eastAsia" w:ascii="仿宋_GB2312" w:eastAsia="仿宋_GB2312" w:cs="仿宋_GB2312"/>
      <w:color w:val="000000"/>
      <w:sz w:val="24"/>
      <w:szCs w:val="24"/>
      <w:u w:val="none"/>
    </w:rPr>
  </w:style>
  <w:style w:type="character" w:customStyle="1" w:styleId="14">
    <w:name w:val="font4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宋体" w:hAnsi="宋体" w:eastAsia="宋体" w:cs="宋体"/>
      <w:color w:val="000000"/>
      <w:sz w:val="21"/>
      <w:szCs w:val="21"/>
      <w:u w:val="none"/>
    </w:rPr>
  </w:style>
  <w:style w:type="character" w:customStyle="1" w:styleId="16">
    <w:name w:val="font31"/>
    <w:basedOn w:val="7"/>
    <w:qFormat/>
    <w:uiPriority w:val="0"/>
    <w:rPr>
      <w:rFonts w:ascii="仿宋" w:hAnsi="仿宋" w:eastAsia="仿宋" w:cs="仿宋"/>
      <w:color w:val="000000"/>
      <w:sz w:val="21"/>
      <w:szCs w:val="21"/>
      <w:u w:val="none"/>
    </w:rPr>
  </w:style>
  <w:style w:type="character" w:customStyle="1" w:styleId="17">
    <w:name w:val="font71"/>
    <w:basedOn w:val="7"/>
    <w:qFormat/>
    <w:uiPriority w:val="0"/>
    <w:rPr>
      <w:rFonts w:hint="eastAsia" w:ascii="宋体" w:hAnsi="宋体" w:eastAsia="宋体" w:cs="宋体"/>
      <w:color w:val="000000"/>
      <w:sz w:val="20"/>
      <w:szCs w:val="20"/>
      <w:u w:val="none"/>
    </w:rPr>
  </w:style>
  <w:style w:type="character" w:customStyle="1" w:styleId="18">
    <w:name w:val="font112"/>
    <w:basedOn w:val="7"/>
    <w:qFormat/>
    <w:uiPriority w:val="0"/>
    <w:rPr>
      <w:rFonts w:hint="eastAsia" w:ascii="宋体" w:hAnsi="宋体" w:eastAsia="宋体" w:cs="宋体"/>
      <w:color w:val="000000"/>
      <w:sz w:val="20"/>
      <w:szCs w:val="20"/>
      <w:u w:val="none"/>
    </w:rPr>
  </w:style>
  <w:style w:type="character" w:customStyle="1" w:styleId="19">
    <w:name w:val="font21"/>
    <w:basedOn w:val="7"/>
    <w:qFormat/>
    <w:uiPriority w:val="0"/>
    <w:rPr>
      <w:rFonts w:hint="eastAsia" w:ascii="仿宋" w:hAnsi="仿宋" w:eastAsia="仿宋" w:cs="仿宋"/>
      <w:color w:val="000000"/>
      <w:sz w:val="21"/>
      <w:szCs w:val="21"/>
      <w:u w:val="none"/>
    </w:rPr>
  </w:style>
  <w:style w:type="character" w:customStyle="1" w:styleId="20">
    <w:name w:val="font101"/>
    <w:basedOn w:val="7"/>
    <w:qFormat/>
    <w:uiPriority w:val="0"/>
    <w:rPr>
      <w:rFonts w:hint="eastAsia" w:ascii="宋体" w:hAnsi="宋体" w:eastAsia="宋体" w:cs="宋体"/>
      <w:color w:val="000000"/>
      <w:sz w:val="21"/>
      <w:szCs w:val="21"/>
      <w:u w:val="none"/>
    </w:rPr>
  </w:style>
  <w:style w:type="character" w:customStyle="1" w:styleId="21">
    <w:name w:val="font11"/>
    <w:basedOn w:val="7"/>
    <w:qFormat/>
    <w:uiPriority w:val="0"/>
    <w:rPr>
      <w:rFonts w:hint="eastAsia" w:ascii="宋体" w:hAnsi="宋体" w:eastAsia="宋体" w:cs="宋体"/>
      <w:color w:val="000000"/>
      <w:sz w:val="22"/>
      <w:szCs w:val="22"/>
      <w:u w:val="none"/>
    </w:rPr>
  </w:style>
  <w:style w:type="character" w:customStyle="1" w:styleId="22">
    <w:name w:val="font9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2020-01-03T00:43:00Z</dcterms:created>
  <dc:creator>刘晓丽</dc:creator>
  <cp:lastModifiedBy>刘晓丽</cp:lastModifiedBy>
  <dcterms:modified xsi:type="dcterms:W3CDTF">2020-01-03T00:48:54Z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