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37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</w:t>
      </w: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检验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项目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eastAsia="zh-CN"/>
        </w:rPr>
        <w:t>极性组分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20" w:afterAutospacing="0" w:line="420" w:lineRule="atLeast"/>
        <w:ind w:right="0" w:firstLine="628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eastAsia="zh-CN"/>
        </w:rPr>
        <w:t>极性组分是衡量油脂被降解的一个很好的指标。按照国家标准《食品安全国家标准 植物油》（GB2716-2018）规定，煎炸过程中的食用植物油极性组分限量值≤27%。造成极性组分不合格的原因可能是：一、油炸温度控制不当，煎炸时间过长；二、餐饮加工用油反复使用，次数过多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32"/>
          <w:szCs w:val="32"/>
          <w:shd w:val="clear" w:color="auto" w:fill="auto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eastAsia="zh-CN"/>
        </w:rPr>
        <w:t>山梨酸及其钾盐(以山梨酸计)</w:t>
      </w:r>
    </w:p>
    <w:p>
      <w:pPr>
        <w:numPr>
          <w:numId w:val="0"/>
        </w:numPr>
        <w:ind w:leftChars="0" w:firstLine="600"/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山梨酸及山梨酸钾是国际粮农组织和卫生组织推荐的国际公认、广谱、高效、安全的食品防腐保鲜剂，广泛应用于食品、饮料、烟草、农药、化妆品等行业，是近年来国内外普遍使用的防腐剂。 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20" w:afterAutospacing="0" w:line="420" w:lineRule="atLeast"/>
        <w:ind w:right="0" w:firstLine="628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山梨酸（钾）能有效地抑制霉菌，酵母菌和好氧性细菌的活性，还能防止肉毒杆菌、葡萄球菌、沙门氏菌等有害微生物的生长和繁殖。消费长期服用山梨酸超标的食物，在一定程度上会抑制骨骼生长，危害肾、肝脏的健康。</w:t>
      </w:r>
    </w:p>
    <w:p>
      <w:pPr>
        <w:numPr>
          <w:numId w:val="0"/>
        </w:numP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三、苯甲酸及其钠盐（以苯甲酸计）</w:t>
      </w: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Chars="0" w:right="0" w:firstLine="628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苯甲酸钠属于酸性防腐剂在酸性环境下防腐效果较好，是很常用的食品防腐剂，有防止变质发酸、延长保质期的效果，在世界各国均被广泛使用。然而近年来对其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instrText xml:space="preserve"> HYPERLINK "https://baike.so.com/doc/5993718-6206689.html" \t "https://baike.so.com/doc/_blank"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毒性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的顾虑使得它的应用受限，有些国家如日本已经停止生产苯甲酸钠，并对它的使用作出限制。苯甲酸钠的急性毒性较小，动物最大无作用计量(MNL)为500mg/kg体重。但其在人体肠道的酸环境下可转化为毒性较强的苯甲酸。小鼠摄入苯甲酸及其钠盐，会导致体重下降、腹泻、初血、瘫痪甚至死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Chars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菌落总数</w:t>
      </w: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菌落总数测定是用来判定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"https://baike.baidu.com/item/%E9%A3%9F%E5%93%81/174284"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食品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被细菌污染的程度及卫生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"https://baike.baidu.com/item/%E8%B4%A8%E9%87%8F"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，它反映食品在生产过程中是否符合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"https://baike.baidu.com/item/%E5%8D%AB%E7%94%9F"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卫生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要求，以便对被检样品做出适当的卫生学评价。菌落总数的多少在一定程度上标志着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"https://baike.baidu.com/item/%E9%A3%9F%E5%93%81"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食品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卫生质量的优劣。</w:t>
      </w:r>
    </w:p>
    <w:p>
      <w:pPr>
        <w:pStyle w:val="5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地塞米松</w:t>
      </w: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塞米松又名氟美松、氟甲强的松龙、德沙美松，是糖皮质类激素。地塞米松是肾上腺皮质激素类药物之一，有抗炎、抗休克、抗过敏、抗毒素等作用。养殖环节用药管理不严或者不科学，超量使用或没有严格执行休药期将造成地塞米松残留超标。农业部第235号公告《动物性食品中兽药最高残留限量》规定，地塞米松在牛的肌肉中的残留限量为0.75μg/kg。人们长期食用含低剂量地塞米松的动物性食品，可能会在人体内蓄积，干扰人体的激素分泌体系和其他正常代谢。</w:t>
      </w:r>
    </w:p>
    <w:p>
      <w:pPr>
        <w:pStyle w:val="5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酒精为判定酒类的质量指标，其标准要求一般为产品标示酒精度的正负一度。</w:t>
      </w: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氰化物的毒性很强，属于剧毒物质。一个人只要吃50-250毫克氰化钾就能致死，与砒霜（As2O3）的毒性差不多。形象地说，如果口服氰化钾固体，若吃下相当于1/3颗普通胶囊或半个新版1毛钱硬币大小的一小撮粉末，就能置人于死地。而如果考虑的是最小剂量的话，米粒大小的氰化钾粉末就可能致死。能否致死，要看血液浓度达到多少，氰化物中毒血浓度约为0.5μg/ml，致死血浓度≥1μg/ml。</w:t>
      </w: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酒中的氰化物主要来自原料，如木薯、野生植物等，在制酒过程中经水解产生氢氰酸。所以，制酒前应对原料预先处理，可用水充分浸泡，蒸煮时尽量多排汽挥发。也可将原料晒干，使氰化物大部分消失。也可在原料中加入2%左右的黑曲，保持40%左右的水分，在50℃左右搅拌均匀，堆积保温12小时，然后清蒸45分钟，排出氢氰酸。原料粉碎得细，排除效果较好。</w:t>
      </w: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茶叶中的氟主要来源于土壤和大气，最初人们对于茶叶中的氟是带有好感的，在很多地方饮茶被当做一种防龋手段进行推广。但自从1963年第一次有报告表明越南出现由茶氟引起的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"https://www.baidu.com/s?wd=%E6%B0%9F%E7%89%99%E7%97%87&amp;tn=SE_PcZhidaonwhc_ngpagmjz&amp;rsv_dl=gh_pc_zhidao"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氟牙症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流行后，世界各地一直不断有类似的病例出现。后来就有学者将这种特殊类型的氟中毒称为“饮茶型氟中毒”。</w:t>
      </w:r>
    </w:p>
    <w:p>
      <w:pPr>
        <w:pStyle w:val="5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“饮茶型氟中毒”和一般的中毒不一样，因为是属于慢性中毒，一般不易被人发现。轻者会导致人浑身无力，记忆力减退等。严重的会损害人体的肾脏。氟是一种腐蚀性特别强的元素，含有过高的氟元素在人体内，时间久了就会产生病变，严重的还会引发癌变，所以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"https://www.baidu.com/s?wd=%E8%8C%B6%E5%8F%B6%E5%9E%8B%E6%B0%9F%E4%B8%AD%E6%AF%92&amp;tn=SE_PcZhidaonwhc_ngpagmjz&amp;rsv_dl=gh_pc_zhidao"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茶叶型氟中毒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不容忽视。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20" w:afterAutospacing="0" w:line="420" w:lineRule="atLeast"/>
        <w:ind w:left="0" w:right="0" w:firstLine="348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7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20" w:afterAutospacing="0" w:line="420" w:lineRule="atLeast"/>
        <w:ind w:left="0" w:right="0" w:firstLine="348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30"/>
          <w:szCs w:val="30"/>
          <w:shd w:val="clear" w:color="auto" w:fill="auto"/>
          <w:lang w:eastAsia="zh-CN"/>
        </w:rPr>
      </w:pPr>
    </w:p>
    <w:p>
      <w:pPr>
        <w:ind w:firstLine="600"/>
        <w:rPr>
          <w:rFonts w:hint="eastAsia" w:ascii="宋体" w:hAnsi="宋体" w:cs="宋体"/>
          <w:sz w:val="30"/>
          <w:szCs w:val="30"/>
        </w:rPr>
      </w:pP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e01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2EFF" w:usb1="D200FDFF" w:usb2="0A046029" w:usb3="00000000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76060724">
    <w:nsid w:val="E707FE34"/>
    <w:multiLevelType w:val="singleLevel"/>
    <w:tmpl w:val="E707FE34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8760607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styleId="8">
    <w:name w:val="FollowedHyperlink"/>
    <w:unhideWhenUsed/>
    <w:qFormat/>
    <w:uiPriority w:val="99"/>
    <w:rPr>
      <w:color w:val="DD4814"/>
      <w:u w:val="none"/>
    </w:rPr>
  </w:style>
  <w:style w:type="character" w:styleId="9">
    <w:name w:val="Emphasis"/>
    <w:qFormat/>
    <w:uiPriority w:val="20"/>
  </w:style>
  <w:style w:type="character" w:styleId="10">
    <w:name w:val="HTML Definition"/>
    <w:unhideWhenUsed/>
    <w:qFormat/>
    <w:uiPriority w:val="99"/>
  </w:style>
  <w:style w:type="character" w:styleId="11">
    <w:name w:val="HTML Variable"/>
    <w:unhideWhenUsed/>
    <w:qFormat/>
    <w:uiPriority w:val="99"/>
  </w:style>
  <w:style w:type="character" w:styleId="12">
    <w:name w:val="Hyperlink"/>
    <w:unhideWhenUsed/>
    <w:qFormat/>
    <w:uiPriority w:val="99"/>
    <w:rPr>
      <w:color w:val="DD4814"/>
      <w:u w:val="none"/>
    </w:rPr>
  </w:style>
  <w:style w:type="character" w:styleId="13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4">
    <w:name w:val="HTML Cite"/>
    <w:basedOn w:val="6"/>
    <w:unhideWhenUsed/>
    <w:qFormat/>
    <w:uiPriority w:val="99"/>
    <w:rPr/>
  </w:style>
  <w:style w:type="character" w:styleId="15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6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jbox-icon-success"/>
    <w:basedOn w:val="6"/>
    <w:qFormat/>
    <w:uiPriority w:val="0"/>
    <w:rPr/>
  </w:style>
  <w:style w:type="character" w:customStyle="1" w:styleId="20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1">
    <w:name w:val="fontstrikethrough"/>
    <w:qFormat/>
    <w:uiPriority w:val="0"/>
    <w:rPr>
      <w:strike/>
    </w:rPr>
  </w:style>
  <w:style w:type="character" w:customStyle="1" w:styleId="22">
    <w:name w:val="批注框文本 Char Char"/>
    <w:link w:val="2"/>
    <w:uiPriority w:val="99"/>
    <w:rPr>
      <w:sz w:val="18"/>
      <w:szCs w:val="18"/>
    </w:rPr>
  </w:style>
  <w:style w:type="character" w:customStyle="1" w:styleId="23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4">
    <w:name w:val="jbox-icon"/>
    <w:basedOn w:val="6"/>
    <w:qFormat/>
    <w:uiPriority w:val="0"/>
    <w:rPr/>
  </w:style>
  <w:style w:type="character" w:customStyle="1" w:styleId="25">
    <w:name w:val="fontborder"/>
    <w:qFormat/>
    <w:uiPriority w:val="0"/>
    <w:rPr>
      <w:bdr w:val="single" w:color="000000" w:sz="4" w:space="0"/>
    </w:rPr>
  </w:style>
  <w:style w:type="character" w:customStyle="1" w:styleId="26">
    <w:name w:val="jbox-icon-info"/>
    <w:basedOn w:val="6"/>
    <w:qFormat/>
    <w:uiPriority w:val="0"/>
    <w:rPr/>
  </w:style>
  <w:style w:type="character" w:customStyle="1" w:styleId="27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8">
    <w:name w:val="jbox-icon-warning"/>
    <w:basedOn w:val="6"/>
    <w:qFormat/>
    <w:uiPriority w:val="0"/>
    <w:rPr/>
  </w:style>
  <w:style w:type="character" w:customStyle="1" w:styleId="29">
    <w:name w:val="style71"/>
    <w:qFormat/>
    <w:uiPriority w:val="0"/>
    <w:rPr>
      <w:sz w:val="14"/>
      <w:szCs w:val="14"/>
    </w:rPr>
  </w:style>
  <w:style w:type="character" w:customStyle="1" w:styleId="30">
    <w:name w:val="jbox-icon-none"/>
    <w:qFormat/>
    <w:uiPriority w:val="0"/>
    <w:rPr>
      <w:vanish/>
    </w:rPr>
  </w:style>
  <w:style w:type="character" w:customStyle="1" w:styleId="31">
    <w:name w:val="jbox-icon-question"/>
    <w:basedOn w:val="6"/>
    <w:qFormat/>
    <w:uiPriority w:val="0"/>
    <w:rPr/>
  </w:style>
  <w:style w:type="character" w:customStyle="1" w:styleId="32">
    <w:name w:val="bsharetext"/>
    <w:basedOn w:val="6"/>
    <w:qFormat/>
    <w:uiPriority w:val="0"/>
    <w:rPr/>
  </w:style>
  <w:style w:type="character" w:customStyle="1" w:styleId="33">
    <w:name w:val="jbox-icon-loading"/>
    <w:basedOn w:val="6"/>
    <w:qFormat/>
    <w:uiPriority w:val="0"/>
    <w:rPr/>
  </w:style>
  <w:style w:type="character" w:customStyle="1" w:styleId="34">
    <w:name w:val="jbox-icon-error"/>
    <w:basedOn w:val="6"/>
    <w:qFormat/>
    <w:uiPriority w:val="0"/>
    <w:rPr/>
  </w:style>
  <w:style w:type="character" w:customStyle="1" w:styleId="35">
    <w:name w:val="页眉 Char Char"/>
    <w:link w:val="4"/>
    <w:uiPriority w:val="99"/>
    <w:rPr>
      <w:sz w:val="18"/>
      <w:szCs w:val="18"/>
    </w:rPr>
  </w:style>
  <w:style w:type="character" w:customStyle="1" w:styleId="36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7">
    <w:name w:val="页脚 Char Char"/>
    <w:link w:val="3"/>
    <w:uiPriority w:val="99"/>
    <w:rPr>
      <w:sz w:val="18"/>
      <w:szCs w:val="18"/>
    </w:rPr>
  </w:style>
  <w:style w:type="character" w:customStyle="1" w:styleId="38">
    <w:name w:val="comment-text-w"/>
    <w:qFormat/>
    <w:uiPriority w:val="0"/>
    <w:rPr>
      <w:color w:val="4398ED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11</Pages>
  <Words>788</Words>
  <Characters>4495</Characters>
  <Lines>37</Lines>
  <Paragraphs>10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2018-08-07T17:17:00Z</dcterms:created>
  <dc:creator>SDWM</dc:creator>
  <cp:lastModifiedBy>李  莺</cp:lastModifiedBy>
  <cp:lastPrinted>2016-09-01T10:58:00Z</cp:lastPrinted>
  <dcterms:modified xsi:type="dcterms:W3CDTF">2019-12-18T08:49:26Z</dcterms:modified>
  <dc:title>附件35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