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13" w:rsidRDefault="00495F06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D70DCF">
        <w:rPr>
          <w:rFonts w:ascii="黑体" w:eastAsia="黑体" w:hint="eastAsia"/>
          <w:sz w:val="32"/>
          <w:szCs w:val="32"/>
        </w:rPr>
        <w:t>5</w:t>
      </w:r>
      <w:r w:rsidR="00D70DCF">
        <w:rPr>
          <w:rFonts w:ascii="黑体" w:eastAsia="黑体"/>
          <w:sz w:val="32"/>
          <w:szCs w:val="32"/>
        </w:rPr>
        <w:t>3</w:t>
      </w:r>
    </w:p>
    <w:p w:rsidR="004A7B13" w:rsidRDefault="00495F06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不合格项目说明</w:t>
      </w:r>
    </w:p>
    <w:p w:rsidR="007442C1" w:rsidRPr="007A6867" w:rsidRDefault="007442C1" w:rsidP="007442C1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</w:t>
      </w:r>
      <w:r w:rsidRPr="007A6867">
        <w:rPr>
          <w:rFonts w:ascii="黑体" w:eastAsia="黑体" w:hAnsi="黑体" w:cs="黑体"/>
          <w:bCs/>
          <w:sz w:val="32"/>
          <w:szCs w:val="32"/>
        </w:rPr>
        <w:t>、</w:t>
      </w:r>
      <w:r w:rsidRPr="007A6867">
        <w:rPr>
          <w:rFonts w:ascii="黑体" w:eastAsia="黑体" w:hAnsi="黑体" w:cs="黑体" w:hint="eastAsia"/>
          <w:bCs/>
          <w:sz w:val="32"/>
          <w:szCs w:val="32"/>
        </w:rPr>
        <w:t>呋喃西林代谢物</w:t>
      </w:r>
    </w:p>
    <w:p w:rsidR="007442C1" w:rsidRDefault="007442C1" w:rsidP="007442C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A6867">
        <w:rPr>
          <w:rFonts w:ascii="仿宋" w:eastAsia="仿宋" w:hAnsi="仿宋" w:cs="仿宋" w:hint="eastAsia"/>
          <w:sz w:val="32"/>
          <w:szCs w:val="32"/>
        </w:rPr>
        <w:t>硝基呋喃类药物属抗生素，曾广泛应用于畜禽及水产养殖业，治疗由大肠杆菌或沙门氏菌所引起的肠炎、疥疮、</w:t>
      </w:r>
      <w:proofErr w:type="gramStart"/>
      <w:r w:rsidRPr="007A6867">
        <w:rPr>
          <w:rFonts w:ascii="仿宋" w:eastAsia="仿宋" w:hAnsi="仿宋" w:cs="仿宋" w:hint="eastAsia"/>
          <w:sz w:val="32"/>
          <w:szCs w:val="32"/>
        </w:rPr>
        <w:t>赤</w:t>
      </w:r>
      <w:proofErr w:type="gramEnd"/>
      <w:r w:rsidRPr="007A6867">
        <w:rPr>
          <w:rFonts w:ascii="仿宋" w:eastAsia="仿宋" w:hAnsi="仿宋" w:cs="仿宋" w:hint="eastAsia"/>
          <w:sz w:val="32"/>
          <w:szCs w:val="32"/>
        </w:rPr>
        <w:t>鳍病、溃疡病等。《兽药地方标准废止目录》（农业部公告第560号）规定呋喃西林为禁止使用的药物，在动物性食品中不得检出。</w:t>
      </w:r>
    </w:p>
    <w:p w:rsidR="007442C1" w:rsidRPr="00D67F5E" w:rsidRDefault="007442C1" w:rsidP="007442C1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</w:t>
      </w:r>
      <w:r w:rsidRPr="00D67F5E">
        <w:rPr>
          <w:rFonts w:ascii="黑体" w:eastAsia="黑体" w:hAnsi="黑体" w:cs="黑体"/>
          <w:bCs/>
          <w:sz w:val="32"/>
          <w:szCs w:val="32"/>
        </w:rPr>
        <w:t>、</w:t>
      </w:r>
      <w:r w:rsidRPr="00D67F5E">
        <w:rPr>
          <w:rFonts w:ascii="黑体" w:eastAsia="黑体" w:hAnsi="黑体" w:cs="黑体" w:hint="eastAsia"/>
          <w:bCs/>
          <w:sz w:val="32"/>
          <w:szCs w:val="32"/>
        </w:rPr>
        <w:t>菌落总数</w:t>
      </w:r>
    </w:p>
    <w:p w:rsidR="007442C1" w:rsidRDefault="007442C1" w:rsidP="007442C1">
      <w:pPr>
        <w:pStyle w:val="a6"/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D67F5E">
        <w:rPr>
          <w:rFonts w:ascii="仿宋_GB2312" w:eastAsia="仿宋_GB2312" w:hint="eastAsia"/>
          <w:bCs/>
          <w:sz w:val="32"/>
          <w:szCs w:val="32"/>
        </w:rPr>
        <w:t xml:space="preserve">菌落总数是指示性微生物指标，并非致病菌指标。主要用来评价食品清洁度，反映食品在生产过程中是否符合卫生要求。《食品安全国家标准 </w:t>
      </w:r>
      <w:r>
        <w:rPr>
          <w:rFonts w:ascii="仿宋_GB2312" w:eastAsia="仿宋_GB2312" w:hint="eastAsia"/>
          <w:bCs/>
          <w:sz w:val="32"/>
          <w:szCs w:val="32"/>
        </w:rPr>
        <w:t>糕点、</w:t>
      </w:r>
      <w:r>
        <w:rPr>
          <w:rFonts w:ascii="仿宋_GB2312" w:eastAsia="仿宋_GB2312"/>
          <w:bCs/>
          <w:sz w:val="32"/>
          <w:szCs w:val="32"/>
        </w:rPr>
        <w:t>面包</w:t>
      </w:r>
      <w:r w:rsidRPr="00D67F5E">
        <w:rPr>
          <w:rFonts w:ascii="仿宋_GB2312" w:eastAsia="仿宋_GB2312" w:hint="eastAsia"/>
          <w:bCs/>
          <w:sz w:val="32"/>
          <w:szCs w:val="32"/>
        </w:rPr>
        <w:t xml:space="preserve">》（GB </w:t>
      </w:r>
      <w:r>
        <w:rPr>
          <w:rFonts w:ascii="仿宋_GB2312" w:eastAsia="仿宋_GB2312"/>
          <w:bCs/>
          <w:sz w:val="32"/>
          <w:szCs w:val="32"/>
        </w:rPr>
        <w:t>7099-2015</w:t>
      </w:r>
      <w:r w:rsidRPr="00D67F5E">
        <w:rPr>
          <w:rFonts w:ascii="仿宋_GB2312" w:eastAsia="仿宋_GB2312" w:hint="eastAsia"/>
          <w:bCs/>
          <w:sz w:val="32"/>
          <w:szCs w:val="32"/>
        </w:rPr>
        <w:t>）对</w:t>
      </w:r>
      <w:r>
        <w:rPr>
          <w:rFonts w:ascii="仿宋_GB2312" w:eastAsia="仿宋_GB2312" w:hint="eastAsia"/>
          <w:bCs/>
          <w:sz w:val="32"/>
          <w:szCs w:val="32"/>
        </w:rPr>
        <w:t>糕点</w:t>
      </w:r>
      <w:r w:rsidRPr="00D67F5E">
        <w:rPr>
          <w:rFonts w:ascii="仿宋_GB2312" w:eastAsia="仿宋_GB2312" w:hint="eastAsia"/>
          <w:bCs/>
          <w:sz w:val="32"/>
          <w:szCs w:val="32"/>
        </w:rPr>
        <w:t>中的菌落总数规定同批次5个独立包装产品中菌落总数检测结果不允许有超过10</w:t>
      </w:r>
      <w:r w:rsidRPr="00115D71">
        <w:rPr>
          <w:rFonts w:ascii="仿宋_GB2312" w:eastAsia="仿宋_GB2312" w:hint="eastAsia"/>
          <w:bCs/>
          <w:sz w:val="32"/>
          <w:szCs w:val="32"/>
          <w:vertAlign w:val="superscript"/>
        </w:rPr>
        <w:t>5</w:t>
      </w:r>
      <w:r w:rsidRPr="00D67F5E">
        <w:rPr>
          <w:rFonts w:ascii="仿宋_GB2312" w:eastAsia="仿宋_GB2312" w:hint="eastAsia"/>
          <w:bCs/>
          <w:sz w:val="32"/>
          <w:szCs w:val="32"/>
        </w:rPr>
        <w:t xml:space="preserve"> CFU/g的，且至少3个包装产品检测结果不超过10</w:t>
      </w:r>
      <w:r w:rsidRPr="00115D71">
        <w:rPr>
          <w:rFonts w:ascii="仿宋_GB2312" w:eastAsia="仿宋_GB2312" w:hint="eastAsia"/>
          <w:bCs/>
          <w:sz w:val="32"/>
          <w:szCs w:val="32"/>
          <w:vertAlign w:val="superscript"/>
        </w:rPr>
        <w:t xml:space="preserve">4 </w:t>
      </w:r>
      <w:r w:rsidRPr="00D67F5E">
        <w:rPr>
          <w:rFonts w:ascii="仿宋_GB2312" w:eastAsia="仿宋_GB2312" w:hint="eastAsia"/>
          <w:bCs/>
          <w:sz w:val="32"/>
          <w:szCs w:val="32"/>
        </w:rPr>
        <w:t>CFU/g。</w:t>
      </w:r>
    </w:p>
    <w:p w:rsidR="007442C1" w:rsidRDefault="007442C1" w:rsidP="007442C1">
      <w:pPr>
        <w:pStyle w:val="a6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三、镉</w:t>
      </w:r>
    </w:p>
    <w:p w:rsidR="007442C1" w:rsidRDefault="007442C1" w:rsidP="007442C1">
      <w:pPr>
        <w:pStyle w:val="a6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镉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属于重金属污染物指标，联合国环境规划署（DNFP）和国际职业卫生重金属委员会将镉列入重点研究的环境污染物，世界卫生组织（WHO）则将其作为优先研究的食品污染物。《食品安全国家标准 食品中污染物限量》（GB 2762-2017）中规定鲜、冻水产动物甲壳类中镉的限量值为0.5 mg/kg</w:t>
      </w:r>
      <w:r w:rsidRPr="00335654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7442C1" w:rsidRPr="007A6867" w:rsidRDefault="007442C1" w:rsidP="007442C1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</w:t>
      </w:r>
      <w:r w:rsidRPr="007A6867">
        <w:rPr>
          <w:rFonts w:ascii="黑体" w:eastAsia="黑体" w:hAnsi="黑体" w:cs="黑体"/>
          <w:bCs/>
          <w:sz w:val="32"/>
          <w:szCs w:val="32"/>
        </w:rPr>
        <w:t>、</w:t>
      </w:r>
      <w:r w:rsidRPr="007A6867">
        <w:rPr>
          <w:rFonts w:ascii="黑体" w:eastAsia="黑体" w:hAnsi="黑体" w:cs="黑体" w:hint="eastAsia"/>
          <w:bCs/>
          <w:sz w:val="32"/>
          <w:szCs w:val="32"/>
        </w:rPr>
        <w:t>氟</w:t>
      </w:r>
      <w:proofErr w:type="gramStart"/>
      <w:r w:rsidRPr="007A6867">
        <w:rPr>
          <w:rFonts w:ascii="黑体" w:eastAsia="黑体" w:hAnsi="黑体" w:cs="黑体" w:hint="eastAsia"/>
          <w:bCs/>
          <w:sz w:val="32"/>
          <w:szCs w:val="32"/>
        </w:rPr>
        <w:t>苯尼考</w:t>
      </w:r>
      <w:proofErr w:type="gramEnd"/>
    </w:p>
    <w:p w:rsidR="007442C1" w:rsidRDefault="007442C1" w:rsidP="007442C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A6867">
        <w:rPr>
          <w:rFonts w:ascii="仿宋" w:eastAsia="仿宋" w:hAnsi="仿宋" w:cs="仿宋" w:hint="eastAsia"/>
          <w:sz w:val="32"/>
          <w:szCs w:val="32"/>
        </w:rPr>
        <w:lastRenderedPageBreak/>
        <w:t>氟</w:t>
      </w:r>
      <w:proofErr w:type="gramStart"/>
      <w:r w:rsidRPr="007A6867"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 w:rsidRPr="007A6867">
        <w:rPr>
          <w:rFonts w:ascii="仿宋" w:eastAsia="仿宋" w:hAnsi="仿宋" w:cs="仿宋" w:hint="eastAsia"/>
          <w:sz w:val="32"/>
          <w:szCs w:val="32"/>
        </w:rPr>
        <w:t>是一种农业部批准使用的动物专用抗菌药，主要用于敏感细菌所致的猪、鸡、鱼的细菌性疾病，但产蛋家禽禁止使用氟</w:t>
      </w:r>
      <w:proofErr w:type="gramStart"/>
      <w:r w:rsidRPr="007A6867"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 w:rsidRPr="007A6867">
        <w:rPr>
          <w:rFonts w:ascii="仿宋" w:eastAsia="仿宋" w:hAnsi="仿宋" w:cs="仿宋" w:hint="eastAsia"/>
          <w:sz w:val="32"/>
          <w:szCs w:val="32"/>
        </w:rPr>
        <w:t>。《动物性食品中兽药最高残留限量》（农业部235公告）规定“家禽（产蛋禁用）”，即鸡蛋中不得检出。</w:t>
      </w:r>
    </w:p>
    <w:p w:rsidR="007442C1" w:rsidRDefault="007442C1" w:rsidP="007442C1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</w:t>
      </w:r>
      <w:proofErr w:type="gramStart"/>
      <w:r>
        <w:rPr>
          <w:rFonts w:ascii="黑体" w:eastAsia="黑体" w:hAnsi="黑体" w:cs="黑体" w:hint="eastAsia"/>
          <w:bCs/>
          <w:sz w:val="32"/>
          <w:szCs w:val="32"/>
        </w:rPr>
        <w:t>恩诺沙</w:t>
      </w:r>
      <w:proofErr w:type="gramEnd"/>
      <w:r>
        <w:rPr>
          <w:rFonts w:ascii="黑体" w:eastAsia="黑体" w:hAnsi="黑体" w:cs="黑体" w:hint="eastAsia"/>
          <w:bCs/>
          <w:sz w:val="32"/>
          <w:szCs w:val="32"/>
        </w:rPr>
        <w:t>星</w:t>
      </w:r>
    </w:p>
    <w:p w:rsidR="007442C1" w:rsidRDefault="007442C1" w:rsidP="007442C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星，又名恩氟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林羧酸，属于氟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诺酮类药物，是一种化学合成的广谱抑菌剂，主要用于预防和治疗畜禽的细菌性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感染及支原体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病。《动物性食品中兽药最高残留限量》（农业部第235号公告）规定</w:t>
      </w:r>
      <w:r>
        <w:rPr>
          <w:rFonts w:ascii="仿宋_GB2312" w:eastAsia="仿宋_GB2312" w:hint="eastAsia"/>
          <w:sz w:val="32"/>
          <w:szCs w:val="32"/>
        </w:rPr>
        <w:t>所有食品动物的肌肉</w:t>
      </w:r>
      <w:proofErr w:type="gramStart"/>
      <w:r>
        <w:rPr>
          <w:rFonts w:ascii="仿宋_GB2312" w:eastAsia="仿宋_GB2312" w:hint="eastAsia"/>
          <w:sz w:val="32"/>
          <w:szCs w:val="32"/>
        </w:rPr>
        <w:t>中恩诺沙</w:t>
      </w:r>
      <w:proofErr w:type="gramEnd"/>
      <w:r>
        <w:rPr>
          <w:rFonts w:ascii="仿宋_GB2312" w:eastAsia="仿宋_GB2312" w:hint="eastAsia"/>
          <w:sz w:val="32"/>
          <w:szCs w:val="32"/>
        </w:rPr>
        <w:t>星（以</w:t>
      </w:r>
      <w:proofErr w:type="gramStart"/>
      <w:r>
        <w:rPr>
          <w:rFonts w:ascii="仿宋_GB2312" w:eastAsia="仿宋_GB2312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int="eastAsia"/>
          <w:sz w:val="32"/>
          <w:szCs w:val="32"/>
        </w:rPr>
        <w:t>星与环丙沙星之和计）的限量值为100 μg/kg。</w:t>
      </w:r>
    </w:p>
    <w:p w:rsidR="004A7B13" w:rsidRDefault="007442C1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</w:t>
      </w:r>
      <w:r w:rsidR="00495F06">
        <w:rPr>
          <w:rFonts w:ascii="黑体" w:eastAsia="黑体" w:hAnsi="黑体" w:cs="黑体" w:hint="eastAsia"/>
          <w:bCs/>
          <w:sz w:val="32"/>
          <w:szCs w:val="32"/>
        </w:rPr>
        <w:t>、氧氟沙星</w:t>
      </w:r>
    </w:p>
    <w:p w:rsidR="00335654" w:rsidRDefault="00495F06" w:rsidP="00335654">
      <w:pPr>
        <w:ind w:firstLineChars="196" w:firstLine="62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氧氟沙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星</w:t>
      </w:r>
      <w:r>
        <w:rPr>
          <w:rFonts w:ascii="仿宋_GB2312" w:eastAsia="仿宋_GB2312"/>
          <w:bCs/>
          <w:sz w:val="32"/>
          <w:szCs w:val="32"/>
        </w:rPr>
        <w:t>属于氟喹</w:t>
      </w:r>
      <w:proofErr w:type="gramEnd"/>
      <w:r>
        <w:rPr>
          <w:rFonts w:ascii="仿宋_GB2312" w:eastAsia="仿宋_GB2312"/>
          <w:bCs/>
          <w:sz w:val="32"/>
          <w:szCs w:val="32"/>
        </w:rPr>
        <w:t>诺酮类药物，因抗菌谱广、抗菌活性强曾被广泛用于畜禽细菌性疾病的治疗和预防。</w:t>
      </w:r>
      <w:bookmarkStart w:id="0" w:name="OLE_LINK2"/>
      <w:r>
        <w:rPr>
          <w:rFonts w:ascii="仿宋_GB2312" w:eastAsia="仿宋_GB2312"/>
          <w:bCs/>
          <w:sz w:val="32"/>
          <w:szCs w:val="32"/>
        </w:rPr>
        <w:t>《发布在食品动物中停止使用洛美沙星、培氟沙星、氧氟沙星、诺氟沙星4种兽药的决定》（农业部公告第2292号</w:t>
      </w:r>
      <w:bookmarkEnd w:id="0"/>
      <w:r>
        <w:rPr>
          <w:rFonts w:ascii="仿宋_GB2312" w:eastAsia="仿宋_GB2312"/>
          <w:bCs/>
          <w:sz w:val="32"/>
          <w:szCs w:val="32"/>
        </w:rPr>
        <w:t>）</w:t>
      </w:r>
      <w:r>
        <w:rPr>
          <w:rFonts w:ascii="仿宋_GB2312" w:eastAsia="仿宋_GB2312" w:hint="eastAsia"/>
          <w:bCs/>
          <w:sz w:val="32"/>
          <w:szCs w:val="32"/>
        </w:rPr>
        <w:t>中规定自2016年12月31日起，停止经营、使用用于食品动物的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洛美沙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星、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培氟沙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星、氧氟沙星、诺氟沙星4种原料药的各种盐、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酯及其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各种制剂</w:t>
      </w:r>
      <w:r>
        <w:rPr>
          <w:rFonts w:ascii="仿宋_GB2312" w:eastAsia="仿宋_GB2312"/>
          <w:bCs/>
          <w:sz w:val="32"/>
          <w:szCs w:val="32"/>
        </w:rPr>
        <w:t>。</w:t>
      </w:r>
    </w:p>
    <w:p w:rsidR="007442C1" w:rsidRDefault="007442C1" w:rsidP="007442C1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七、磺胺类(总量)</w:t>
      </w:r>
    </w:p>
    <w:p w:rsidR="007442C1" w:rsidRDefault="007442C1" w:rsidP="007442C1">
      <w:pPr>
        <w:pStyle w:val="a6"/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磺胺类药物是合成的抑菌类兽药，除了治疗敏感菌所致传染病外，通常情况下还用于治疗传染性脑膜炎、痢疾、弓形体病。《动物性食品中兽药最高残留限量》（农业部公告</w:t>
      </w:r>
      <w:r>
        <w:rPr>
          <w:rFonts w:ascii="仿宋_GB2312" w:eastAsia="仿宋_GB2312" w:hAnsiTheme="minorHAnsi" w:cstheme="minorBidi" w:hint="eastAsia"/>
          <w:sz w:val="32"/>
          <w:szCs w:val="32"/>
        </w:rPr>
        <w:lastRenderedPageBreak/>
        <w:t>第235号）规定所有食品动物的肌肉中磺胺类（总量）的限量值为100 μg/kg。</w:t>
      </w:r>
    </w:p>
    <w:p w:rsidR="007442C1" w:rsidRPr="00524DAE" w:rsidRDefault="007442C1" w:rsidP="007442C1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八</w:t>
      </w:r>
      <w:r w:rsidRPr="00524DAE">
        <w:rPr>
          <w:rFonts w:ascii="黑体" w:eastAsia="黑体" w:hAnsi="黑体" w:cs="黑体" w:hint="eastAsia"/>
          <w:bCs/>
          <w:sz w:val="32"/>
          <w:szCs w:val="32"/>
        </w:rPr>
        <w:t>、大肠菌群</w:t>
      </w:r>
    </w:p>
    <w:p w:rsidR="007442C1" w:rsidRDefault="007442C1" w:rsidP="007442C1">
      <w:pPr>
        <w:pStyle w:val="a6"/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524DAE">
        <w:rPr>
          <w:rFonts w:ascii="仿宋_GB2312" w:eastAsia="仿宋_GB2312" w:hint="eastAsia"/>
          <w:bCs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大肠菌群是国内外通用的食品污染常用指示菌之一。食品中检出大肠菌群，提示被致病菌（如沙门氏菌、志贺氏菌、致病性大肠杆菌）污染的可能性较大。《食品安全国家标准 消毒餐（饮）具》（GB 14934-2016）规定消毒餐（饮）具中不得检出大肠菌群。</w:t>
      </w:r>
    </w:p>
    <w:p w:rsidR="007442C1" w:rsidRPr="007A6867" w:rsidRDefault="007442C1" w:rsidP="007442C1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九</w:t>
      </w:r>
      <w:r w:rsidRPr="007A6867">
        <w:rPr>
          <w:rFonts w:ascii="黑体" w:eastAsia="黑体" w:hAnsi="黑体" w:cs="黑体"/>
          <w:bCs/>
          <w:sz w:val="32"/>
          <w:szCs w:val="32"/>
        </w:rPr>
        <w:t>、</w:t>
      </w:r>
      <w:r w:rsidRPr="007A6867">
        <w:rPr>
          <w:rFonts w:ascii="黑体" w:eastAsia="黑体" w:hAnsi="黑体" w:cs="黑体" w:hint="eastAsia"/>
          <w:bCs/>
          <w:sz w:val="32"/>
          <w:szCs w:val="32"/>
        </w:rPr>
        <w:t>孔雀石绿</w:t>
      </w:r>
    </w:p>
    <w:p w:rsidR="007442C1" w:rsidRDefault="007442C1" w:rsidP="007442C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A6867">
        <w:rPr>
          <w:rFonts w:ascii="仿宋" w:eastAsia="仿宋" w:hAnsi="仿宋" w:cs="仿宋" w:hint="eastAsia"/>
          <w:sz w:val="32"/>
          <w:szCs w:val="32"/>
        </w:rPr>
        <w:t>孔雀石绿别名碱性绿、盐基块绿、孔雀绿，是一种三苯甲烷结构的染料，因其外观颜色呈孔雀绿而得名。自被证实具有抗菌杀虫等药效以来，许多国家曾广泛将其用作驱虫剂、杀菌剂和防腐剂，以杀灭水产动物体外的寄生虫、原生动物和鱼卵中的霉菌等。孔雀石绿可在鱼体内长时间残留，通过食物链可能对人体产生致</w:t>
      </w:r>
      <w:proofErr w:type="gramStart"/>
      <w:r w:rsidRPr="007A6867">
        <w:rPr>
          <w:rFonts w:ascii="仿宋" w:eastAsia="仿宋" w:hAnsi="仿宋" w:cs="仿宋" w:hint="eastAsia"/>
          <w:sz w:val="32"/>
          <w:szCs w:val="32"/>
        </w:rPr>
        <w:t>畸</w:t>
      </w:r>
      <w:proofErr w:type="gramEnd"/>
      <w:r w:rsidRPr="007A6867">
        <w:rPr>
          <w:rFonts w:ascii="仿宋" w:eastAsia="仿宋" w:hAnsi="仿宋" w:cs="仿宋" w:hint="eastAsia"/>
          <w:sz w:val="32"/>
          <w:szCs w:val="32"/>
        </w:rPr>
        <w:t>、致癌和致突变等危害。我国农业部公告第235号《动物性食品中兽药最高残留限量》明确规定所有食品动物禁止使用孔雀石绿。</w:t>
      </w:r>
    </w:p>
    <w:p w:rsidR="00335654" w:rsidRDefault="007442C1" w:rsidP="00335654">
      <w:pPr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335654">
        <w:rPr>
          <w:rFonts w:ascii="黑体" w:eastAsia="黑体" w:hAnsi="黑体" w:hint="eastAsia"/>
          <w:sz w:val="32"/>
          <w:szCs w:val="32"/>
        </w:rPr>
        <w:t>、</w:t>
      </w:r>
      <w:proofErr w:type="gramStart"/>
      <w:r w:rsidR="00335654">
        <w:rPr>
          <w:rFonts w:ascii="黑体" w:eastAsia="黑体" w:hAnsi="黑体" w:hint="eastAsia"/>
          <w:sz w:val="32"/>
          <w:szCs w:val="32"/>
        </w:rPr>
        <w:t>腐霉利</w:t>
      </w:r>
      <w:proofErr w:type="gramEnd"/>
    </w:p>
    <w:p w:rsidR="00335654" w:rsidRDefault="00335654" w:rsidP="00335654">
      <w:pPr>
        <w:pStyle w:val="1"/>
        <w:spacing w:line="640" w:lineRule="exact"/>
        <w:ind w:firstLine="640"/>
        <w:rPr>
          <w:rFonts w:ascii="仿宋_GB2312" w:eastAsia="仿宋_GB2312"/>
          <w:bCs/>
          <w:sz w:val="32"/>
          <w:szCs w:val="32"/>
        </w:rPr>
      </w:pPr>
      <w:proofErr w:type="gramStart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腐霉利属于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低毒性杀菌剂，可用于防治黄瓜、茄子、番茄、洋葱等的灰霉病，莴苣、辣椒的茎腐病，油菜菌核病等。《食品安全国家标准 食品中农药最大残留限量》（GB 2763-2016）规定，韭菜</w:t>
      </w:r>
      <w:proofErr w:type="gramStart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中腐霉利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的最大残留限量为0.2 mg/kg。</w:t>
      </w:r>
    </w:p>
    <w:p w:rsidR="005A532E" w:rsidRPr="005A532E" w:rsidRDefault="005A532E" w:rsidP="005A532E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十一</w:t>
      </w:r>
      <w:r>
        <w:rPr>
          <w:rFonts w:ascii="黑体" w:eastAsia="黑体" w:hAnsi="黑体" w:cs="黑体"/>
          <w:bCs/>
          <w:sz w:val="32"/>
          <w:szCs w:val="32"/>
        </w:rPr>
        <w:t>、</w:t>
      </w:r>
      <w:r w:rsidRPr="005A532E">
        <w:rPr>
          <w:rFonts w:ascii="黑体" w:eastAsia="黑体" w:hAnsi="黑体" w:cs="黑体" w:hint="eastAsia"/>
          <w:bCs/>
          <w:sz w:val="32"/>
          <w:szCs w:val="32"/>
        </w:rPr>
        <w:t>吡唑</w:t>
      </w:r>
      <w:proofErr w:type="gramStart"/>
      <w:r w:rsidRPr="005A532E">
        <w:rPr>
          <w:rFonts w:ascii="黑体" w:eastAsia="黑体" w:hAnsi="黑体" w:cs="黑体" w:hint="eastAsia"/>
          <w:bCs/>
          <w:sz w:val="32"/>
          <w:szCs w:val="32"/>
        </w:rPr>
        <w:t>醚菌酯</w:t>
      </w:r>
      <w:proofErr w:type="gramEnd"/>
    </w:p>
    <w:p w:rsidR="005A532E" w:rsidRPr="005A532E" w:rsidRDefault="005A532E" w:rsidP="005A532E">
      <w:pPr>
        <w:pStyle w:val="a6"/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5A532E">
        <w:rPr>
          <w:rFonts w:ascii="仿宋_GB2312" w:eastAsia="仿宋_GB2312" w:hint="eastAsia"/>
          <w:bCs/>
          <w:sz w:val="32"/>
          <w:szCs w:val="32"/>
        </w:rPr>
        <w:t>吡唑</w:t>
      </w:r>
      <w:proofErr w:type="gramStart"/>
      <w:r w:rsidRPr="005A532E">
        <w:rPr>
          <w:rFonts w:ascii="仿宋_GB2312" w:eastAsia="仿宋_GB2312" w:hint="eastAsia"/>
          <w:bCs/>
          <w:sz w:val="32"/>
          <w:szCs w:val="32"/>
        </w:rPr>
        <w:t>醚菌酯</w:t>
      </w:r>
      <w:proofErr w:type="gramEnd"/>
      <w:r w:rsidRPr="005A532E">
        <w:rPr>
          <w:rFonts w:ascii="仿宋_GB2312" w:eastAsia="仿宋_GB2312" w:hint="eastAsia"/>
          <w:bCs/>
          <w:sz w:val="32"/>
          <w:szCs w:val="32"/>
        </w:rPr>
        <w:t>为杀菌剂，属于甲氧基胺基甲酸酯类，通过抑制菌株的呼吸作用，进而达到杀菌的效果，可防治香蕉黑星病、叶斑病等。《食品安全国家标准 食品中农药最大残留限量》（GB 2763-2016）规定香蕉中吡唑</w:t>
      </w:r>
      <w:proofErr w:type="gramStart"/>
      <w:r w:rsidRPr="005A532E">
        <w:rPr>
          <w:rFonts w:ascii="仿宋_GB2312" w:eastAsia="仿宋_GB2312" w:hint="eastAsia"/>
          <w:bCs/>
          <w:sz w:val="32"/>
          <w:szCs w:val="32"/>
        </w:rPr>
        <w:t>醚菌酯</w:t>
      </w:r>
      <w:proofErr w:type="gramEnd"/>
      <w:r w:rsidRPr="005A532E">
        <w:rPr>
          <w:rFonts w:ascii="仿宋_GB2312" w:eastAsia="仿宋_GB2312" w:hint="eastAsia"/>
          <w:bCs/>
          <w:sz w:val="32"/>
          <w:szCs w:val="32"/>
        </w:rPr>
        <w:t>的最大残留限量为0.02 mg/kg。</w:t>
      </w:r>
    </w:p>
    <w:sectPr w:rsidR="005A532E" w:rsidRPr="005A532E" w:rsidSect="00E65C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123" w:rsidRDefault="000E2123" w:rsidP="00D67F5E">
      <w:r>
        <w:separator/>
      </w:r>
    </w:p>
  </w:endnote>
  <w:endnote w:type="continuationSeparator" w:id="0">
    <w:p w:rsidR="000E2123" w:rsidRDefault="000E2123" w:rsidP="00D6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C27" w:rsidRDefault="00E65C2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018488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E65C27" w:rsidRDefault="00E65C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65C27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E65C27" w:rsidRDefault="00E65C2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C27" w:rsidRDefault="00E65C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123" w:rsidRDefault="000E2123" w:rsidP="00D67F5E">
      <w:r>
        <w:separator/>
      </w:r>
    </w:p>
  </w:footnote>
  <w:footnote w:type="continuationSeparator" w:id="0">
    <w:p w:rsidR="000E2123" w:rsidRDefault="000E2123" w:rsidP="00D67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C27" w:rsidRDefault="00E65C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C27" w:rsidRDefault="00E65C2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C27" w:rsidRDefault="00E65C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45"/>
    <w:rsid w:val="000E2123"/>
    <w:rsid w:val="00115D71"/>
    <w:rsid w:val="001B4234"/>
    <w:rsid w:val="00203CEF"/>
    <w:rsid w:val="00227C98"/>
    <w:rsid w:val="002D4079"/>
    <w:rsid w:val="002F1403"/>
    <w:rsid w:val="00320337"/>
    <w:rsid w:val="00335654"/>
    <w:rsid w:val="00385653"/>
    <w:rsid w:val="004012A2"/>
    <w:rsid w:val="00490F04"/>
    <w:rsid w:val="00495F06"/>
    <w:rsid w:val="004A7B13"/>
    <w:rsid w:val="00507310"/>
    <w:rsid w:val="00524DAE"/>
    <w:rsid w:val="005437A0"/>
    <w:rsid w:val="005A532E"/>
    <w:rsid w:val="005C3B9C"/>
    <w:rsid w:val="005E4129"/>
    <w:rsid w:val="005F2ABB"/>
    <w:rsid w:val="00660E64"/>
    <w:rsid w:val="007442C1"/>
    <w:rsid w:val="00762757"/>
    <w:rsid w:val="0076723A"/>
    <w:rsid w:val="007771CD"/>
    <w:rsid w:val="007A6867"/>
    <w:rsid w:val="00827383"/>
    <w:rsid w:val="00830ABC"/>
    <w:rsid w:val="008C2B4D"/>
    <w:rsid w:val="00916DDB"/>
    <w:rsid w:val="00923D48"/>
    <w:rsid w:val="00941AB8"/>
    <w:rsid w:val="00984FED"/>
    <w:rsid w:val="009C7045"/>
    <w:rsid w:val="00A85D79"/>
    <w:rsid w:val="00B16DD3"/>
    <w:rsid w:val="00B87DF6"/>
    <w:rsid w:val="00BA7A5C"/>
    <w:rsid w:val="00CA6E01"/>
    <w:rsid w:val="00CC4DEC"/>
    <w:rsid w:val="00CE074F"/>
    <w:rsid w:val="00D67F5E"/>
    <w:rsid w:val="00D70BCE"/>
    <w:rsid w:val="00D70DCF"/>
    <w:rsid w:val="00DE3228"/>
    <w:rsid w:val="00E224EE"/>
    <w:rsid w:val="00E65C27"/>
    <w:rsid w:val="00E84511"/>
    <w:rsid w:val="00EE3B7B"/>
    <w:rsid w:val="00FA014A"/>
    <w:rsid w:val="07AE2006"/>
    <w:rsid w:val="13515910"/>
    <w:rsid w:val="1775494C"/>
    <w:rsid w:val="1831126E"/>
    <w:rsid w:val="1C2C6E58"/>
    <w:rsid w:val="225C3C81"/>
    <w:rsid w:val="299E2E0B"/>
    <w:rsid w:val="29FC4125"/>
    <w:rsid w:val="2A9E1780"/>
    <w:rsid w:val="333B066B"/>
    <w:rsid w:val="33B77259"/>
    <w:rsid w:val="39997C19"/>
    <w:rsid w:val="418A341C"/>
    <w:rsid w:val="439A2AC1"/>
    <w:rsid w:val="49F133DD"/>
    <w:rsid w:val="4B0F4C04"/>
    <w:rsid w:val="4BB3766A"/>
    <w:rsid w:val="4D0714C7"/>
    <w:rsid w:val="5616109A"/>
    <w:rsid w:val="56D62CEE"/>
    <w:rsid w:val="58030A90"/>
    <w:rsid w:val="5C6C6636"/>
    <w:rsid w:val="60C1101C"/>
    <w:rsid w:val="62830167"/>
    <w:rsid w:val="645402A0"/>
    <w:rsid w:val="64B01203"/>
    <w:rsid w:val="6D17077E"/>
    <w:rsid w:val="6EC828CB"/>
    <w:rsid w:val="709B67CD"/>
    <w:rsid w:val="74210BA7"/>
    <w:rsid w:val="77504EE4"/>
    <w:rsid w:val="7807013D"/>
    <w:rsid w:val="78997A7C"/>
    <w:rsid w:val="7B0559CF"/>
    <w:rsid w:val="7E82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238</Words>
  <Characters>1358</Characters>
  <Application>Microsoft Office Word</Application>
  <DocSecurity>0</DocSecurity>
  <Lines>11</Lines>
  <Paragraphs>3</Paragraphs>
  <ScaleCrop>false</ScaleCrop>
  <Company>CFQS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风险监测处</cp:lastModifiedBy>
  <cp:revision>21</cp:revision>
  <dcterms:created xsi:type="dcterms:W3CDTF">2019-10-10T01:51:00Z</dcterms:created>
  <dcterms:modified xsi:type="dcterms:W3CDTF">2019-12-13T02:26:00Z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