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0" w:rsidRDefault="002A19A0" w:rsidP="002A19A0">
      <w:pPr>
        <w:snapToGrid w:val="0"/>
        <w:spacing w:line="62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2A19A0" w:rsidRDefault="002A19A0" w:rsidP="002A19A0">
      <w:pPr>
        <w:snapToGrid w:val="0"/>
        <w:spacing w:line="62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关于部分检验项目的说明</w:t>
      </w:r>
    </w:p>
    <w:p w:rsidR="002A19A0" w:rsidRDefault="002A19A0" w:rsidP="002A19A0">
      <w:pPr>
        <w:pStyle w:val="NewNewNewNewNewNewNewNewNewNewNewNew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FF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28"/>
          <w:shd w:val="clear" w:color="auto" w:fill="FFFFFF"/>
        </w:rPr>
        <w:t xml:space="preserve">    </w:t>
      </w:r>
    </w:p>
    <w:p w:rsidR="002A19A0" w:rsidRDefault="002A19A0" w:rsidP="002A19A0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一、铝的残留量</w:t>
      </w:r>
    </w:p>
    <w:p w:rsidR="002A19A0" w:rsidRDefault="002A19A0" w:rsidP="002A19A0">
      <w:pPr>
        <w:spacing w:line="600" w:lineRule="exact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 《食品安全国家标准 食品添加剂使用标准》（GB 2760-2014）中规定，硫酸铝钾、硫酸铝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铵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作为膨松剂、稳定剂可应用于油炸面制品，其添加量“按生产需要适量添加”，而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终产品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中的铝残留限量不得超过100mg/kg。铝残留量超标的原因可能是个别企业为改善产品口感，在生产加工过程中超限量、超范围使用含铝添加剂，或者其使用的复配添加剂中铝含量过高。</w:t>
      </w:r>
    </w:p>
    <w:p w:rsidR="002A19A0" w:rsidRDefault="002A19A0" w:rsidP="002A19A0">
      <w:pPr>
        <w:pStyle w:val="NewNewNewNewNewNewNewNewNewNewNewNewNewNewNewNewNewNewNewNewNewNew"/>
        <w:shd w:val="clear" w:color="auto" w:fill="FFFFFF"/>
        <w:snapToGrid w:val="0"/>
        <w:spacing w:line="620" w:lineRule="exact"/>
        <w:ind w:firstLineChars="200" w:firstLine="643"/>
        <w:jc w:val="left"/>
        <w:outlineLvl w:val="0"/>
        <w:rPr>
          <w:rFonts w:ascii="仿宋_GB2312" w:eastAsia="仿宋_GB2312" w:hAnsi="仿宋_GB2312" w:cs="仿宋_GB2312" w:hint="eastAsia"/>
          <w:color w:val="FF0000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t>二、二氧化硫残留量</w:t>
      </w:r>
      <w:r>
        <w:rPr>
          <w:rFonts w:ascii="仿宋_GB2312" w:eastAsia="仿宋_GB2312" w:hAnsi="仿宋_GB2312" w:cs="仿宋_GB2312" w:hint="eastAsia"/>
          <w:b/>
          <w:bCs/>
          <w:sz w:val="32"/>
          <w:szCs w:val="28"/>
          <w:shd w:val="clear" w:color="auto" w:fill="FFFFFF"/>
        </w:rPr>
        <w:br/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>二氧化硫是食品加工中常用的漂白剂和防腐剂，使用后产生二氧化硫残留，《食品安全国家标准 食品添加剂使用标准》（GB 2760-2014）中规定炒货食品及坚果制品不得使用。二氧化硫进入人体后最终转化为硫酸盐并随尿液排出体外，少量二氧化硫进入人体不会对身体带来健康危害，但若过量食用可能引起如恶心、呕吐等胃肠道反应。</w:t>
      </w:r>
    </w:p>
    <w:p w:rsidR="002A19A0" w:rsidRDefault="002A19A0" w:rsidP="002A19A0">
      <w:pPr>
        <w:pStyle w:val="NewNewNewNewNewNewNewNewNewNewNewNew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三、过氧化值</w:t>
      </w:r>
    </w:p>
    <w:p w:rsidR="002A19A0" w:rsidRDefault="002A19A0" w:rsidP="002A19A0">
      <w:pPr>
        <w:pStyle w:val="NewNewNewNewNewNewNewNewNewNewNewNewNewNewNewNewNew"/>
        <w:snapToGrid w:val="0"/>
        <w:spacing w:line="620" w:lineRule="exact"/>
        <w:ind w:firstLine="640"/>
        <w:rPr>
          <w:rFonts w:ascii="仿宋_GB2312" w:eastAsia="仿宋_GB2312" w:hAnsi="仿宋_GB2312" w:cs="仿宋_GB2312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过氧化值主要反映食品中油脂是否氧化变质。《食品安全国家标准 坚果与籽类食品》（GB 19300-2014）中规定，熟制葵花籽过氧化值的最大限量值为0.80g/100g，其他熟制坚果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与籽类食品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过氧化值的最大限量值为0.50g/100g。《食品安全国家标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准 糕点、面包》（GB 7099-2015）中规定，糕点中过氧化值（以脂肪计）的最大限量值为0.25g/100g。过氧化值超标的原因，可能是产品用油已经变质，或者产品在储存过程中环境条件控制不当，导致油脂酸败；也可能是原料储存不当，未采取有效的抗氧化措施，导致原料中的脂肪已经氧化，使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终产品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油脂氧化。食用过氧化值超标食品，可能会导致肠胃不适、腹泻等症状。</w:t>
      </w:r>
    </w:p>
    <w:p w:rsidR="002A19A0" w:rsidRDefault="002A19A0" w:rsidP="002A19A0">
      <w:pPr>
        <w:pStyle w:val="NewNewNewNew"/>
        <w:spacing w:line="600" w:lineRule="exact"/>
        <w:ind w:firstLineChars="200" w:firstLine="594"/>
        <w:rPr>
          <w:rFonts w:ascii="仿宋_GB2312" w:eastAsia="仿宋_GB2312" w:hAnsi="仿宋_GB2312" w:cs="仿宋_GB2312" w:hint="eastAsia"/>
          <w:spacing w:val="-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2"/>
          <w:sz w:val="32"/>
          <w:szCs w:val="32"/>
        </w:rPr>
        <w:t>四、镉（以Cd计）</w:t>
      </w:r>
    </w:p>
    <w:p w:rsidR="002A19A0" w:rsidRDefault="002A19A0" w:rsidP="002A19A0">
      <w:pPr>
        <w:pStyle w:val="NewNewNewNewNewNewNewNewNewNewNewNewNewNewNewNewNew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镉（以Cd计）是最常见的重金属元素污染物之一。《食品安全国家标准 食品中污染物限量》（GB 2762-2017）中规定，镉（以Cd计）在鲜、冻水产动物的甲壳类中限量为0.5mg/kg。水产品中镉（以Cd计）超标可能是养殖过程中对环境中镉元素的富集。</w:t>
      </w:r>
    </w:p>
    <w:p w:rsidR="002A19A0" w:rsidRDefault="002A19A0" w:rsidP="002A19A0">
      <w:pPr>
        <w:pStyle w:val="NormalWeb"/>
        <w:snapToGrid w:val="0"/>
        <w:spacing w:before="0" w:beforeAutospacing="0" w:after="0" w:afterAutospacing="0" w:line="620" w:lineRule="exact"/>
        <w:ind w:firstLineChars="200"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五、氟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苯尼考</w:t>
      </w:r>
      <w:proofErr w:type="gramEnd"/>
    </w:p>
    <w:p w:rsidR="002A19A0" w:rsidRDefault="002A19A0" w:rsidP="002A19A0">
      <w:pPr>
        <w:pStyle w:val="NormalWeb"/>
        <w:snapToGrid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苯尼考又称氟甲砜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霉素，是农业部批准使用的动物专用抗菌药，主要用于敏感细菌所致的猪、鸡、鱼的细菌性疾病。《动物性食品中兽药最高残留限量》（农业部公告第235号）中规定，氟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在产蛋鸡中禁用（鸡蛋中不得检出）。正常情况下消费者不必对鸡蛋中检出氟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过分担心，但长期食用氟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残留超标的食品，对人体健康有一定影响。</w:t>
      </w:r>
    </w:p>
    <w:p w:rsidR="002A19A0" w:rsidRDefault="002A19A0" w:rsidP="002A19A0">
      <w:pPr>
        <w:pStyle w:val="NormalWeb"/>
        <w:snapToGrid w:val="0"/>
        <w:spacing w:before="0" w:beforeAutospacing="0" w:after="0" w:afterAutospacing="0" w:line="62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</w:p>
    <w:p w:rsidR="00864E40" w:rsidRPr="002A19A0" w:rsidRDefault="00864E40">
      <w:bookmarkStart w:id="0" w:name="_GoBack"/>
      <w:bookmarkEnd w:id="0"/>
    </w:p>
    <w:sectPr w:rsidR="00864E40" w:rsidRPr="002A19A0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F0" w:rsidRDefault="007469F0" w:rsidP="002A19A0">
      <w:r>
        <w:separator/>
      </w:r>
    </w:p>
  </w:endnote>
  <w:endnote w:type="continuationSeparator" w:id="0">
    <w:p w:rsidR="007469F0" w:rsidRDefault="007469F0" w:rsidP="002A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F0" w:rsidRDefault="007469F0" w:rsidP="002A19A0">
      <w:r>
        <w:separator/>
      </w:r>
    </w:p>
  </w:footnote>
  <w:footnote w:type="continuationSeparator" w:id="0">
    <w:p w:rsidR="007469F0" w:rsidRDefault="007469F0" w:rsidP="002A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68"/>
    <w:rsid w:val="002A19A0"/>
    <w:rsid w:val="00662211"/>
    <w:rsid w:val="007469F0"/>
    <w:rsid w:val="00864E40"/>
    <w:rsid w:val="00BA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19A0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9A0"/>
    <w:rPr>
      <w:sz w:val="18"/>
      <w:szCs w:val="18"/>
    </w:rPr>
  </w:style>
  <w:style w:type="paragraph" w:customStyle="1" w:styleId="NewNewNewNewNewNewNewNewNewNewNewNew">
    <w:name w:val="正文 New New New New New New New New New New New New"/>
    <w:rsid w:val="002A19A0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NewNewNewNew">
    <w:name w:val="正文 New New New New"/>
    <w:rsid w:val="002A19A0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NewNewNewNewNew">
    <w:name w:val="正文 New New New New New New New New New New New New New New New New New"/>
    <w:rsid w:val="002A19A0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2A19A0"/>
    <w:pPr>
      <w:widowControl w:val="0"/>
      <w:jc w:val="both"/>
    </w:pPr>
    <w:rPr>
      <w:rFonts w:ascii="Calibri" w:eastAsia="宋体" w:hAnsi="Calibri" w:cs="黑体"/>
    </w:rPr>
  </w:style>
  <w:style w:type="paragraph" w:customStyle="1" w:styleId="NormalWeb">
    <w:name w:val="Normal (Web)"/>
    <w:rsid w:val="002A19A0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2A19A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A19A0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A19A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A19A0"/>
    <w:rPr>
      <w:rFonts w:ascii="Times New Roman" w:eastAsia="宋体" w:hAnsi="Times New Roman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19A0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9A0"/>
    <w:rPr>
      <w:sz w:val="18"/>
      <w:szCs w:val="18"/>
    </w:rPr>
  </w:style>
  <w:style w:type="paragraph" w:customStyle="1" w:styleId="NewNewNewNewNewNewNewNewNewNewNewNew">
    <w:name w:val="正文 New New New New New New New New New New New New"/>
    <w:rsid w:val="002A19A0"/>
    <w:pPr>
      <w:widowControl w:val="0"/>
      <w:jc w:val="both"/>
    </w:pPr>
    <w:rPr>
      <w:rFonts w:ascii="Calibri" w:eastAsia="宋体" w:hAnsi="Calibri" w:cs="黑体"/>
      <w:szCs w:val="24"/>
    </w:rPr>
  </w:style>
  <w:style w:type="paragraph" w:customStyle="1" w:styleId="NewNewNewNew">
    <w:name w:val="正文 New New New New"/>
    <w:rsid w:val="002A19A0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NewNewNewNewNew">
    <w:name w:val="正文 New New New New New New New New New New New New New New New New New"/>
    <w:rsid w:val="002A19A0"/>
    <w:pPr>
      <w:widowControl w:val="0"/>
      <w:jc w:val="both"/>
    </w:pPr>
    <w:rPr>
      <w:rFonts w:ascii="Calibri" w:eastAsia="宋体" w:hAnsi="Calibri" w:cs="黑体"/>
    </w:rPr>
  </w:style>
  <w:style w:type="paragraph" w:customStyle="1" w:styleId="NewNewNewNewNewNewNewNewNewNewNewNewNewNewNewNewNewNewNewNewNewNew">
    <w:name w:val="正文 New New New New New New New New New New New New New New New New New New New New New New"/>
    <w:rsid w:val="002A19A0"/>
    <w:pPr>
      <w:widowControl w:val="0"/>
      <w:jc w:val="both"/>
    </w:pPr>
    <w:rPr>
      <w:rFonts w:ascii="Calibri" w:eastAsia="宋体" w:hAnsi="Calibri" w:cs="黑体"/>
    </w:rPr>
  </w:style>
  <w:style w:type="paragraph" w:customStyle="1" w:styleId="NormalWeb">
    <w:name w:val="Normal (Web)"/>
    <w:rsid w:val="002A19A0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2A19A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A19A0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A19A0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A19A0"/>
    <w:rPr>
      <w:rFonts w:ascii="Times New Roman" w:eastAsia="宋体" w:hAnsi="Times New Roman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2019-12-10T07:23:00Z</dcterms:created>
  <dcterms:modified xsi:type="dcterms:W3CDTF">2019-12-10T07:24:00Z</dcterms:modified>
</cp:coreProperties>
</file>