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cs="仿宋_GB2312"/>
          <w:sz w:val="32"/>
          <w:szCs w:val="32"/>
        </w:rPr>
      </w:pPr>
      <w:r>
        <w:rPr>
          <w:rFonts w:hint="eastAsia" w:ascii="仿宋_GB2312" w:hAnsi="华文中宋" w:eastAsia="仿宋_GB2312" w:cs="仿宋_GB2312"/>
          <w:sz w:val="32"/>
          <w:szCs w:val="32"/>
        </w:rPr>
        <w:t>附件</w:t>
      </w:r>
      <w:r>
        <w:rPr>
          <w:rFonts w:ascii="仿宋_GB2312" w:hAnsi="华文中宋" w:eastAsia="仿宋_GB2312" w:cs="仿宋_GB2312"/>
          <w:sz w:val="32"/>
          <w:szCs w:val="32"/>
        </w:rPr>
        <w:t>1</w:t>
      </w:r>
    </w:p>
    <w:p>
      <w:pPr>
        <w:ind w:firstLine="960" w:firstLineChars="300"/>
        <w:rPr>
          <w:rFonts w:ascii="新宋体" w:hAnsi="新宋体" w:eastAsia="新宋体" w:cs="新宋体"/>
          <w:b/>
          <w:bCs/>
          <w:sz w:val="36"/>
          <w:szCs w:val="36"/>
        </w:rPr>
      </w:pPr>
      <w:r>
        <w:rPr>
          <w:rFonts w:ascii="仿宋_GB2312" w:hAnsi="仿宋_GB2312" w:eastAsia="仿宋_GB2312" w:cs="仿宋_GB2312"/>
          <w:sz w:val="32"/>
          <w:szCs w:val="32"/>
        </w:rPr>
        <w:t xml:space="preserve">             </w:t>
      </w:r>
      <w:r>
        <w:rPr>
          <w:rFonts w:ascii="仿宋_GB2312" w:hAnsi="仿宋_GB2312" w:eastAsia="仿宋_GB2312" w:cs="仿宋_GB2312"/>
          <w:sz w:val="44"/>
          <w:szCs w:val="44"/>
        </w:rPr>
        <w:t xml:space="preserve"> </w:t>
      </w:r>
      <w:r>
        <w:rPr>
          <w:rFonts w:hint="eastAsia" w:ascii="新宋体" w:hAnsi="新宋体" w:eastAsia="新宋体" w:cs="新宋体"/>
          <w:b/>
          <w:bCs/>
          <w:sz w:val="36"/>
          <w:szCs w:val="36"/>
        </w:rPr>
        <w:t xml:space="preserve">本次检验项目 </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一、餐饮食品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抽检依据GB2760-2014《食品安全国家标准 食品添加剂使用标准》、食品整治办[2008]3号《关于印发《食品中可能违法添加的非食用物质和易滥用的食品添加剂品种名单(第一批)》的通知》、GB2762-2017《食品安全国家标准 食品中污染物限量》、卫生部公告[2011]4号《卫生部等7部门关于撤销食品添加剂过氧化苯甲酰、过氧化钙的公告》、卫生部标准要求。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发酵面制品(自制)检验项目包括苯甲酸及其钠盐(以苯甲酸计)、山梨酸及其钾盐(以山梨酸计)、糖精钠(以糖精计)。</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火锅调味料(底料、蘸料)(自制) 检验项目包括罂粟碱、吗啡、可待因、那可丁、蒂巴因。</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二、茶叶及相关制品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抽检依据产品明示标准及质量要求</w:t>
      </w:r>
      <w:r>
        <w:rPr>
          <w:rFonts w:hint="eastAsia" w:ascii="仿宋_GB2312" w:hAnsi="仿宋_GB2312" w:eastAsia="仿宋_GB2312" w:cs="仿宋_GB2312"/>
          <w:sz w:val="32"/>
          <w:szCs w:val="32"/>
          <w:lang w:val="en-US" w:eastAsia="zh-CN"/>
        </w:rPr>
        <w:t>、GH/T 1091-2014《代用茶》、</w:t>
      </w:r>
      <w:r>
        <w:rPr>
          <w:rFonts w:eastAsia="仿宋_GB2312"/>
          <w:sz w:val="32"/>
          <w:szCs w:val="32"/>
        </w:rPr>
        <w:t>GB 2760-2014《食品安全国家标准 食品添加</w:t>
      </w:r>
      <w:r>
        <w:rPr>
          <w:rFonts w:hint="eastAsia" w:eastAsia="仿宋_GB2312"/>
          <w:sz w:val="32"/>
          <w:szCs w:val="32"/>
          <w:lang w:val="en-US" w:eastAsia="zh-CN"/>
        </w:rPr>
        <w:t xml:space="preserve">  </w:t>
      </w:r>
      <w:r>
        <w:rPr>
          <w:rFonts w:hint="eastAsia" w:ascii="仿宋_GB2312" w:hAnsi="仿宋_GB2312" w:eastAsia="仿宋_GB2312" w:cs="仿宋_GB2312"/>
          <w:sz w:val="32"/>
          <w:szCs w:val="32"/>
        </w:rPr>
        <w:t>（二）检验项目</w:t>
      </w:r>
    </w:p>
    <w:p>
      <w:pPr>
        <w:pStyle w:val="9"/>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代用茶检验项目包括铅（以Pb计）、敌敌畏、乐果、六六六、滴滴涕、二氧化硫</w:t>
      </w:r>
      <w:r>
        <w:rPr>
          <w:rFonts w:hint="eastAsia" w:ascii="仿宋_GB2312" w:hAnsi="仿宋_GB2312" w:eastAsia="仿宋_GB2312" w:cs="仿宋_GB2312"/>
          <w:sz w:val="32"/>
          <w:szCs w:val="32"/>
          <w:lang w:eastAsia="zh-CN"/>
        </w:rPr>
        <w:t>、三氯杀螨醇、氰戊菊酯。</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、糕点</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抽检依据GB7099-2015《食品安全国家标准 糕点、面包》</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糕点检验项目包括酸价（以脂肪计）、过氧化值（以脂肪计）、菌落总数、大肠菌群、甜蜜素。</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、酒类</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抽检依据产品明示标准及质量要求、GB2762-2017《食品安全国家标准 食品中污染物限量》</w:t>
      </w:r>
      <w:r>
        <w:rPr>
          <w:rFonts w:eastAsia="仿宋_GB2312"/>
          <w:sz w:val="32"/>
          <w:szCs w:val="32"/>
        </w:rPr>
        <w:t>GB 2757-2012《食品安全国家标准 蒸馏酒及其配制酒》、</w:t>
      </w:r>
      <w:r>
        <w:rPr>
          <w:rFonts w:hint="eastAsia" w:ascii="仿宋_GB2312" w:hAnsi="仿宋_GB2312" w:eastAsia="仿宋_GB2312" w:cs="仿宋_GB2312"/>
          <w:sz w:val="32"/>
          <w:szCs w:val="32"/>
        </w:rPr>
        <w:t>和GB2760-2014《食品安全国家标准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发酵酒</w:t>
      </w:r>
      <w:r>
        <w:rPr>
          <w:rFonts w:hint="eastAsia" w:ascii="仿宋_GB2312" w:hAnsi="仿宋_GB2312" w:eastAsia="仿宋_GB2312" w:cs="仿宋_GB2312"/>
          <w:sz w:val="32"/>
          <w:szCs w:val="32"/>
        </w:rPr>
        <w:t>检验项目包括酒精度、甲醛、二氧化硫残留量、糖精钠(以糖精计)。</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eastAsia="仿宋_GB2312"/>
          <w:sz w:val="32"/>
          <w:szCs w:val="32"/>
        </w:rPr>
        <w:t>白酒、白酒(液态)、白酒(原酒)检验项目包括</w:t>
      </w:r>
      <w:r>
        <w:rPr>
          <w:rFonts w:hint="eastAsia" w:eastAsia="仿宋_GB2312"/>
          <w:sz w:val="32"/>
          <w:szCs w:val="32"/>
        </w:rPr>
        <w:t>酒精度、甲醇、氰化物(以HCN计)、糖精钠(以糖精计)、甜蜜素(以环己基氨基磺酸计)、三氯蔗糖</w:t>
      </w:r>
      <w:r>
        <w:rPr>
          <w:rFonts w:eastAsia="仿宋_GB2312"/>
          <w:sz w:val="32"/>
          <w:szCs w:val="32"/>
        </w:rPr>
        <w:t>等项目。</w:t>
      </w:r>
    </w:p>
    <w:p>
      <w:pPr>
        <w:pStyle w:val="9"/>
        <w:numPr>
          <w:ilvl w:val="0"/>
          <w:numId w:val="0"/>
        </w:numPr>
        <w:ind w:left="640" w:leftChars="0"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、蔬菜制品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抽检依据抽检依据产品明示标准及质量要求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LY/T 1673-2006《山野菜》、NY/T 1045-2014《绿色食品 脱水蔬菜》、</w:t>
      </w:r>
      <w:r>
        <w:rPr>
          <w:rFonts w:hint="eastAsia" w:ascii="仿宋_GB2312" w:hAnsi="仿宋_GB2312" w:eastAsia="仿宋_GB2312" w:cs="仿宋_GB2312"/>
          <w:sz w:val="32"/>
          <w:szCs w:val="32"/>
        </w:rPr>
        <w:t>GB2762-2017《食品安全国家标准 食品中污染物限量》和GB2760-2014《食品安全国家标准 食品添加剂使用标准》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自然干制品、热风干燥蔬菜、冷冻干燥蔬菜、蔬菜脆片、蔬菜粉及制品检验项目包括铅（以Pb计）、苯甲酸及其钠盐（以苯甲酸计）、山梨酸及其钾盐（以山梨酸计）、糖精钠（以糖精计）、二氧化硫残留量。</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2.酱腌菜</w:t>
      </w:r>
      <w:r>
        <w:rPr>
          <w:rFonts w:hint="eastAsia" w:ascii="仿宋_GB2312" w:hAnsi="仿宋_GB2312" w:eastAsia="仿宋_GB2312" w:cs="仿宋_GB2312"/>
          <w:sz w:val="32"/>
          <w:szCs w:val="32"/>
        </w:rPr>
        <w:t>检验项目包括</w:t>
      </w:r>
      <w:r>
        <w:rPr>
          <w:rFonts w:hint="eastAsia" w:ascii="仿宋_GB2312" w:hAnsi="仿宋_GB2312" w:eastAsia="仿宋_GB2312" w:cs="仿宋_GB2312"/>
          <w:sz w:val="32"/>
          <w:szCs w:val="32"/>
          <w:lang w:eastAsia="zh-CN"/>
        </w:rPr>
        <w:t>亚硝酸盐（以NaNO2计）、脱氢乙酸及其钠盐（以脱氢乙酸计）、糖精钠（以糖精计）。</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、薯类和膨化食品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抽检依据GB17401-2014《食品安全国家标准 膨化食品》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QB/T 2686-2005《马铃薯片》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食品添加剂使用标准》标准要求。</w:t>
      </w:r>
    </w:p>
    <w:p>
      <w:pPr>
        <w:numPr>
          <w:ilvl w:val="0"/>
          <w:numId w:val="1"/>
        </w:num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检验项目</w:t>
      </w:r>
    </w:p>
    <w:p>
      <w:pPr>
        <w:numPr>
          <w:ilvl w:val="0"/>
          <w:numId w:val="2"/>
        </w:numPr>
        <w:ind w:firstLine="960" w:firstLineChars="300"/>
        <w:rPr>
          <w:rFonts w:hint="eastAsia" w:ascii="仿宋_GB2312" w:hAnsi="仿宋_GB2312" w:eastAsia="仿宋_GB2312" w:cs="仿宋_GB2312"/>
          <w:sz w:val="32"/>
          <w:szCs w:val="32"/>
        </w:rPr>
      </w:pPr>
      <w:r>
        <w:rPr>
          <w:rFonts w:hint="eastAsia" w:ascii="仿宋" w:hAnsi="仿宋" w:eastAsia="仿宋" w:cs="仿宋"/>
          <w:sz w:val="32"/>
          <w:szCs w:val="32"/>
        </w:rPr>
        <w:t>含油型膨化食品和非含油型膨化食品</w:t>
      </w:r>
      <w:r>
        <w:rPr>
          <w:rFonts w:hint="eastAsia" w:ascii="仿宋_GB2312" w:hAnsi="仿宋_GB2312" w:eastAsia="仿宋_GB2312" w:cs="仿宋_GB2312"/>
          <w:sz w:val="32"/>
          <w:szCs w:val="32"/>
        </w:rPr>
        <w:t>检验项目包括酸价、过氧化值、糖精钠（以糖精计）、菌落总数、大肠菌群。</w:t>
      </w:r>
    </w:p>
    <w:p>
      <w:pPr>
        <w:numPr>
          <w:ilvl w:val="0"/>
          <w:numId w:val="2"/>
        </w:num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干制薯类（马铃薯片）检验项目包括酸价（以脂肪计）、过氧化值（以脂肪计）、糖精钠（以糖精计）、苯甲酸及其钠盐（以苯甲酸计）、山梨酸及其钾盐（以山梨酸计）</w:t>
      </w:r>
      <w:r>
        <w:rPr>
          <w:rFonts w:hint="eastAsia" w:ascii="仿宋_GB2312" w:hAnsi="仿宋_GB2312" w:eastAsia="仿宋_GB2312" w:cs="仿宋_GB2312"/>
          <w:sz w:val="32"/>
          <w:szCs w:val="32"/>
          <w:lang w:eastAsia="zh-CN"/>
        </w:rPr>
        <w:t>。</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、水果制品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抽检依据产品明示标准及质量要求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GB2762-2017《食品安全国家标准 食品中污染物限量》、GB2760-2014《食品安全国家标准 食品添加剂使用标准》</w:t>
      </w:r>
      <w:r>
        <w:rPr>
          <w:rFonts w:hint="eastAsia" w:ascii="仿宋_GB2312" w:hAnsi="仿宋_GB2312" w:eastAsia="仿宋_GB2312" w:cs="仿宋_GB2312"/>
          <w:sz w:val="32"/>
          <w:szCs w:val="32"/>
          <w:lang w:eastAsia="zh-CN"/>
        </w:rPr>
        <w:t>和</w:t>
      </w:r>
      <w:r>
        <w:rPr>
          <w:rFonts w:eastAsia="仿宋_GB2312"/>
          <w:sz w:val="32"/>
          <w:szCs w:val="32"/>
        </w:rPr>
        <w:t>GB 2763-2016《食品安全国家标准 食品中农药最大残留限量》</w:t>
      </w:r>
      <w:r>
        <w:rPr>
          <w:rFonts w:hint="eastAsia" w:ascii="仿宋_GB2312" w:hAnsi="仿宋_GB2312" w:eastAsia="仿宋_GB2312" w:cs="仿宋_GB2312"/>
          <w:sz w:val="32"/>
          <w:szCs w:val="32"/>
        </w:rPr>
        <w:t>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水果干制品(含干枸杞)检验项目包括铅（以Pb计）、克百威、吡虫啉、二氧化硫残留量。</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、速冻食品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抽检依据GB19295-2011《食品安全国家标准 速冻面米制品》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GB2762-2017《食品安全国家标准 食品中污染物限量》和GB2760-2014《食品安全国家标准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 w:hAnsi="仿宋" w:eastAsia="仿宋" w:cs="仿宋"/>
          <w:sz w:val="32"/>
          <w:szCs w:val="32"/>
        </w:rPr>
        <w:t>水饺、元宵、馄饨等生制品</w:t>
      </w:r>
      <w:r>
        <w:rPr>
          <w:rFonts w:hint="eastAsia" w:ascii="仿宋_GB2312" w:hAnsi="仿宋_GB2312" w:eastAsia="仿宋_GB2312" w:cs="仿宋_GB2312"/>
          <w:sz w:val="32"/>
          <w:szCs w:val="32"/>
        </w:rPr>
        <w:t>检验项目包括过氧化值（以脂肪计）、铅（以Pb计）、糖精钠（以糖精计）。</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2.包子、馒头等熟制品</w:t>
      </w:r>
      <w:r>
        <w:rPr>
          <w:rFonts w:hint="eastAsia" w:ascii="仿宋_GB2312" w:hAnsi="仿宋_GB2312" w:eastAsia="仿宋_GB2312" w:cs="仿宋_GB2312"/>
          <w:sz w:val="32"/>
          <w:szCs w:val="32"/>
        </w:rPr>
        <w:t>检验项目包括过氧化值(以脂肪计)、糖精钠(以糖精计)、菌落总数、大肠菌群、金黄色葡萄球菌、沙门氏菌</w:t>
      </w:r>
      <w:r>
        <w:rPr>
          <w:rFonts w:hint="eastAsia" w:ascii="仿宋_GB2312" w:hAnsi="仿宋_GB2312" w:eastAsia="仿宋_GB2312" w:cs="仿宋_GB2312"/>
          <w:sz w:val="32"/>
          <w:szCs w:val="32"/>
          <w:lang w:eastAsia="zh-CN"/>
        </w:rPr>
        <w:t>。</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、糖果制品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糖果检验项目包括铅（以Pb计）、糖精钠（以糖精计）、合成着色剂(柠檬黄、苋菜红、胭脂红、日落黄）、二氧化硫残留量等项目</w:t>
      </w:r>
      <w:r>
        <w:rPr>
          <w:rFonts w:eastAsia="仿宋_GB2312"/>
          <w:sz w:val="32"/>
          <w:szCs w:val="32"/>
        </w:rPr>
        <w:t>。</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、调味品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抽检依据GB/T18186-2000《酿造酱油》、GB/T18187-2000《酿造食醋》、GB2719-2003《食醋卫生标准》、GB2762-2017《食品安全国家标准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酿造酱油、配制酱油检验项目包括氨基酸态氮、铵盐（以占氨基酸态氮的百分比计）、苯甲酸及其钠盐（以苯甲酸计）、山梨酸及其钾盐（以山梨酸计）、脱氢乙酸及其钠盐（以脱氢乙酸计）。</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酿造食醋、配制食醋检验项目包括总酸（以乙酸计）、游离矿酸、铅（以Pb计）、苯甲酸及其钠盐（以苯甲酸计）、山梨酸及其钾盐（以山梨酸计）、脱氢乙酸及其钠盐（以脱氢乙酸计）。</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、饮料</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eastAsia" w:ascii="仿宋_GB2312" w:hAnsi="仿宋_GB2312" w:eastAsia="仿宋_GB2312" w:cs="仿宋_GB2312"/>
          <w:sz w:val="32"/>
          <w:szCs w:val="32"/>
          <w:lang w:val="en-US" w:eastAsia="zh-CN"/>
        </w:rPr>
        <w:t>GB 8537-2008《饮用天然矿泉水》、</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饮用天然矿泉水检验项目包括界限指标、耗氧量(以O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计)、溴酸盐、硝酸盐(以NO</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计)、亚硝酸盐(以NO</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计)、大肠菌群、铜绿假单胞菌。</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果、蔬汁饮料检验项目包括苯甲酸及其钠盐(以苯甲酸计)、山梨酸及其钾盐(以山梨酸计)、脱氢乙酸及其钠盐(以脱氢乙酸计)、糖精钠(以糖精计)、安赛蜜、甜蜜素(以环己基氨基磺酸计)、合成着色剂（</w:t>
      </w:r>
      <w:r>
        <w:rPr>
          <w:rFonts w:hint="eastAsia" w:ascii="仿宋_GB2312" w:hAnsi="仿宋_GB2312" w:eastAsia="仿宋_GB2312" w:cs="仿宋_GB2312"/>
          <w:sz w:val="32"/>
          <w:szCs w:val="32"/>
          <w:lang w:eastAsia="zh-CN"/>
        </w:rPr>
        <w:t>日落黄、柠檬黄、苋菜红、胭脂红、亮蓝、赤藓红、酸性红和新红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rPr>
        <w:t>。</w:t>
      </w:r>
    </w:p>
    <w:p>
      <w:pPr>
        <w:ind w:firstLine="640" w:firstLineChars="200"/>
        <w:jc w:val="both"/>
        <w:rPr>
          <w:rFonts w:eastAsia="黑体"/>
          <w:sz w:val="32"/>
          <w:szCs w:val="32"/>
        </w:rPr>
      </w:pPr>
      <w:r>
        <w:rPr>
          <w:rFonts w:hint="eastAsia" w:hAnsi="黑体" w:eastAsia="黑体"/>
          <w:sz w:val="32"/>
          <w:szCs w:val="32"/>
          <w:lang w:val="en-US" w:eastAsia="zh-CN"/>
        </w:rPr>
        <w:t>十二</w:t>
      </w:r>
      <w:r>
        <w:rPr>
          <w:rFonts w:hAnsi="黑体" w:eastAsia="黑体"/>
          <w:sz w:val="32"/>
          <w:szCs w:val="32"/>
        </w:rPr>
        <w:t>、</w:t>
      </w:r>
      <w:r>
        <w:rPr>
          <w:rFonts w:hint="eastAsia" w:hAnsi="黑体" w:eastAsia="黑体"/>
          <w:sz w:val="32"/>
          <w:szCs w:val="32"/>
        </w:rPr>
        <w:t>饼干</w:t>
      </w:r>
    </w:p>
    <w:p>
      <w:pPr>
        <w:ind w:firstLine="640" w:firstLineChars="200"/>
        <w:jc w:val="both"/>
        <w:rPr>
          <w:rFonts w:eastAsia="仿宋_GB2312"/>
          <w:sz w:val="32"/>
          <w:szCs w:val="32"/>
        </w:rPr>
      </w:pPr>
      <w:r>
        <w:rPr>
          <w:rFonts w:eastAsia="仿宋_GB2312"/>
          <w:sz w:val="32"/>
          <w:szCs w:val="32"/>
        </w:rPr>
        <w:t>（一）抽检依据</w:t>
      </w:r>
    </w:p>
    <w:p>
      <w:pPr>
        <w:ind w:firstLine="640" w:firstLineChars="200"/>
        <w:jc w:val="both"/>
        <w:rPr>
          <w:rFonts w:eastAsia="仿宋_GB2312"/>
          <w:sz w:val="32"/>
          <w:szCs w:val="32"/>
        </w:rPr>
      </w:pPr>
      <w:r>
        <w:rPr>
          <w:rFonts w:eastAsia="仿宋_GB2312"/>
          <w:sz w:val="32"/>
          <w:szCs w:val="32"/>
        </w:rPr>
        <w:t>抽检依据GB 2760-2014《食品安全国家标准 食品添加剂使用标准》</w:t>
      </w:r>
      <w:r>
        <w:rPr>
          <w:rFonts w:hint="eastAsia" w:eastAsia="仿宋_GB2312"/>
          <w:sz w:val="32"/>
          <w:szCs w:val="32"/>
          <w:lang w:eastAsia="zh-CN"/>
        </w:rPr>
        <w:t>和</w:t>
      </w:r>
      <w:r>
        <w:rPr>
          <w:rFonts w:hint="eastAsia" w:eastAsia="仿宋_GB2312"/>
          <w:sz w:val="32"/>
          <w:szCs w:val="32"/>
        </w:rPr>
        <w:t>GB 7100-2015</w:t>
      </w:r>
      <w:r>
        <w:rPr>
          <w:rFonts w:eastAsia="仿宋_GB2312"/>
          <w:sz w:val="32"/>
          <w:szCs w:val="32"/>
        </w:rPr>
        <w:t>《</w:t>
      </w:r>
      <w:r>
        <w:rPr>
          <w:rFonts w:hint="eastAsia" w:eastAsia="仿宋_GB2312"/>
          <w:sz w:val="32"/>
          <w:szCs w:val="32"/>
        </w:rPr>
        <w:t>食品安全国家标准 饼干</w:t>
      </w:r>
      <w:r>
        <w:rPr>
          <w:rFonts w:eastAsia="仿宋_GB2312"/>
          <w:sz w:val="32"/>
          <w:szCs w:val="32"/>
        </w:rPr>
        <w:t>》等</w:t>
      </w:r>
      <w:r>
        <w:rPr>
          <w:rFonts w:hAnsi="仿宋_GB2312" w:eastAsia="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ind w:firstLine="960" w:firstLineChars="3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饼干</w:t>
      </w:r>
      <w:r>
        <w:rPr>
          <w:rFonts w:eastAsia="仿宋_GB2312"/>
          <w:sz w:val="32"/>
          <w:szCs w:val="32"/>
        </w:rPr>
        <w:t>检验项目包括</w:t>
      </w:r>
      <w:r>
        <w:rPr>
          <w:rFonts w:hint="eastAsia" w:eastAsia="仿宋_GB2312"/>
          <w:sz w:val="32"/>
          <w:szCs w:val="32"/>
        </w:rPr>
        <w:t>酸价（以脂肪计）、过氧化值（以脂肪计）、铝的残留量（干样品，以 Al 计）、二氧化硫残留量、菌落总数、大肠菌群等项目。</w:t>
      </w:r>
    </w:p>
    <w:p>
      <w:pPr>
        <w:ind w:firstLine="640" w:firstLineChars="200"/>
        <w:jc w:val="both"/>
        <w:rPr>
          <w:rFonts w:eastAsia="黑体"/>
          <w:sz w:val="32"/>
          <w:szCs w:val="32"/>
        </w:rPr>
      </w:pPr>
      <w:r>
        <w:rPr>
          <w:rFonts w:hint="eastAsia" w:hAnsi="黑体" w:eastAsia="黑体"/>
          <w:sz w:val="32"/>
          <w:szCs w:val="32"/>
          <w:lang w:val="en-US" w:eastAsia="zh-CN"/>
        </w:rPr>
        <w:t>十三</w:t>
      </w:r>
      <w:r>
        <w:rPr>
          <w:rFonts w:hAnsi="黑体" w:eastAsia="黑体"/>
          <w:sz w:val="32"/>
          <w:szCs w:val="32"/>
        </w:rPr>
        <w:t>、</w:t>
      </w:r>
      <w:r>
        <w:rPr>
          <w:rFonts w:hint="eastAsia" w:hAnsi="黑体" w:eastAsia="黑体"/>
          <w:sz w:val="32"/>
          <w:szCs w:val="32"/>
        </w:rPr>
        <w:t>蜂产品</w:t>
      </w:r>
    </w:p>
    <w:p>
      <w:pPr>
        <w:ind w:firstLine="640" w:firstLineChars="200"/>
        <w:jc w:val="both"/>
        <w:rPr>
          <w:rFonts w:eastAsia="仿宋_GB2312"/>
          <w:sz w:val="32"/>
          <w:szCs w:val="32"/>
        </w:rPr>
      </w:pPr>
      <w:r>
        <w:rPr>
          <w:rFonts w:eastAsia="仿宋_GB2312"/>
          <w:sz w:val="32"/>
          <w:szCs w:val="32"/>
        </w:rPr>
        <w:t>（一）抽检依据</w:t>
      </w:r>
    </w:p>
    <w:p>
      <w:pPr>
        <w:ind w:firstLine="640" w:firstLineChars="200"/>
        <w:jc w:val="both"/>
        <w:rPr>
          <w:rFonts w:eastAsia="仿宋_GB2312"/>
          <w:sz w:val="32"/>
          <w:szCs w:val="32"/>
        </w:rPr>
      </w:pPr>
      <w:r>
        <w:rPr>
          <w:rFonts w:eastAsia="仿宋_GB2312"/>
          <w:sz w:val="32"/>
          <w:szCs w:val="32"/>
        </w:rPr>
        <w:t>抽检依据</w:t>
      </w:r>
      <w:r>
        <w:rPr>
          <w:rFonts w:hint="eastAsia" w:eastAsia="仿宋_GB2312"/>
          <w:sz w:val="32"/>
          <w:szCs w:val="32"/>
        </w:rPr>
        <w:t>GB 2760-2014《食品安全国家标准 食品添加剂使用标准》</w:t>
      </w:r>
      <w:r>
        <w:rPr>
          <w:rFonts w:hint="eastAsia" w:eastAsia="仿宋_GB2312"/>
          <w:sz w:val="32"/>
          <w:szCs w:val="32"/>
          <w:lang w:eastAsia="zh-CN"/>
        </w:rPr>
        <w:t>和</w:t>
      </w:r>
      <w:r>
        <w:rPr>
          <w:rFonts w:eastAsia="仿宋"/>
          <w:sz w:val="32"/>
          <w:szCs w:val="32"/>
        </w:rPr>
        <w:t xml:space="preserve">GB </w:t>
      </w:r>
      <w:r>
        <w:rPr>
          <w:rFonts w:hint="eastAsia" w:eastAsia="仿宋"/>
          <w:sz w:val="32"/>
          <w:szCs w:val="32"/>
        </w:rPr>
        <w:t>14963</w:t>
      </w:r>
      <w:r>
        <w:rPr>
          <w:rFonts w:eastAsia="仿宋"/>
          <w:sz w:val="32"/>
          <w:szCs w:val="32"/>
        </w:rPr>
        <w:t>-201</w:t>
      </w:r>
      <w:r>
        <w:rPr>
          <w:rFonts w:hint="eastAsia" w:eastAsia="仿宋"/>
          <w:sz w:val="32"/>
          <w:szCs w:val="32"/>
        </w:rPr>
        <w:t>1</w:t>
      </w:r>
      <w:r>
        <w:rPr>
          <w:rFonts w:hAnsi="仿宋" w:eastAsia="仿宋"/>
          <w:sz w:val="32"/>
          <w:szCs w:val="32"/>
        </w:rPr>
        <w:t>《食品安全国家标准</w:t>
      </w:r>
      <w:r>
        <w:rPr>
          <w:rFonts w:eastAsia="仿宋"/>
          <w:sz w:val="32"/>
          <w:szCs w:val="32"/>
        </w:rPr>
        <w:t xml:space="preserve"> </w:t>
      </w:r>
      <w:r>
        <w:rPr>
          <w:rFonts w:hint="eastAsia" w:hAnsi="仿宋" w:eastAsia="仿宋"/>
          <w:sz w:val="32"/>
          <w:szCs w:val="32"/>
        </w:rPr>
        <w:t>蜂蜜</w:t>
      </w:r>
      <w:r>
        <w:rPr>
          <w:rFonts w:hAnsi="仿宋" w:eastAsia="仿宋"/>
          <w:sz w:val="32"/>
          <w:szCs w:val="32"/>
        </w:rPr>
        <w:t>》</w:t>
      </w:r>
      <w:r>
        <w:rPr>
          <w:rFonts w:hint="eastAsia" w:hAnsi="仿宋" w:eastAsia="仿宋"/>
          <w:sz w:val="32"/>
          <w:szCs w:val="32"/>
          <w:lang w:eastAsia="zh-CN"/>
        </w:rPr>
        <w:t>等</w:t>
      </w:r>
      <w:r>
        <w:rPr>
          <w:rFonts w:hint="eastAsia" w:eastAsia="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蜂蜜检验项目包括果糖和葡萄糖、蔗糖、、山梨酸及其钾盐（以山梨酸计）、糖精钠（以糖精计）等项目。</w:t>
      </w:r>
    </w:p>
    <w:p>
      <w:pPr>
        <w:ind w:firstLine="640" w:firstLineChars="200"/>
        <w:jc w:val="both"/>
        <w:rPr>
          <w:rFonts w:eastAsia="黑体"/>
          <w:sz w:val="32"/>
          <w:szCs w:val="32"/>
        </w:rPr>
      </w:pPr>
      <w:r>
        <w:rPr>
          <w:rFonts w:hint="eastAsia" w:hAnsi="黑体" w:eastAsia="黑体"/>
          <w:sz w:val="32"/>
          <w:szCs w:val="32"/>
          <w:lang w:val="en-US" w:eastAsia="zh-CN"/>
        </w:rPr>
        <w:t>十四</w:t>
      </w:r>
      <w:r>
        <w:rPr>
          <w:rFonts w:hAnsi="黑体" w:eastAsia="黑体"/>
          <w:sz w:val="32"/>
          <w:szCs w:val="32"/>
        </w:rPr>
        <w:t>、</w:t>
      </w:r>
      <w:r>
        <w:rPr>
          <w:rFonts w:hint="eastAsia" w:hAnsi="黑体" w:eastAsia="黑体"/>
          <w:sz w:val="32"/>
          <w:szCs w:val="32"/>
        </w:rPr>
        <w:t>食糖</w:t>
      </w:r>
    </w:p>
    <w:p>
      <w:pPr>
        <w:ind w:firstLine="640" w:firstLineChars="200"/>
        <w:jc w:val="both"/>
        <w:rPr>
          <w:rFonts w:eastAsia="仿宋_GB2312"/>
          <w:sz w:val="32"/>
          <w:szCs w:val="32"/>
        </w:rPr>
      </w:pPr>
      <w:r>
        <w:rPr>
          <w:rFonts w:eastAsia="仿宋_GB2312"/>
          <w:sz w:val="32"/>
          <w:szCs w:val="32"/>
        </w:rPr>
        <w:t>（一）抽检依据</w:t>
      </w:r>
    </w:p>
    <w:p>
      <w:pPr>
        <w:ind w:firstLine="630"/>
        <w:jc w:val="both"/>
        <w:rPr>
          <w:rFonts w:eastAsia="仿宋_GB2312"/>
          <w:sz w:val="32"/>
          <w:szCs w:val="32"/>
        </w:rPr>
      </w:pPr>
      <w:r>
        <w:rPr>
          <w:rFonts w:eastAsia="仿宋_GB2312"/>
          <w:sz w:val="32"/>
          <w:szCs w:val="32"/>
        </w:rPr>
        <w:t>抽检依据</w:t>
      </w:r>
      <w:r>
        <w:rPr>
          <w:rFonts w:hint="eastAsia" w:eastAsia="仿宋_GB2312"/>
          <w:sz w:val="32"/>
          <w:szCs w:val="32"/>
          <w:lang w:val="en-US" w:eastAsia="zh-CN"/>
        </w:rPr>
        <w:t>QB/T 1173-2002《单晶体冰糖》</w:t>
      </w:r>
      <w:r>
        <w:rPr>
          <w:rFonts w:hint="eastAsia" w:eastAsia="仿宋_GB2312"/>
          <w:sz w:val="32"/>
          <w:szCs w:val="32"/>
        </w:rPr>
        <w:t>等标准要求。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ind w:firstLine="640" w:firstLineChars="200"/>
        <w:jc w:val="both"/>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冰糖</w:t>
      </w:r>
      <w:r>
        <w:rPr>
          <w:rFonts w:hint="eastAsia" w:eastAsia="仿宋_GB2312"/>
          <w:sz w:val="32"/>
          <w:szCs w:val="32"/>
        </w:rPr>
        <w:t>检验项目包括蔗糖分、还原糖分、色值等项目。</w:t>
      </w:r>
    </w:p>
    <w:p>
      <w:pPr>
        <w:ind w:firstLine="640" w:firstLineChars="200"/>
        <w:jc w:val="both"/>
        <w:rPr>
          <w:rFonts w:hint="eastAsia" w:eastAsia="黑体"/>
          <w:sz w:val="32"/>
          <w:szCs w:val="32"/>
          <w:lang w:eastAsia="zh-CN"/>
        </w:rPr>
      </w:pPr>
      <w:r>
        <w:rPr>
          <w:rFonts w:hint="eastAsia" w:hAnsi="黑体" w:eastAsia="黑体"/>
          <w:sz w:val="32"/>
          <w:szCs w:val="32"/>
          <w:lang w:val="en-US" w:eastAsia="zh-CN"/>
        </w:rPr>
        <w:t>十五</w:t>
      </w:r>
      <w:r>
        <w:rPr>
          <w:rFonts w:hAnsi="黑体" w:eastAsia="黑体"/>
          <w:sz w:val="32"/>
          <w:szCs w:val="32"/>
        </w:rPr>
        <w:t>、</w:t>
      </w:r>
      <w:r>
        <w:rPr>
          <w:rFonts w:hint="eastAsia" w:hAnsi="黑体" w:eastAsia="黑体"/>
          <w:sz w:val="32"/>
          <w:szCs w:val="32"/>
          <w:lang w:eastAsia="zh-CN"/>
        </w:rPr>
        <w:t>罐头</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畜禽水产罐头检验项目包括无机砷（以As计）、铅（以Pb计）、甲基汞（以Hg计）、脱氢乙酸及其钠盐（以脱氢乙酸计）、苯甲酸及其钠盐（以苯甲酸计）、山梨酸及其钾盐（以山梨酸计）、糖精钠（以糖精计）等项目。</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2. 水果类罐头检验项目包括铅（以Pb计）、二氧化硫残留量、合成着色剂（根据颜色确定）、脱氢乙酸及其钠盐（以脱氢乙酸计）、苯甲酸及其钠盐（以苯甲酸计）、山梨酸及其钾盐（以山梨酸计）、糖精钠（以糖精计）、甜蜜素（以环己基氨基磺酸计）等项目。</w:t>
      </w:r>
    </w:p>
    <w:p>
      <w:pPr>
        <w:ind w:firstLine="640" w:firstLineChars="200"/>
        <w:jc w:val="both"/>
        <w:rPr>
          <w:rFonts w:hint="eastAsia" w:eastAsia="黑体"/>
          <w:sz w:val="32"/>
          <w:szCs w:val="32"/>
          <w:lang w:eastAsia="zh-CN"/>
        </w:rPr>
      </w:pPr>
      <w:r>
        <w:rPr>
          <w:rFonts w:hint="eastAsia" w:hAnsi="黑体" w:eastAsia="黑体"/>
          <w:sz w:val="32"/>
          <w:szCs w:val="32"/>
          <w:lang w:val="en-US" w:eastAsia="zh-CN"/>
        </w:rPr>
        <w:t>十六</w:t>
      </w:r>
      <w:r>
        <w:rPr>
          <w:rFonts w:hAnsi="黑体" w:eastAsia="黑体"/>
          <w:sz w:val="32"/>
          <w:szCs w:val="32"/>
        </w:rPr>
        <w:t>、</w:t>
      </w:r>
      <w:r>
        <w:rPr>
          <w:rFonts w:hint="eastAsia" w:hAnsi="黑体" w:eastAsia="黑体"/>
          <w:sz w:val="32"/>
          <w:szCs w:val="32"/>
          <w:lang w:eastAsia="zh-CN"/>
        </w:rPr>
        <w:t>冷冻饮品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淇淋、雪糕、雪泥、冰棍、食用冰、甜味冰、其他类检验项目包括铅(以Pb计)、糖精钠（以糖精计）、甜蜜素（以环己基氨基磺酸计）、三氯蔗糖等项目。</w:t>
      </w:r>
    </w:p>
    <w:p>
      <w:pPr>
        <w:ind w:firstLine="640" w:firstLineChars="200"/>
        <w:jc w:val="both"/>
        <w:rPr>
          <w:rFonts w:hint="eastAsia" w:eastAsia="黑体"/>
          <w:sz w:val="32"/>
          <w:szCs w:val="32"/>
          <w:lang w:eastAsia="zh-CN"/>
        </w:rPr>
      </w:pPr>
      <w:r>
        <w:rPr>
          <w:rFonts w:hint="eastAsia" w:hAnsi="黑体" w:eastAsia="黑体"/>
          <w:sz w:val="32"/>
          <w:szCs w:val="32"/>
          <w:lang w:val="en-US" w:eastAsia="zh-CN"/>
        </w:rPr>
        <w:t>十七</w:t>
      </w:r>
      <w:r>
        <w:rPr>
          <w:rFonts w:hAnsi="黑体" w:eastAsia="黑体"/>
          <w:sz w:val="32"/>
          <w:szCs w:val="32"/>
        </w:rPr>
        <w:t>、</w:t>
      </w:r>
      <w:r>
        <w:rPr>
          <w:rFonts w:hint="eastAsia" w:hAnsi="黑体" w:eastAsia="黑体"/>
          <w:sz w:val="32"/>
          <w:szCs w:val="32"/>
          <w:lang w:eastAsia="zh-CN"/>
        </w:rPr>
        <w:t>炒货食品及坚果制品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19300</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《食品安全国家标准 </w:t>
      </w:r>
      <w:r>
        <w:rPr>
          <w:rFonts w:hint="eastAsia" w:ascii="仿宋_GB2312" w:hAnsi="仿宋_GB2312" w:eastAsia="仿宋_GB2312" w:cs="仿宋_GB2312"/>
          <w:sz w:val="32"/>
          <w:szCs w:val="32"/>
          <w:lang w:eastAsia="zh-CN"/>
        </w:rPr>
        <w:t>坚果与籽类食品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开心果、杏仁、松仁、瓜子检验项目包括酸价（以脂肪计）、过氧化值（以脂肪计）、二氧化硫残留量、霉菌等项目。</w:t>
      </w:r>
    </w:p>
    <w:p>
      <w:pPr>
        <w:ind w:firstLine="640" w:firstLineChars="200"/>
        <w:jc w:val="both"/>
        <w:rPr>
          <w:rFonts w:hint="eastAsia" w:eastAsia="黑体"/>
          <w:sz w:val="32"/>
          <w:szCs w:val="32"/>
          <w:lang w:eastAsia="zh-CN"/>
        </w:rPr>
      </w:pPr>
      <w:r>
        <w:rPr>
          <w:rFonts w:hint="eastAsia" w:hAnsi="黑体" w:eastAsia="黑体"/>
          <w:sz w:val="32"/>
          <w:szCs w:val="32"/>
          <w:lang w:val="en-US" w:eastAsia="zh-CN"/>
        </w:rPr>
        <w:t>十八</w:t>
      </w:r>
      <w:r>
        <w:rPr>
          <w:rFonts w:hAnsi="黑体" w:eastAsia="黑体"/>
          <w:sz w:val="32"/>
          <w:szCs w:val="32"/>
        </w:rPr>
        <w:t>、</w:t>
      </w:r>
      <w:r>
        <w:rPr>
          <w:rFonts w:hint="eastAsia" w:hAnsi="黑体" w:eastAsia="黑体"/>
          <w:sz w:val="32"/>
          <w:szCs w:val="32"/>
          <w:lang w:eastAsia="zh-CN"/>
        </w:rPr>
        <w:t>蛋制品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再制蛋</w:t>
      </w:r>
      <w:r>
        <w:rPr>
          <w:rFonts w:hint="eastAsia" w:eastAsia="仿宋_GB2312"/>
          <w:sz w:val="32"/>
          <w:szCs w:val="32"/>
        </w:rPr>
        <w:t>检验项目包括铅(以Pb计)、镉(以Cd计)、苯甲酸及其钠盐(以苯甲酸计)、山梨酸及其钾盐(以山梨酸计)等项目。</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十九</w:t>
      </w:r>
      <w:r>
        <w:rPr>
          <w:rFonts w:hAnsi="黑体" w:eastAsia="黑体"/>
          <w:sz w:val="32"/>
          <w:szCs w:val="32"/>
        </w:rPr>
        <w:t>、</w:t>
      </w:r>
      <w:r>
        <w:rPr>
          <w:rFonts w:hint="eastAsia" w:hAnsi="黑体" w:eastAsia="黑体"/>
          <w:sz w:val="32"/>
          <w:szCs w:val="32"/>
          <w:lang w:eastAsia="zh-CN"/>
        </w:rPr>
        <w:t>水产制品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藻类干制品</w:t>
      </w:r>
      <w:r>
        <w:rPr>
          <w:rFonts w:hint="eastAsia" w:eastAsia="仿宋_GB2312"/>
          <w:sz w:val="32"/>
          <w:szCs w:val="32"/>
        </w:rPr>
        <w:t>检验项目包括铅（以Pb计）、二氧化硫残留量等项目。</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二十</w:t>
      </w:r>
      <w:r>
        <w:rPr>
          <w:rFonts w:hAnsi="黑体" w:eastAsia="黑体"/>
          <w:sz w:val="32"/>
          <w:szCs w:val="32"/>
        </w:rPr>
        <w:t>、</w:t>
      </w:r>
      <w:r>
        <w:rPr>
          <w:rFonts w:hint="eastAsia" w:hAnsi="黑体" w:eastAsia="黑体"/>
          <w:sz w:val="32"/>
          <w:szCs w:val="32"/>
          <w:lang w:eastAsia="zh-CN"/>
        </w:rPr>
        <w:t>淀粉及淀粉制品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GB2760-2014《食品安全国家标准 食品添加剂使用标准》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粉丝粉条</w:t>
      </w:r>
      <w:r>
        <w:rPr>
          <w:rFonts w:hint="eastAsia" w:eastAsia="仿宋_GB2312"/>
          <w:sz w:val="32"/>
          <w:szCs w:val="32"/>
        </w:rPr>
        <w:t>检验项目包括铅（以Pb计）、铝的残留量(干样品，以Al计)、二氧化硫残留量等项目。</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二十一</w:t>
      </w:r>
      <w:r>
        <w:rPr>
          <w:rFonts w:hAnsi="黑体" w:eastAsia="黑体"/>
          <w:sz w:val="32"/>
          <w:szCs w:val="32"/>
        </w:rPr>
        <w:t>、</w:t>
      </w:r>
      <w:r>
        <w:rPr>
          <w:rFonts w:hint="eastAsia" w:hAnsi="黑体" w:eastAsia="黑体"/>
          <w:sz w:val="32"/>
          <w:szCs w:val="32"/>
          <w:lang w:eastAsia="zh-CN"/>
        </w:rPr>
        <w:t>特殊膳食食品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10769</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《食品安全国家标准 </w:t>
      </w:r>
      <w:r>
        <w:rPr>
          <w:rFonts w:hint="eastAsia" w:ascii="仿宋_GB2312" w:hAnsi="仿宋_GB2312" w:eastAsia="仿宋_GB2312" w:cs="仿宋_GB2312"/>
          <w:sz w:val="32"/>
          <w:szCs w:val="32"/>
          <w:lang w:eastAsia="zh-CN"/>
        </w:rPr>
        <w:t>婴幼儿谷类辅助食品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婴幼儿谷物辅助食品、婴幼儿高蛋白谷物辅助食品、婴幼儿生制类谷物辅助食品、婴幼儿饼干或其他婴幼儿谷物辅助食品</w:t>
      </w:r>
      <w:r>
        <w:rPr>
          <w:rFonts w:hint="eastAsia" w:eastAsia="仿宋_GB2312"/>
          <w:sz w:val="32"/>
          <w:szCs w:val="32"/>
        </w:rPr>
        <w:t>检验项目包括能量、蛋白质、脂肪、硝酸盐（以NaNO3计）、菌落总数、大肠菌群、沙门氏菌等项目。</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二十二</w:t>
      </w:r>
      <w:r>
        <w:rPr>
          <w:rFonts w:hAnsi="黑体" w:eastAsia="黑体"/>
          <w:sz w:val="32"/>
          <w:szCs w:val="32"/>
        </w:rPr>
        <w:t>、</w:t>
      </w:r>
      <w:r>
        <w:rPr>
          <w:rFonts w:hint="eastAsia" w:hAnsi="黑体" w:eastAsia="黑体"/>
          <w:sz w:val="32"/>
          <w:szCs w:val="32"/>
          <w:lang w:eastAsia="zh-CN"/>
        </w:rPr>
        <w:t>婴幼儿配方食品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10765</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《食品安全国家标准 </w:t>
      </w:r>
      <w:r>
        <w:rPr>
          <w:rFonts w:hint="eastAsia" w:ascii="仿宋_GB2312" w:hAnsi="仿宋_GB2312" w:eastAsia="仿宋_GB2312" w:cs="仿宋_GB2312"/>
          <w:sz w:val="32"/>
          <w:szCs w:val="32"/>
          <w:lang w:eastAsia="zh-CN"/>
        </w:rPr>
        <w:t>婴幼儿配方食品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GB2762-2017《食品安全国家标准 食品中污染物限量》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GB276</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-2017《食品安全国家标准 食品中</w:t>
      </w:r>
      <w:r>
        <w:rPr>
          <w:rFonts w:hint="eastAsia" w:ascii="仿宋_GB2312" w:hAnsi="仿宋_GB2312" w:eastAsia="仿宋_GB2312" w:cs="仿宋_GB2312"/>
          <w:sz w:val="32"/>
          <w:szCs w:val="32"/>
          <w:lang w:eastAsia="zh-CN"/>
        </w:rPr>
        <w:t>真菌毒素</w:t>
      </w:r>
      <w:r>
        <w:rPr>
          <w:rFonts w:hint="eastAsia" w:ascii="仿宋_GB2312" w:hAnsi="仿宋_GB2312" w:eastAsia="仿宋_GB2312" w:cs="仿宋_GB2312"/>
          <w:sz w:val="32"/>
          <w:szCs w:val="32"/>
        </w:rPr>
        <w:t>限量》</w:t>
      </w:r>
      <w:r>
        <w:rPr>
          <w:rFonts w:hint="eastAsia" w:ascii="仿宋" w:hAnsi="仿宋" w:eastAsia="仿宋" w:cs="仿宋"/>
          <w:sz w:val="32"/>
          <w:szCs w:val="32"/>
          <w:lang w:eastAsia="zh-CN"/>
        </w:rPr>
        <w:t>和</w:t>
      </w:r>
      <w:r>
        <w:rPr>
          <w:rFonts w:hint="eastAsia" w:ascii="仿宋" w:hAnsi="仿宋" w:eastAsia="仿宋" w:cs="仿宋"/>
          <w:i w:val="0"/>
          <w:caps w:val="0"/>
          <w:color w:val="676A6C"/>
          <w:spacing w:val="0"/>
          <w:sz w:val="32"/>
          <w:szCs w:val="32"/>
          <w:shd w:val="clear" w:fill="FFFFFF"/>
        </w:rPr>
        <w:t>卫生部、工业和信息化部、农业部、工商总局、质检总局公告2011年第10号《关于三聚氰胺在食品中的限量值的公告》 要求</w:t>
      </w:r>
      <w:r>
        <w:rPr>
          <w:rFonts w:hint="eastAsia" w:ascii="仿宋" w:hAnsi="仿宋" w:eastAsia="仿宋" w:cs="仿宋"/>
          <w:sz w:val="32"/>
          <w:szCs w:val="32"/>
          <w:lang w:eastAsia="zh-CN"/>
        </w:rPr>
        <w:t>等</w:t>
      </w:r>
      <w:r>
        <w:rPr>
          <w:rFonts w:hint="eastAsia" w:ascii="仿宋" w:hAnsi="仿宋" w:eastAsia="仿宋" w:cs="仿宋"/>
          <w:sz w:val="32"/>
          <w:szCs w:val="32"/>
        </w:rPr>
        <w:t>标准</w:t>
      </w:r>
      <w:r>
        <w:rPr>
          <w:rFonts w:hint="eastAsia" w:ascii="仿宋_GB2312" w:hAnsi="仿宋_GB2312" w:eastAsia="仿宋_GB2312" w:cs="仿宋_GB2312"/>
          <w:sz w:val="32"/>
          <w:szCs w:val="32"/>
        </w:rPr>
        <w:t>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乳基婴儿配方食品、豆基婴儿配方食品食品</w:t>
      </w:r>
      <w:r>
        <w:rPr>
          <w:rFonts w:hint="eastAsia" w:eastAsia="仿宋_GB2312"/>
          <w:sz w:val="32"/>
          <w:szCs w:val="32"/>
        </w:rPr>
        <w:t>检验项目包括蛋白质、脂肪、碳水化合物、乳糖占碳水化合物总量、亚油酸、α-亚麻酸、亚油酸与α-亚麻酸比值、终产品脂肪中月桂酸和肉豆蔻酸（十四烷酸）总量占总脂肪酸的比值量、芥酸与总脂肪酸比值、反式脂肪酸与总脂肪酸比值、维生素A、维生素D、维生素E、维生素K1、维生素B1、维生素B2、维生素B6、维生素B12、烟酸（烟酰胺）、叶酸、泛酸、维生素C、生物素、钠、钾、铜、镁、铁、锌、锰、钙、磷、钙磷比值、碘、氯、硒、胆碱、肌醇、牛磺酸、左旋肉碱、二十二碳六烯酸与总脂肪酸比、二十碳四烯酸与总脂肪酸比、二十二碳六烯酸（22:6n-3）与二十碳四烯酸（20:4n-6）的比、长链不饱和脂肪酸中二十碳五烯酸（20:5n-3）的量与二十二碳六烯酸的量的比、水分、灰分、杂质度、脲酶活性定性测定、铅（以Pb计）、黄曲霉毒素M1、硝酸盐（以NaNO3计）、亚硝酸盐（以NaNO2计）、三聚氰胺、菌落总数、大肠菌群、金黄色葡萄球菌、沙门氏菌、阪崎肠杆菌等项目。</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二十三</w:t>
      </w:r>
      <w:r>
        <w:rPr>
          <w:rFonts w:hAnsi="黑体" w:eastAsia="黑体"/>
          <w:sz w:val="32"/>
          <w:szCs w:val="32"/>
        </w:rPr>
        <w:t>、</w:t>
      </w:r>
      <w:r>
        <w:rPr>
          <w:rFonts w:hint="eastAsia" w:hAnsi="黑体" w:eastAsia="黑体"/>
          <w:sz w:val="32"/>
          <w:szCs w:val="32"/>
          <w:lang w:eastAsia="zh-CN"/>
        </w:rPr>
        <w:t>保健食品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 xml:space="preserve">国家食品药品监督管理局药品检验补充检验方法和检验项目批准件编号2009030 </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保健食品</w:t>
      </w:r>
      <w:r>
        <w:rPr>
          <w:rFonts w:hint="eastAsia" w:eastAsia="仿宋_GB2312"/>
          <w:sz w:val="32"/>
          <w:szCs w:val="32"/>
        </w:rPr>
        <w:t>检验项目包括那红地那非、红地那非、伐地那非、羟基豪莫西地那非、西地那非、豪莫西地那非、氨基他达拉非、他达拉非、硫代艾地那非、伪伐地那非、那莫西地那非</w:t>
      </w:r>
      <w:bookmarkStart w:id="0" w:name="_GoBack"/>
      <w:bookmarkEnd w:id="0"/>
      <w:r>
        <w:rPr>
          <w:rFonts w:hint="eastAsia" w:eastAsia="仿宋_GB2312"/>
          <w:sz w:val="32"/>
          <w:szCs w:val="32"/>
        </w:rPr>
        <w:t>等项目。</w:t>
      </w: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lang w:val="en-US" w:eastAsia="zh-CN"/>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default" w:eastAsia="仿宋_GB2312"/>
          <w:sz w:val="32"/>
          <w:szCs w:val="32"/>
          <w:lang w:val="en-US" w:eastAsia="zh-CN"/>
        </w:rPr>
      </w:pPr>
    </w:p>
    <w:p>
      <w:pPr>
        <w:numPr>
          <w:ilvl w:val="0"/>
          <w:numId w:val="0"/>
        </w:numPr>
        <w:ind w:firstLine="640" w:firstLineChars="200"/>
        <w:rPr>
          <w:rFonts w:hint="default" w:eastAsia="仿宋_GB2312"/>
          <w:sz w:val="32"/>
          <w:szCs w:val="32"/>
          <w:lang w:val="en-US" w:eastAsia="zh-CN"/>
        </w:rPr>
      </w:pPr>
    </w:p>
    <w:p>
      <w:pPr>
        <w:ind w:firstLine="640" w:firstLineChars="200"/>
        <w:jc w:val="both"/>
        <w:rPr>
          <w:rFonts w:hint="eastAsia" w:eastAsia="仿宋_GB2312"/>
          <w:sz w:val="32"/>
          <w:szCs w:val="32"/>
        </w:rPr>
      </w:pPr>
    </w:p>
    <w:p>
      <w:pPr>
        <w:numPr>
          <w:ilvl w:val="0"/>
          <w:numId w:val="0"/>
        </w:numPr>
        <w:ind w:firstLine="640" w:firstLineChars="200"/>
        <w:rPr>
          <w:rFonts w:hint="default" w:eastAsia="仿宋_GB2312"/>
          <w:sz w:val="32"/>
          <w:szCs w:val="32"/>
          <w:lang w:val="en-US" w:eastAsia="zh-CN"/>
        </w:rPr>
      </w:pPr>
    </w:p>
    <w:p>
      <w:pPr>
        <w:ind w:firstLine="640" w:firstLineChars="200"/>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gency FB">
    <w:panose1 w:val="020B0503020202020204"/>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opperplate Gothic Light">
    <w:panose1 w:val="020E05070202060204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ranklin Gothic Heavy">
    <w:panose1 w:val="020B09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Kunstler Script">
    <w:panose1 w:val="030304020206070D0D06"/>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Perpetua">
    <w:panose1 w:val="02020502060401020303"/>
    <w:charset w:val="00"/>
    <w:family w:val="auto"/>
    <w:pitch w:val="default"/>
    <w:sig w:usb0="000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Tw Cen MT">
    <w:panose1 w:val="020B0602020104020603"/>
    <w:charset w:val="00"/>
    <w:family w:val="auto"/>
    <w:pitch w:val="default"/>
    <w:sig w:usb0="00000003" w:usb1="00000000" w:usb2="00000000" w:usb3="00000000" w:csb0="20000003"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4DE00"/>
    <w:multiLevelType w:val="singleLevel"/>
    <w:tmpl w:val="EE44DE00"/>
    <w:lvl w:ilvl="0" w:tentative="0">
      <w:start w:val="1"/>
      <w:numFmt w:val="decimal"/>
      <w:suff w:val="space"/>
      <w:lvlText w:val="%1."/>
      <w:lvlJc w:val="left"/>
    </w:lvl>
  </w:abstractNum>
  <w:abstractNum w:abstractNumId="1">
    <w:nsid w:val="44B7994B"/>
    <w:multiLevelType w:val="singleLevel"/>
    <w:tmpl w:val="44B7994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87"/>
    <w:rsid w:val="00017145"/>
    <w:rsid w:val="00020288"/>
    <w:rsid w:val="00062206"/>
    <w:rsid w:val="00074B03"/>
    <w:rsid w:val="00080D4F"/>
    <w:rsid w:val="000C2139"/>
    <w:rsid w:val="000E45F2"/>
    <w:rsid w:val="000F6566"/>
    <w:rsid w:val="000F78CF"/>
    <w:rsid w:val="0010137B"/>
    <w:rsid w:val="0010526A"/>
    <w:rsid w:val="00110F03"/>
    <w:rsid w:val="00126191"/>
    <w:rsid w:val="00144785"/>
    <w:rsid w:val="00144CEC"/>
    <w:rsid w:val="00172266"/>
    <w:rsid w:val="001869C7"/>
    <w:rsid w:val="00187E77"/>
    <w:rsid w:val="001A282A"/>
    <w:rsid w:val="001A4C22"/>
    <w:rsid w:val="001A635D"/>
    <w:rsid w:val="001D3445"/>
    <w:rsid w:val="00227545"/>
    <w:rsid w:val="002338B4"/>
    <w:rsid w:val="00257FAF"/>
    <w:rsid w:val="002660E0"/>
    <w:rsid w:val="002E4E0B"/>
    <w:rsid w:val="002F0CF9"/>
    <w:rsid w:val="002F2E08"/>
    <w:rsid w:val="00300F35"/>
    <w:rsid w:val="0034587C"/>
    <w:rsid w:val="00360A9F"/>
    <w:rsid w:val="003654BD"/>
    <w:rsid w:val="00371912"/>
    <w:rsid w:val="00391861"/>
    <w:rsid w:val="00395435"/>
    <w:rsid w:val="003A363C"/>
    <w:rsid w:val="003C6F3D"/>
    <w:rsid w:val="00447543"/>
    <w:rsid w:val="004B3DDD"/>
    <w:rsid w:val="004C05ED"/>
    <w:rsid w:val="004C3119"/>
    <w:rsid w:val="004D0006"/>
    <w:rsid w:val="004E0594"/>
    <w:rsid w:val="005A560F"/>
    <w:rsid w:val="005E4642"/>
    <w:rsid w:val="006052C4"/>
    <w:rsid w:val="0060747E"/>
    <w:rsid w:val="006304C0"/>
    <w:rsid w:val="006403CD"/>
    <w:rsid w:val="00643E0D"/>
    <w:rsid w:val="006638B7"/>
    <w:rsid w:val="00685E35"/>
    <w:rsid w:val="006A2DA9"/>
    <w:rsid w:val="006F37E2"/>
    <w:rsid w:val="006F5D50"/>
    <w:rsid w:val="00753767"/>
    <w:rsid w:val="00794346"/>
    <w:rsid w:val="007A1226"/>
    <w:rsid w:val="007F0926"/>
    <w:rsid w:val="00827527"/>
    <w:rsid w:val="00827601"/>
    <w:rsid w:val="008449AB"/>
    <w:rsid w:val="00891F7A"/>
    <w:rsid w:val="008C1161"/>
    <w:rsid w:val="008D74BF"/>
    <w:rsid w:val="008E2705"/>
    <w:rsid w:val="008E2D39"/>
    <w:rsid w:val="009227C6"/>
    <w:rsid w:val="00947FC4"/>
    <w:rsid w:val="009702ED"/>
    <w:rsid w:val="00983E1C"/>
    <w:rsid w:val="009866C9"/>
    <w:rsid w:val="00987130"/>
    <w:rsid w:val="009A5A2D"/>
    <w:rsid w:val="009A7D80"/>
    <w:rsid w:val="009B2E3D"/>
    <w:rsid w:val="00A03FBA"/>
    <w:rsid w:val="00A3430B"/>
    <w:rsid w:val="00A524A6"/>
    <w:rsid w:val="00A80108"/>
    <w:rsid w:val="00AB17B5"/>
    <w:rsid w:val="00B030C0"/>
    <w:rsid w:val="00B036AC"/>
    <w:rsid w:val="00B127F6"/>
    <w:rsid w:val="00B455DB"/>
    <w:rsid w:val="00B742A7"/>
    <w:rsid w:val="00B81671"/>
    <w:rsid w:val="00B910F8"/>
    <w:rsid w:val="00BD7687"/>
    <w:rsid w:val="00BE7FD5"/>
    <w:rsid w:val="00BF5E21"/>
    <w:rsid w:val="00C07556"/>
    <w:rsid w:val="00C16270"/>
    <w:rsid w:val="00C32A86"/>
    <w:rsid w:val="00C45F80"/>
    <w:rsid w:val="00C83B15"/>
    <w:rsid w:val="00CC6595"/>
    <w:rsid w:val="00CF5358"/>
    <w:rsid w:val="00D128D2"/>
    <w:rsid w:val="00D318E3"/>
    <w:rsid w:val="00D82C5F"/>
    <w:rsid w:val="00D87C7D"/>
    <w:rsid w:val="00DD7047"/>
    <w:rsid w:val="00DE1CBF"/>
    <w:rsid w:val="00E14208"/>
    <w:rsid w:val="00E45532"/>
    <w:rsid w:val="00E930D5"/>
    <w:rsid w:val="00EF4E16"/>
    <w:rsid w:val="00F42772"/>
    <w:rsid w:val="00F76A0F"/>
    <w:rsid w:val="00F839E3"/>
    <w:rsid w:val="00F8764E"/>
    <w:rsid w:val="00FB4977"/>
    <w:rsid w:val="00FC3716"/>
    <w:rsid w:val="00FD1954"/>
    <w:rsid w:val="00FE22CB"/>
    <w:rsid w:val="02CC0ED3"/>
    <w:rsid w:val="04B6523F"/>
    <w:rsid w:val="05B84714"/>
    <w:rsid w:val="05BF5664"/>
    <w:rsid w:val="0AA977CF"/>
    <w:rsid w:val="0B571BD3"/>
    <w:rsid w:val="0C5D1756"/>
    <w:rsid w:val="0C5E7A67"/>
    <w:rsid w:val="0E354D1F"/>
    <w:rsid w:val="0FE809A9"/>
    <w:rsid w:val="10D26550"/>
    <w:rsid w:val="11C94C42"/>
    <w:rsid w:val="129169F7"/>
    <w:rsid w:val="141007BF"/>
    <w:rsid w:val="15665FDD"/>
    <w:rsid w:val="16512B2D"/>
    <w:rsid w:val="1685595F"/>
    <w:rsid w:val="186346FD"/>
    <w:rsid w:val="19536551"/>
    <w:rsid w:val="19A375B9"/>
    <w:rsid w:val="1B7B4ACF"/>
    <w:rsid w:val="1CDC2416"/>
    <w:rsid w:val="226249B9"/>
    <w:rsid w:val="29470AF4"/>
    <w:rsid w:val="2B0A7598"/>
    <w:rsid w:val="2B772B8F"/>
    <w:rsid w:val="2F07024E"/>
    <w:rsid w:val="2FA736AE"/>
    <w:rsid w:val="338F5570"/>
    <w:rsid w:val="3660584B"/>
    <w:rsid w:val="3BBF66BE"/>
    <w:rsid w:val="3FBB1010"/>
    <w:rsid w:val="42A9239A"/>
    <w:rsid w:val="44FB780C"/>
    <w:rsid w:val="45C82FE4"/>
    <w:rsid w:val="45F01855"/>
    <w:rsid w:val="4BFB69CD"/>
    <w:rsid w:val="4CC4479C"/>
    <w:rsid w:val="4D697066"/>
    <w:rsid w:val="4D6B3BFE"/>
    <w:rsid w:val="4DE85EBD"/>
    <w:rsid w:val="4E54378B"/>
    <w:rsid w:val="4EE15D6A"/>
    <w:rsid w:val="4F090B55"/>
    <w:rsid w:val="4F520626"/>
    <w:rsid w:val="50C00C74"/>
    <w:rsid w:val="51A43A1A"/>
    <w:rsid w:val="57837E69"/>
    <w:rsid w:val="579376E4"/>
    <w:rsid w:val="5DB27224"/>
    <w:rsid w:val="5E890390"/>
    <w:rsid w:val="65485102"/>
    <w:rsid w:val="66C634A6"/>
    <w:rsid w:val="6B01723C"/>
    <w:rsid w:val="6D1D6D8A"/>
    <w:rsid w:val="6F807039"/>
    <w:rsid w:val="70C4492E"/>
    <w:rsid w:val="710D70B3"/>
    <w:rsid w:val="744A2441"/>
    <w:rsid w:val="79421239"/>
    <w:rsid w:val="79736C8E"/>
    <w:rsid w:val="7D6D4CB8"/>
    <w:rsid w:val="7DF972D6"/>
    <w:rsid w:val="7F16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1884</Words>
  <Characters>10745</Characters>
  <Lines>89</Lines>
  <Paragraphs>25</Paragraphs>
  <TotalTime>1</TotalTime>
  <ScaleCrop>false</ScaleCrop>
  <LinksUpToDate>false</LinksUpToDate>
  <CharactersWithSpaces>12604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2019-04-18T01:12:00Z</dcterms:created>
  <dc:creator>论大厅的重要性</dc:creator>
  <cp:lastModifiedBy>Administrator</cp:lastModifiedBy>
  <dcterms:modified xsi:type="dcterms:W3CDTF">2019-11-18T09:10:26Z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