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6"/>
          <w:szCs w:val="36"/>
          <w:lang w:val="en-US" w:eastAsia="zh-CN"/>
        </w:rPr>
      </w:pPr>
      <w:r>
        <w:rPr>
          <w:rFonts w:hint="eastAsia" w:ascii="黑体" w:hAnsi="黑体" w:eastAsia="黑体" w:cs="黑体"/>
          <w:bCs/>
          <w:sz w:val="36"/>
          <w:szCs w:val="36"/>
        </w:rPr>
        <w:t>材料4</w:t>
      </w:r>
      <w:r>
        <w:rPr>
          <w:rFonts w:hint="eastAsia" w:ascii="黑体" w:hAnsi="黑体" w:eastAsia="黑体" w:cs="黑体"/>
          <w:bCs/>
          <w:sz w:val="36"/>
          <w:szCs w:val="36"/>
        </w:rPr>
        <w:t>-</w:t>
      </w:r>
      <w:r>
        <w:rPr>
          <w:rFonts w:hint="eastAsia" w:ascii="黑体" w:hAnsi="黑体" w:eastAsia="黑体" w:cs="黑体"/>
          <w:bCs/>
          <w:sz w:val="36"/>
          <w:szCs w:val="36"/>
          <w:lang w:val="en-US" w:eastAsia="zh-CN"/>
        </w:rPr>
        <w:t>3</w:t>
      </w:r>
    </w:p>
    <w:p>
      <w:pPr>
        <w:spacing w:line="240" w:lineRule="exact"/>
        <w:jc w:val="left"/>
        <w:rPr>
          <w:rFonts w:eastAsia="方正黑体简体"/>
          <w:bCs/>
        </w:rPr>
      </w:pPr>
    </w:p>
    <w:p>
      <w:pPr>
        <w:spacing w:line="600" w:lineRule="exact"/>
        <w:jc w:val="center"/>
        <w:rPr>
          <w:rFonts w:eastAsia="方正小标宋简体"/>
          <w:bCs/>
          <w:sz w:val="44"/>
          <w:szCs w:val="44"/>
        </w:rPr>
      </w:pPr>
      <w:r>
        <w:rPr>
          <w:rFonts w:eastAsia="方正小标宋简体"/>
          <w:bCs/>
          <w:sz w:val="44"/>
          <w:szCs w:val="44"/>
        </w:rPr>
        <w:t>四川省食用农产品销售者责任清单</w:t>
      </w:r>
    </w:p>
    <w:p>
      <w:pPr>
        <w:spacing w:line="360" w:lineRule="exact"/>
        <w:jc w:val="both"/>
        <w:rPr>
          <w:rFonts w:eastAsia="方正黑体简体"/>
          <w:bCs/>
          <w:sz w:val="24"/>
        </w:rPr>
      </w:pPr>
    </w:p>
    <w:tbl>
      <w:tblPr>
        <w:tblStyle w:val="3"/>
        <w:tblW w:w="14050" w:type="dxa"/>
        <w:tblInd w:w="98" w:type="dxa"/>
        <w:tblLayout w:type="fixed"/>
        <w:tblCellMar>
          <w:top w:w="0" w:type="dxa"/>
          <w:left w:w="108" w:type="dxa"/>
          <w:bottom w:w="0" w:type="dxa"/>
          <w:right w:w="108" w:type="dxa"/>
        </w:tblCellMar>
      </w:tblPr>
      <w:tblGrid>
        <w:gridCol w:w="730"/>
        <w:gridCol w:w="760"/>
        <w:gridCol w:w="4616"/>
        <w:gridCol w:w="2693"/>
        <w:gridCol w:w="2835"/>
        <w:gridCol w:w="2416"/>
      </w:tblGrid>
      <w:tr>
        <w:tblPrEx>
          <w:tblLayout w:type="fixed"/>
          <w:tblCellMar>
            <w:top w:w="0" w:type="dxa"/>
            <w:left w:w="108" w:type="dxa"/>
            <w:bottom w:w="0" w:type="dxa"/>
            <w:right w:w="108" w:type="dxa"/>
          </w:tblCellMar>
        </w:tblPrEx>
        <w:trPr>
          <w:trHeight w:val="454" w:hRule="atLeast"/>
          <w:tblHeader/>
        </w:trPr>
        <w:tc>
          <w:tcPr>
            <w:tcW w:w="7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eastAsia="方正黑体简体"/>
                <w:bCs/>
                <w:sz w:val="24"/>
              </w:rPr>
            </w:pPr>
            <w:r>
              <w:rPr>
                <w:rFonts w:eastAsia="方正黑体简体"/>
                <w:bCs/>
                <w:sz w:val="24"/>
              </w:rPr>
              <w:t>项目</w:t>
            </w:r>
          </w:p>
        </w:tc>
        <w:tc>
          <w:tcPr>
            <w:tcW w:w="7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eastAsia="方正黑体简体"/>
                <w:bCs/>
                <w:sz w:val="24"/>
              </w:rPr>
            </w:pPr>
            <w:r>
              <w:rPr>
                <w:rFonts w:eastAsia="方正黑体简体"/>
                <w:bCs/>
                <w:sz w:val="24"/>
              </w:rPr>
              <w:t>序号</w:t>
            </w:r>
          </w:p>
        </w:tc>
        <w:tc>
          <w:tcPr>
            <w:tcW w:w="46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eastAsia="方正黑体简体"/>
                <w:bCs/>
                <w:sz w:val="24"/>
              </w:rPr>
            </w:pPr>
            <w:r>
              <w:rPr>
                <w:rFonts w:eastAsia="方正黑体简体"/>
                <w:bCs/>
                <w:sz w:val="24"/>
              </w:rPr>
              <w:t>主体责任</w:t>
            </w:r>
          </w:p>
        </w:tc>
        <w:tc>
          <w:tcPr>
            <w:tcW w:w="269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eastAsia="方正黑体简体"/>
                <w:bCs/>
                <w:sz w:val="24"/>
              </w:rPr>
            </w:pPr>
            <w:r>
              <w:rPr>
                <w:rFonts w:eastAsia="方正黑体简体"/>
                <w:bCs/>
                <w:sz w:val="24"/>
              </w:rPr>
              <w:t>责任依据</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eastAsia="方正黑体简体"/>
                <w:bCs/>
                <w:sz w:val="24"/>
              </w:rPr>
            </w:pPr>
            <w:r>
              <w:rPr>
                <w:rFonts w:eastAsia="方正黑体简体"/>
                <w:bCs/>
                <w:sz w:val="24"/>
              </w:rPr>
              <w:t>法律责任</w:t>
            </w:r>
          </w:p>
        </w:tc>
        <w:tc>
          <w:tcPr>
            <w:tcW w:w="24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eastAsia="方正黑体简体"/>
                <w:bCs/>
                <w:sz w:val="24"/>
              </w:rPr>
            </w:pPr>
            <w:r>
              <w:rPr>
                <w:rFonts w:eastAsia="方正黑体简体"/>
                <w:bCs/>
                <w:sz w:val="24"/>
              </w:rPr>
              <w:t>处罚依据</w:t>
            </w:r>
          </w:p>
        </w:tc>
      </w:tr>
      <w:tr>
        <w:tblPrEx>
          <w:tblLayout w:type="fixed"/>
          <w:tblCellMar>
            <w:top w:w="0" w:type="dxa"/>
            <w:left w:w="108" w:type="dxa"/>
            <w:bottom w:w="0" w:type="dxa"/>
            <w:right w:w="108" w:type="dxa"/>
          </w:tblCellMar>
        </w:tblPrEx>
        <w:trPr>
          <w:trHeight w:val="709" w:hRule="atLeast"/>
        </w:trPr>
        <w:tc>
          <w:tcPr>
            <w:tcW w:w="7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eastAsia="方正黑体简体"/>
                <w:bCs/>
                <w:color w:val="000000"/>
                <w:sz w:val="24"/>
              </w:rPr>
            </w:pPr>
            <w:r>
              <w:rPr>
                <w:rFonts w:eastAsia="方正黑体简体"/>
                <w:bCs/>
                <w:color w:val="000000"/>
                <w:sz w:val="24"/>
              </w:rPr>
              <w:t>一</w:t>
            </w:r>
          </w:p>
          <w:p>
            <w:pPr>
              <w:widowControl/>
              <w:spacing w:line="360" w:lineRule="exact"/>
              <w:jc w:val="center"/>
              <w:rPr>
                <w:rFonts w:eastAsia="方正黑体简体"/>
                <w:bCs/>
                <w:color w:val="000000"/>
                <w:sz w:val="24"/>
              </w:rPr>
            </w:pPr>
            <w:r>
              <w:rPr>
                <w:rFonts w:eastAsia="方正黑体简体"/>
                <w:bCs/>
                <w:color w:val="000000"/>
                <w:sz w:val="24"/>
              </w:rPr>
              <w:t>销售者责任</w:t>
            </w:r>
          </w:p>
        </w:tc>
        <w:tc>
          <w:tcPr>
            <w:tcW w:w="760"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15</w:t>
            </w: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配备与销售品种相适应的冷藏、冷冻设施，并符合保证食用农产品质量安全所需要的温度、湿度和环境等特殊要求。</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《食用农产品市场销售质量安全监督管理办法》第二十四条第二款</w:t>
            </w:r>
          </w:p>
        </w:tc>
        <w:tc>
          <w:tcPr>
            <w:tcW w:w="2835" w:type="dxa"/>
            <w:tcBorders>
              <w:top w:val="nil"/>
              <w:left w:val="nil"/>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责令改正，给予警告;拒不改正的，处5000元以上3万元以下罚款。</w:t>
            </w:r>
          </w:p>
        </w:tc>
        <w:tc>
          <w:tcPr>
            <w:tcW w:w="2416"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sz w:val="24"/>
              </w:rPr>
            </w:pPr>
            <w:r>
              <w:rPr>
                <w:sz w:val="24"/>
              </w:rPr>
              <w:t>《食用农产品市场销售质量安全监督管理办法》第四十九条</w:t>
            </w:r>
          </w:p>
        </w:tc>
      </w:tr>
      <w:tr>
        <w:tblPrEx>
          <w:tblLayout w:type="fixed"/>
          <w:tblCellMar>
            <w:top w:w="0" w:type="dxa"/>
            <w:left w:w="108" w:type="dxa"/>
            <w:bottom w:w="0" w:type="dxa"/>
            <w:right w:w="108" w:type="dxa"/>
          </w:tblCellMar>
        </w:tblPrEx>
        <w:trPr>
          <w:trHeight w:val="311"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16</w:t>
            </w: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sz w:val="24"/>
              </w:rPr>
            </w:pPr>
            <w:r>
              <w:rPr>
                <w:sz w:val="24"/>
              </w:rPr>
              <w:t>禁止销售下列食用农产品：</w:t>
            </w:r>
          </w:p>
        </w:tc>
        <w:tc>
          <w:tcPr>
            <w:tcW w:w="269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sz w:val="24"/>
              </w:rPr>
            </w:pPr>
            <w:r>
              <w:rPr>
                <w:sz w:val="24"/>
              </w:rPr>
              <w:t>《食用农产品市场销售质量安全监督管理办法》第二十五条</w:t>
            </w:r>
          </w:p>
        </w:tc>
        <w:tc>
          <w:tcPr>
            <w:tcW w:w="283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2416"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《食品安全法》第一百二十三条第一款</w:t>
            </w:r>
          </w:p>
        </w:tc>
      </w:tr>
      <w:tr>
        <w:tblPrEx>
          <w:tblLayout w:type="fixed"/>
          <w:tblCellMar>
            <w:top w:w="0" w:type="dxa"/>
            <w:left w:w="108" w:type="dxa"/>
            <w:bottom w:w="0" w:type="dxa"/>
            <w:right w:w="108" w:type="dxa"/>
          </w:tblCellMar>
        </w:tblPrEx>
        <w:trPr>
          <w:trHeight w:val="1002"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sz w:val="24"/>
              </w:rPr>
            </w:pPr>
            <w:r>
              <w:rPr>
                <w:sz w:val="24"/>
              </w:rPr>
              <w:t>1.使用国家禁止的兽药和剧毒、高毒农药，或者添加食品添加剂以外的化学物质和其他可能危害人体健康的物质的;</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72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sz w:val="24"/>
              </w:rPr>
            </w:pPr>
            <w:r>
              <w:rPr>
                <w:sz w:val="24"/>
              </w:rPr>
              <w:t>2.病死、毒死或者死因不明的禽、畜、兽、水产动物肉类;</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485"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sz w:val="24"/>
              </w:rPr>
            </w:pPr>
            <w:r>
              <w:rPr>
                <w:sz w:val="24"/>
              </w:rPr>
              <w:t>3.未按规定进行检疫或者检疫不合格的肉类;</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226"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sz w:val="24"/>
              </w:rPr>
            </w:pPr>
            <w:r>
              <w:rPr>
                <w:sz w:val="24"/>
              </w:rPr>
              <w:t>4.国家为防病等特殊需要明令禁止销售的;</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979"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17</w:t>
            </w: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5.致病性微生物、农药残留、兽药残留、生物毒素、重金属等污染物质以及其他危害人体健康的物质含量超过食品安全标准限量的;</w:t>
            </w:r>
          </w:p>
        </w:tc>
        <w:tc>
          <w:tcPr>
            <w:tcW w:w="2693"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《食用农产品市场销售质量安全监督管理办法》第二十五条</w:t>
            </w:r>
          </w:p>
        </w:tc>
        <w:tc>
          <w:tcPr>
            <w:tcW w:w="283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2416"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《食品安全法》第一百二十四条第一款</w:t>
            </w:r>
          </w:p>
        </w:tc>
      </w:tr>
      <w:tr>
        <w:tblPrEx>
          <w:tblLayout w:type="fixed"/>
          <w:tblCellMar>
            <w:top w:w="0" w:type="dxa"/>
            <w:left w:w="108" w:type="dxa"/>
            <w:bottom w:w="0" w:type="dxa"/>
            <w:right w:w="108" w:type="dxa"/>
          </w:tblCellMar>
        </w:tblPrEx>
        <w:trPr>
          <w:trHeight w:val="333"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6.超范围、超限量使用食品添加剂的;</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60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7.腐败变质、油脂酸败、霉变生虫、污秽不洁、混有异物、掺假掺杂或者感官性状异常的;</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159"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8.标注虚假生产日期、保质期或者超过保质期的;</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387"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18</w:t>
            </w: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9.未按规定进行检验或者检验不合格的肉类;</w:t>
            </w:r>
          </w:p>
        </w:tc>
        <w:tc>
          <w:tcPr>
            <w:tcW w:w="269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rPr>
                <w:sz w:val="24"/>
              </w:rPr>
            </w:pPr>
            <w:r>
              <w:rPr>
                <w:sz w:val="24"/>
              </w:rPr>
              <w:t>《食用农产品市场销售质量安全监督管理办法》第二十五条</w:t>
            </w:r>
          </w:p>
        </w:tc>
        <w:tc>
          <w:tcPr>
            <w:tcW w:w="283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责令改正，处1万元以上3万元以下罚款。</w:t>
            </w:r>
          </w:p>
        </w:tc>
        <w:tc>
          <w:tcPr>
            <w:tcW w:w="2416"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《食用农产品市场销售质量安全监督管理办法》第五十条第三款</w:t>
            </w:r>
          </w:p>
        </w:tc>
      </w:tr>
      <w:tr>
        <w:tblPrEx>
          <w:tblLayout w:type="fixed"/>
          <w:tblCellMar>
            <w:top w:w="0" w:type="dxa"/>
            <w:left w:w="108" w:type="dxa"/>
            <w:bottom w:w="0" w:type="dxa"/>
            <w:right w:w="108" w:type="dxa"/>
          </w:tblCellMar>
        </w:tblPrEx>
        <w:trPr>
          <w:trHeight w:val="66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10.标注虚假的食用农产品产地、生产者名称、生产者地址，或者标注伪造、冒用的认证标志等质量标志的;</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1062"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19</w:t>
            </w: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11.使用的保鲜剂、防腐剂等食品添加剂和包装材料等食品相关产品不符合食品安全国家标准的;</w:t>
            </w:r>
          </w:p>
        </w:tc>
        <w:tc>
          <w:tcPr>
            <w:tcW w:w="269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rPr>
                <w:sz w:val="24"/>
              </w:rPr>
            </w:pPr>
            <w:r>
              <w:rPr>
                <w:sz w:val="24"/>
              </w:rPr>
              <w:t>《食用农产品市场销售质量安全监督管理办法》第二十五条</w:t>
            </w:r>
          </w:p>
        </w:tc>
        <w:tc>
          <w:tcPr>
            <w:tcW w:w="283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2416"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《食品安全法》第一百二十五条第一款</w:t>
            </w:r>
          </w:p>
        </w:tc>
      </w:tr>
      <w:tr>
        <w:tblPrEx>
          <w:tblLayout w:type="fixed"/>
          <w:tblCellMar>
            <w:top w:w="0" w:type="dxa"/>
            <w:left w:w="108" w:type="dxa"/>
            <w:bottom w:w="0" w:type="dxa"/>
            <w:right w:w="108" w:type="dxa"/>
          </w:tblCellMar>
        </w:tblPrEx>
        <w:trPr>
          <w:trHeight w:val="1059"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12.被包装材料、容器、运输工具等污染的。</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1002"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20</w:t>
            </w: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建立食用农产品进货查验记录制度，如实记录食用农产品名称、数量、进货日期以及供货者名称、地址、联系方式等内容，并保存相关凭证。记录和凭证保存期限不得少于6个月。</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《食品安全法》第六十五条、《食用农产品市场销售监督管理办法》第二十六条第二款</w:t>
            </w:r>
          </w:p>
        </w:tc>
        <w:tc>
          <w:tcPr>
            <w:tcW w:w="2835" w:type="dxa"/>
            <w:tcBorders>
              <w:top w:val="nil"/>
              <w:left w:val="nil"/>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责令改正，给予警告；拒不改正的，处五千元以上五万元以下罚款；情节严重的，责令停产停业，直至吊销许可证。</w:t>
            </w:r>
          </w:p>
        </w:tc>
        <w:tc>
          <w:tcPr>
            <w:tcW w:w="2416" w:type="dxa"/>
            <w:tcBorders>
              <w:top w:val="nil"/>
              <w:left w:val="nil"/>
              <w:bottom w:val="single" w:color="auto" w:sz="4" w:space="0"/>
              <w:right w:val="single" w:color="auto" w:sz="4" w:space="0"/>
            </w:tcBorders>
            <w:shd w:val="clear" w:color="auto" w:fill="FFFFFF"/>
            <w:noWrap w:val="0"/>
            <w:vAlign w:val="center"/>
          </w:tcPr>
          <w:p>
            <w:pPr>
              <w:widowControl/>
              <w:spacing w:line="360" w:lineRule="exact"/>
              <w:jc w:val="left"/>
              <w:rPr>
                <w:sz w:val="24"/>
              </w:rPr>
            </w:pPr>
            <w:r>
              <w:rPr>
                <w:sz w:val="24"/>
              </w:rPr>
              <w:t>《食品安全法》第一百二十六条第四款</w:t>
            </w:r>
          </w:p>
        </w:tc>
      </w:tr>
      <w:tr>
        <w:tblPrEx>
          <w:tblLayout w:type="fixed"/>
          <w:tblCellMar>
            <w:top w:w="0" w:type="dxa"/>
            <w:left w:w="108" w:type="dxa"/>
            <w:bottom w:w="0" w:type="dxa"/>
            <w:right w:w="108" w:type="dxa"/>
          </w:tblCellMar>
        </w:tblPrEx>
        <w:trPr>
          <w:trHeight w:val="709"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21</w:t>
            </w: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租赁仓库的，应当选择能够保障食用农产品质量安全的食用农产品贮存服务提供者</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《食用农产品市场销售质量安全监督管理办法》第二十八条第一款</w:t>
            </w:r>
          </w:p>
        </w:tc>
        <w:tc>
          <w:tcPr>
            <w:tcW w:w="2835"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责令改正，给予警告;拒不改正的，处5000元以上3万元以下罚款。</w:t>
            </w:r>
          </w:p>
        </w:tc>
        <w:tc>
          <w:tcPr>
            <w:tcW w:w="24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《食用农产品市场销售质量安全监督管理办法》第五十一条</w:t>
            </w:r>
          </w:p>
        </w:tc>
      </w:tr>
      <w:tr>
        <w:tblPrEx>
          <w:tblLayout w:type="fixed"/>
          <w:tblCellMar>
            <w:top w:w="0" w:type="dxa"/>
            <w:left w:w="108" w:type="dxa"/>
            <w:bottom w:w="0" w:type="dxa"/>
            <w:right w:w="108" w:type="dxa"/>
          </w:tblCellMar>
        </w:tblPrEx>
        <w:trPr>
          <w:trHeight w:val="1962"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22</w:t>
            </w: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标签及标注的内容应当使用规范的中文不得含有虚假、错误或者其他误导性内容。</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《食用农产品市场销售质量安全监督管理办法》第三十二条</w:t>
            </w:r>
          </w:p>
        </w:tc>
        <w:tc>
          <w:tcPr>
            <w:tcW w:w="2835"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责令改正，给予警告;拒不改正的，处5000元以上3万元以下罚款。</w:t>
            </w:r>
          </w:p>
        </w:tc>
        <w:tc>
          <w:tcPr>
            <w:tcW w:w="24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《食用农产品市场销售质量安全监督管理办法》第五十二条</w:t>
            </w:r>
          </w:p>
        </w:tc>
      </w:tr>
      <w:tr>
        <w:tblPrEx>
          <w:tblLayout w:type="fixed"/>
          <w:tblCellMar>
            <w:top w:w="0" w:type="dxa"/>
            <w:left w:w="108" w:type="dxa"/>
            <w:bottom w:w="0" w:type="dxa"/>
            <w:right w:w="108" w:type="dxa"/>
          </w:tblCellMar>
        </w:tblPrEx>
        <w:trPr>
          <w:trHeight w:val="301"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23</w:t>
            </w: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销售获得无公害农产品、绿色食品、有机农产品等认证的食用农产品以及省级以上农业行政部门规定的其他需要包装销售的应当包装，并标注相应标志和发证机构，鲜活畜、禽、水产品等除外。</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《食用农产品市场销售质量安全监督管理办法》第三十三条</w:t>
            </w:r>
          </w:p>
        </w:tc>
        <w:tc>
          <w:tcPr>
            <w:tcW w:w="2835"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责令改正，给予警告;拒不改正的，处5000元以上3万元以下罚款。</w:t>
            </w:r>
          </w:p>
        </w:tc>
        <w:tc>
          <w:tcPr>
            <w:tcW w:w="24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《食用农产品市场销售质量安全监督管理办法》第五十二条</w:t>
            </w:r>
          </w:p>
        </w:tc>
      </w:tr>
      <w:tr>
        <w:tblPrEx>
          <w:tblLayout w:type="fixed"/>
          <w:tblCellMar>
            <w:top w:w="0" w:type="dxa"/>
            <w:left w:w="108" w:type="dxa"/>
            <w:bottom w:w="0" w:type="dxa"/>
            <w:right w:w="108" w:type="dxa"/>
          </w:tblCellMar>
        </w:tblPrEx>
        <w:trPr>
          <w:trHeight w:val="1002"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24</w:t>
            </w: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进口食用农产品的包装或者标签应当符合我国法律、行政法规的规定和食品安全国家标准要求，并载明原产地，境内代理商的名称、地址、联系方式。</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《食用农产品市场销售质量安全监督管理办法》第三十五条</w:t>
            </w:r>
          </w:p>
        </w:tc>
        <w:tc>
          <w:tcPr>
            <w:tcW w:w="2835"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责令改正，给予警告;拒不改正的，处5000元以上3万元以下罚款。</w:t>
            </w:r>
          </w:p>
        </w:tc>
        <w:tc>
          <w:tcPr>
            <w:tcW w:w="24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《食用农产品市场销售质量安全监督管理办法》第五十二条</w:t>
            </w:r>
          </w:p>
        </w:tc>
      </w:tr>
      <w:tr>
        <w:tblPrEx>
          <w:tblLayout w:type="fixed"/>
          <w:tblCellMar>
            <w:top w:w="0" w:type="dxa"/>
            <w:left w:w="108" w:type="dxa"/>
            <w:bottom w:w="0" w:type="dxa"/>
            <w:right w:w="108" w:type="dxa"/>
          </w:tblCellMar>
        </w:tblPrEx>
        <w:trPr>
          <w:trHeight w:val="1002"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25</w:t>
            </w:r>
          </w:p>
        </w:tc>
        <w:tc>
          <w:tcPr>
            <w:tcW w:w="46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销售未包装的食用农产品，应当在摊位(柜台)明显位置如实公布食用农产品名称、产地、生产者或者销售者名称或者姓名等信息。</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《食用农产品市场销售质量安全监督管理办法》第三十四条第一款</w:t>
            </w:r>
          </w:p>
        </w:tc>
        <w:tc>
          <w:tcPr>
            <w:tcW w:w="2835"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责令改正，给予警告;拒不改正的，处5000元以上1万元以下罚款。</w:t>
            </w:r>
          </w:p>
        </w:tc>
        <w:tc>
          <w:tcPr>
            <w:tcW w:w="2416" w:type="dxa"/>
            <w:tcBorders>
              <w:top w:val="nil"/>
              <w:left w:val="nil"/>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《食用农产品市场销售质量安全监督管理办法》第五十三条</w:t>
            </w:r>
          </w:p>
        </w:tc>
      </w:tr>
      <w:tr>
        <w:tblPrEx>
          <w:tblLayout w:type="fixed"/>
          <w:tblCellMar>
            <w:top w:w="0" w:type="dxa"/>
            <w:left w:w="108" w:type="dxa"/>
            <w:bottom w:w="0" w:type="dxa"/>
            <w:right w:w="108" w:type="dxa"/>
          </w:tblCellMar>
        </w:tblPrEx>
        <w:trPr>
          <w:trHeight w:val="311" w:hRule="atLeast"/>
        </w:trPr>
        <w:tc>
          <w:tcPr>
            <w:tcW w:w="7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eastAsia="方正黑体简体"/>
                <w:bCs/>
                <w:color w:val="000000"/>
                <w:sz w:val="24"/>
              </w:rPr>
            </w:pPr>
            <w:r>
              <w:rPr>
                <w:rFonts w:eastAsia="方正黑体简体"/>
                <w:bCs/>
                <w:color w:val="000000"/>
                <w:sz w:val="24"/>
              </w:rPr>
              <w:t>二</w:t>
            </w:r>
          </w:p>
          <w:p>
            <w:pPr>
              <w:widowControl/>
              <w:spacing w:line="360" w:lineRule="exact"/>
              <w:jc w:val="center"/>
              <w:rPr>
                <w:rFonts w:eastAsia="方正黑体简体"/>
                <w:bCs/>
                <w:color w:val="000000"/>
                <w:sz w:val="24"/>
              </w:rPr>
            </w:pPr>
            <w:r>
              <w:rPr>
                <w:rFonts w:eastAsia="方正黑体简体"/>
                <w:bCs/>
                <w:color w:val="000000"/>
                <w:sz w:val="24"/>
              </w:rPr>
              <w:t>贮存服务提供者责任</w:t>
            </w:r>
          </w:p>
        </w:tc>
        <w:tc>
          <w:tcPr>
            <w:tcW w:w="7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sz w:val="24"/>
              </w:rPr>
            </w:pPr>
            <w:r>
              <w:rPr>
                <w:color w:val="000000"/>
                <w:sz w:val="24"/>
              </w:rPr>
              <w:t>26</w:t>
            </w: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贮存服务提供者应当履行以下义务：</w:t>
            </w:r>
          </w:p>
        </w:tc>
        <w:tc>
          <w:tcPr>
            <w:tcW w:w="269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rPr>
                <w:sz w:val="24"/>
              </w:rPr>
            </w:pPr>
            <w:r>
              <w:rPr>
                <w:sz w:val="24"/>
              </w:rPr>
              <w:t>《食用农产品市场销售质量安全监督管理办法》第二十八条第二款</w:t>
            </w:r>
          </w:p>
        </w:tc>
        <w:tc>
          <w:tcPr>
            <w:tcW w:w="283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责令改正，给予警告;拒不改正的，处5000元以上3万元以下罚款。</w:t>
            </w:r>
          </w:p>
        </w:tc>
        <w:tc>
          <w:tcPr>
            <w:tcW w:w="2416"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exact"/>
              <w:rPr>
                <w:sz w:val="24"/>
              </w:rPr>
            </w:pPr>
            <w:r>
              <w:rPr>
                <w:sz w:val="24"/>
              </w:rPr>
              <w:t>《食用农产品市场销售质量安全监督管理办法》第五十一条</w:t>
            </w:r>
          </w:p>
        </w:tc>
      </w:tr>
      <w:tr>
        <w:tblPrEx>
          <w:tblLayout w:type="fixed"/>
          <w:tblCellMar>
            <w:top w:w="0" w:type="dxa"/>
            <w:left w:w="108" w:type="dxa"/>
            <w:bottom w:w="0" w:type="dxa"/>
            <w:right w:w="108" w:type="dxa"/>
          </w:tblCellMar>
        </w:tblPrEx>
        <w:trPr>
          <w:trHeight w:val="108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1.如实向所在地县级食品监督管理部门报告其名称、地址、法定代表人或者负责人姓名、社会信用代码或者身份证号码、联系方式以及所提供服务的销售者名称、贮存的食用农产品品种、数量等信息;</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108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2.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6个月;</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120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3.保证贮存食用农产品的容器、工具和设备安全无害，保持清洁，防止污染，保证食用农产品质量安全所需的温度、湿度和环境等特殊要求，不得将食用农产品与有毒、有害物品一同贮存;</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66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4.贮存肉类冻品应当查验并留存检疫合格证明、肉类检验合格证明等证明文件;</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66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5.贮存进口食用农产品，应当查验并记录出入境检验检疫部门出具的入境货物检验检疫证明等证明文件;</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r>
        <w:tblPrEx>
          <w:tblLayout w:type="fixed"/>
          <w:tblCellMar>
            <w:top w:w="0" w:type="dxa"/>
            <w:left w:w="108" w:type="dxa"/>
            <w:bottom w:w="0" w:type="dxa"/>
            <w:right w:w="108" w:type="dxa"/>
          </w:tblCellMar>
        </w:tblPrEx>
        <w:trPr>
          <w:trHeight w:val="660" w:hRule="atLeast"/>
        </w:trPr>
        <w:tc>
          <w:tcPr>
            <w:tcW w:w="7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eastAsia="方正黑体简体"/>
                <w:bCs/>
                <w:color w:val="000000"/>
                <w:sz w:val="24"/>
              </w:rPr>
            </w:pPr>
          </w:p>
        </w:tc>
        <w:tc>
          <w:tcPr>
            <w:tcW w:w="7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color w:val="000000"/>
                <w:sz w:val="24"/>
              </w:rPr>
            </w:pPr>
          </w:p>
        </w:tc>
        <w:tc>
          <w:tcPr>
            <w:tcW w:w="4616" w:type="dxa"/>
            <w:tcBorders>
              <w:top w:val="nil"/>
              <w:left w:val="nil"/>
              <w:bottom w:val="single" w:color="auto" w:sz="4" w:space="0"/>
              <w:right w:val="single" w:color="auto" w:sz="4" w:space="0"/>
            </w:tcBorders>
            <w:shd w:val="clear" w:color="auto" w:fill="auto"/>
            <w:noWrap w:val="0"/>
            <w:vAlign w:val="center"/>
          </w:tcPr>
          <w:p>
            <w:pPr>
              <w:widowControl/>
              <w:spacing w:line="360" w:lineRule="exact"/>
              <w:rPr>
                <w:sz w:val="24"/>
              </w:rPr>
            </w:pPr>
            <w:r>
              <w:rPr>
                <w:sz w:val="24"/>
              </w:rPr>
              <w:t>6.定期检查库存食用农产品，发现销售者有违法行为的，应当及时制止并立即报告所在地县级食品监督管理部门。</w:t>
            </w:r>
          </w:p>
        </w:tc>
        <w:tc>
          <w:tcPr>
            <w:tcW w:w="269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835"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c>
          <w:tcPr>
            <w:tcW w:w="241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sz w:val="24"/>
              </w:rPr>
            </w:pPr>
          </w:p>
        </w:tc>
      </w:tr>
    </w:tbl>
    <w:p>
      <w:pPr>
        <w:ind w:left="708" w:hanging="706" w:hangingChars="294"/>
        <w:rPr>
          <w:sz w:val="24"/>
        </w:rPr>
      </w:pPr>
      <w:r>
        <w:rPr>
          <w:b/>
          <w:bCs/>
          <w:sz w:val="24"/>
        </w:rPr>
        <w:t>备注：</w:t>
      </w:r>
      <w:r>
        <w:rPr>
          <w:bCs/>
          <w:sz w:val="24"/>
        </w:rPr>
        <w:t>食用农产品销售者责任清单共26项；本清单未涵盖的，依照《食用农产品市场销售质量安全监督管理办法》和《四川省食品小作坊、小经营店及摊贩管理条例》的规定执行。</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22A89"/>
    <w:rsid w:val="579F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dc:creator>
  <cp:lastModifiedBy>yang</cp:lastModifiedBy>
  <dcterms:modified xsi:type="dcterms:W3CDTF">2019-10-24T04:59:42Z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