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sz w:val="32"/>
          <w:szCs w:val="32"/>
          <w:lang w:eastAsia="zh-CN"/>
        </w:rPr>
      </w:pPr>
      <w:r>
        <w:rPr>
          <w:rFonts w:hint="eastAsia" w:ascii="方正仿宋_GBK" w:eastAsia="方正仿宋_GBK"/>
          <w:b/>
          <w:sz w:val="32"/>
          <w:szCs w:val="32"/>
        </w:rPr>
        <w:t>附件</w:t>
      </w:r>
      <w:r>
        <w:rPr>
          <w:rFonts w:hint="eastAsia" w:ascii="方正仿宋_GBK" w:eastAsia="方正仿宋_GBK"/>
          <w:b/>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部分</w:t>
      </w:r>
      <w:r>
        <w:rPr>
          <w:rFonts w:hint="eastAsia" w:ascii="方正小标宋简体" w:hAnsi="方正小标宋简体" w:eastAsia="方正小标宋简体" w:cs="方正小标宋简体"/>
          <w:color w:val="000000"/>
          <w:sz w:val="44"/>
          <w:szCs w:val="44"/>
          <w:lang w:eastAsia="zh-CN"/>
        </w:rPr>
        <w:t>不合格</w:t>
      </w:r>
      <w:r>
        <w:rPr>
          <w:rFonts w:hint="eastAsia" w:ascii="方正小标宋简体" w:hAnsi="方正小标宋简体" w:eastAsia="方正小标宋简体" w:cs="方正小标宋简体"/>
          <w:color w:val="000000"/>
          <w:sz w:val="44"/>
          <w:szCs w:val="44"/>
        </w:rPr>
        <w:t>项目的</w:t>
      </w:r>
      <w:r>
        <w:rPr>
          <w:rFonts w:hint="eastAsia" w:ascii="方正小标宋简体" w:hAnsi="方正小标宋简体" w:eastAsia="方正小标宋简体" w:cs="方正小标宋简体"/>
          <w:color w:val="000000"/>
          <w:sz w:val="44"/>
          <w:szCs w:val="44"/>
          <w:lang w:eastAsia="zh-CN"/>
        </w:rPr>
        <w:t>小知识</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黑体" w:hAnsi="黑体" w:eastAsia="黑体"/>
          <w:color w:val="auto"/>
          <w:spacing w:val="-12"/>
          <w:sz w:val="32"/>
          <w:szCs w:val="32"/>
          <w:lang w:val="en-US" w:eastAsia="zh-CN"/>
        </w:rPr>
      </w:pPr>
      <w:r>
        <w:rPr>
          <w:rFonts w:hint="eastAsia" w:ascii="黑体" w:hAnsi="黑体" w:eastAsia="黑体"/>
          <w:color w:val="auto"/>
          <w:sz w:val="32"/>
          <w:szCs w:val="32"/>
          <w:lang w:val="en-US" w:eastAsia="zh-CN"/>
        </w:rPr>
        <w:t>一、过氧化值(以脂肪计)</w:t>
      </w:r>
    </w:p>
    <w:p>
      <w:pPr>
        <w:spacing w:line="640" w:lineRule="exact"/>
        <w:ind w:firstLine="640" w:firstLineChars="200"/>
        <w:textAlignment w:val="baseline"/>
        <w:rPr>
          <w:rFonts w:hint="eastAsia" w:ascii="Times New Roman" w:hAnsi="Times New Roman" w:eastAsia="仿宋_GB2312"/>
          <w:sz w:val="32"/>
          <w:szCs w:val="32"/>
        </w:rPr>
      </w:pPr>
      <w:r>
        <w:rPr>
          <w:rFonts w:hint="eastAsia" w:ascii="Times New Roman" w:hAnsi="Times New Roman" w:eastAsia="仿宋_GB2312"/>
          <w:sz w:val="32"/>
          <w:szCs w:val="32"/>
        </w:rPr>
        <w:t>过氧化值，主要反映食品中油脂是否氧化变质。随着油脂氧化，过氧化值会逐步升高，</w:t>
      </w:r>
      <w:r>
        <w:rPr>
          <w:rFonts w:hint="eastAsia" w:eastAsia="仿宋_GB2312"/>
          <w:sz w:val="32"/>
          <w:szCs w:val="32"/>
        </w:rPr>
        <w:t>造成油脂品质下降，吃起来就会有酸败、哈喇等异味，口感比较差，</w:t>
      </w:r>
      <w:r>
        <w:rPr>
          <w:rFonts w:hint="eastAsia" w:ascii="Times New Roman" w:hAnsi="Times New Roman" w:eastAsia="仿宋_GB2312"/>
          <w:sz w:val="32"/>
          <w:szCs w:val="32"/>
        </w:rPr>
        <w:t>虽一般不会对人体的健康产生损害，但严重时会导致肠胃不适、腹泻等症状。</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脱氢乙酸及其钠盐(以脱氢乙酸计)</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脱氢乙酸及其钠盐作为食品添加剂，广泛用作防腐剂，对霉菌具有较强的抑制作用。《食品安全国家标准 食品添加剂使用标准》（GB 2760—2014）中规定糕点中脱氢乙酸及其钠盐不超过0.5g/kg。长期大量食用脱氢乙酸及其钠盐超标产品，可能对人体健康产生一定影响。脱氢乙酸及其钠盐能迅速而完全地被人体组织所吸收，进入人体后即分散于血浆和许多的器官中，有抑制体内多种氧化酶的作用。</w:t>
      </w:r>
    </w:p>
    <w:p>
      <w:pPr>
        <w:ind w:firstLine="640" w:firstLineChars="200"/>
        <w:rPr>
          <w:rFonts w:ascii="黑体" w:hAnsi="黑体" w:eastAsia="黑体"/>
          <w:sz w:val="32"/>
          <w:szCs w:val="32"/>
        </w:rPr>
      </w:pPr>
      <w:r>
        <w:rPr>
          <w:rFonts w:hint="eastAsia" w:ascii="黑体" w:hAnsi="黑体" w:eastAsia="黑体"/>
          <w:sz w:val="32"/>
          <w:szCs w:val="32"/>
        </w:rPr>
        <w:t>三、防腐剂混合使用时各自用量占其最大使用量的比例之和</w:t>
      </w:r>
    </w:p>
    <w:p>
      <w:pPr>
        <w:spacing w:line="640" w:lineRule="exact"/>
        <w:ind w:firstLine="640" w:firstLineChars="200"/>
        <w:rPr>
          <w:rFonts w:hint="eastAsia" w:ascii="仿宋_GB2312" w:hAnsi="ˎ̥" w:eastAsia="仿宋_GB2312" w:cs="Arial"/>
          <w:sz w:val="32"/>
          <w:szCs w:val="32"/>
        </w:rPr>
      </w:pPr>
      <w:r>
        <w:rPr>
          <w:rFonts w:hint="eastAsia" w:ascii="仿宋_GB2312" w:eastAsia="仿宋_GB2312"/>
          <w:sz w:val="32"/>
          <w:szCs w:val="32"/>
        </w:rPr>
        <w:t>防腐剂是常见的食品添加剂，能抑制微生物的生长繁殖，防止食品腐败变质从而延长保质期。《食品安全国家标准 食品添加剂使用标准》（GB 2760—2014）中规定，防腐剂在混合使用时，各自用量占其最大使用量的比例之和不应超过1。月饼中防腐剂混合使用时各自用量占其最大使用量的比例之和超标的原因，可能是生产厂商对国家标准不了解或了解得不够透彻，随意添加多种防腐剂所致。</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黑体" w:hAnsi="黑体" w:eastAsia="黑体"/>
          <w:spacing w:val="-12"/>
          <w:sz w:val="32"/>
          <w:szCs w:val="32"/>
          <w:lang w:val="en-US" w:eastAsia="zh-CN"/>
        </w:rPr>
      </w:pPr>
      <w:r>
        <w:rPr>
          <w:rFonts w:hint="eastAsia" w:ascii="黑体" w:hAnsi="黑体" w:eastAsia="黑体"/>
          <w:color w:val="auto"/>
          <w:sz w:val="32"/>
          <w:szCs w:val="32"/>
          <w:lang w:val="en-US" w:eastAsia="zh-CN"/>
        </w:rPr>
        <w:t>四、菌落总数</w:t>
      </w:r>
    </w:p>
    <w:p>
      <w:pPr>
        <w:spacing w:line="64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ind w:firstLine="640" w:firstLineChars="200"/>
        <w:rPr>
          <w:rFonts w:hint="eastAsia" w:ascii="黑体" w:hAnsi="黑体" w:eastAsia="黑体"/>
          <w:sz w:val="32"/>
          <w:szCs w:val="32"/>
          <w:lang w:val="en-US" w:eastAsia="zh-CN"/>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铝的残留量</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传统粉丝粉条加工过程中，添加硫酸铝钾（明矾），可以提高粉丝的韧性，减少断条损失。硫酸铝钾的添加会造成粉丝粉条中铝残留。《国家卫生计生委关于批准β－半乳糖苷酶为食品添加剂新品种等的公告》（2015年第1号）中要求粉丝粉条中铝的残留量不得超过200mg/kg。长期过量摄入铝会导致运动和学习记忆能力下降，影响儿童智力发育，抑制胎儿的生长发育。</w:t>
      </w:r>
    </w:p>
    <w:p>
      <w:pPr>
        <w:spacing w:line="640" w:lineRule="exact"/>
        <w:ind w:firstLine="592" w:firstLineChars="200"/>
        <w:rPr>
          <w:rFonts w:ascii="黑体" w:hAnsi="黑体" w:eastAsia="黑体"/>
          <w:spacing w:val="-12"/>
          <w:sz w:val="32"/>
          <w:szCs w:val="32"/>
        </w:rPr>
      </w:pPr>
      <w:r>
        <w:rPr>
          <w:rFonts w:hint="eastAsia" w:ascii="黑体" w:hAnsi="黑体" w:eastAsia="黑体"/>
          <w:color w:val="000000" w:themeColor="text1"/>
          <w:spacing w:val="-12"/>
          <w:sz w:val="32"/>
          <w:szCs w:val="32"/>
          <w:lang w:eastAsia="zh-CN"/>
          <w14:textFill>
            <w14:solidFill>
              <w14:schemeClr w14:val="tx1"/>
            </w14:solidFill>
          </w14:textFill>
        </w:rPr>
        <w:t>六</w:t>
      </w:r>
      <w:r>
        <w:rPr>
          <w:rFonts w:hint="eastAsia" w:ascii="黑体" w:hAnsi="黑体" w:eastAsia="黑体"/>
          <w:color w:val="000000" w:themeColor="text1"/>
          <w:spacing w:val="-12"/>
          <w:sz w:val="32"/>
          <w:szCs w:val="32"/>
          <w14:textFill>
            <w14:solidFill>
              <w14:schemeClr w14:val="tx1"/>
            </w14:solidFill>
          </w14:textFill>
        </w:rPr>
        <w:t>、</w:t>
      </w:r>
      <w:r>
        <w:rPr>
          <w:rFonts w:hint="eastAsia" w:ascii="黑体" w:hAnsi="黑体" w:eastAsia="黑体"/>
          <w:color w:val="auto"/>
          <w:sz w:val="32"/>
          <w:szCs w:val="32"/>
          <w:lang w:val="en-US" w:eastAsia="zh-CN"/>
        </w:rPr>
        <w:t>酒精度</w:t>
      </w:r>
    </w:p>
    <w:p>
      <w:pPr>
        <w:widowControl/>
        <w:adjustRightInd w:val="0"/>
        <w:snapToGrid w:val="0"/>
        <w:spacing w:line="59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eastAsia="zh-CN"/>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因此在白酒进行销售前，不仅要准确测量白酒酒精度，更应考虑使酒精度不达标的因素，提早预防。</w:t>
      </w:r>
    </w:p>
    <w:p>
      <w:pPr>
        <w:spacing w:line="600" w:lineRule="exact"/>
        <w:ind w:firstLine="592" w:firstLineChars="200"/>
        <w:rPr>
          <w:rFonts w:hint="eastAsia" w:eastAsia="黑体"/>
          <w:spacing w:val="-12"/>
          <w:sz w:val="32"/>
          <w:szCs w:val="32"/>
          <w:lang w:eastAsia="zh-CN"/>
        </w:rPr>
      </w:pPr>
      <w:r>
        <w:rPr>
          <w:rFonts w:hint="eastAsia" w:eastAsia="黑体"/>
          <w:spacing w:val="-12"/>
          <w:sz w:val="32"/>
          <w:szCs w:val="32"/>
          <w:lang w:eastAsia="zh-CN"/>
        </w:rPr>
        <w:t>七</w:t>
      </w:r>
      <w:r>
        <w:rPr>
          <w:rFonts w:eastAsia="黑体"/>
          <w:spacing w:val="-12"/>
          <w:sz w:val="32"/>
          <w:szCs w:val="32"/>
        </w:rPr>
        <w:t>、</w:t>
      </w:r>
      <w:r>
        <w:rPr>
          <w:rFonts w:hint="eastAsia" w:eastAsia="黑体"/>
          <w:spacing w:val="-12"/>
          <w:sz w:val="32"/>
          <w:szCs w:val="32"/>
          <w:lang w:eastAsia="zh-CN"/>
        </w:rPr>
        <w:t>丙二醇</w:t>
      </w:r>
    </w:p>
    <w:p>
      <w:pPr>
        <w:ind w:firstLine="640" w:firstLineChars="200"/>
        <w:rPr>
          <w:rFonts w:hint="eastAsia" w:ascii="仿宋_GB2312" w:eastAsia="仿宋_GB2312"/>
          <w:sz w:val="32"/>
          <w:szCs w:val="32"/>
          <w:lang w:val="en-US" w:eastAsia="zh-CN"/>
        </w:rPr>
      </w:pPr>
      <w:r>
        <w:rPr>
          <w:rFonts w:hint="default" w:ascii="仿宋_GB2312" w:eastAsia="仿宋_GB2312"/>
          <w:sz w:val="32"/>
          <w:szCs w:val="32"/>
          <w:lang w:val="en-US" w:eastAsia="zh-CN"/>
        </w:rPr>
        <w:t>在食品工业中，丙二醇和脂肪酸反应生成丙二醇脂肪酸酯，主要用作食品乳化剂；丙二醇是调味品和色素的优良溶剂，可将防腐剂、色素、抗氧化剂等难溶于水的食品添加剂溶解于其中，再加入食品；有较强的吸湿性，对食品有保湿和抗冻作用</w:t>
      </w:r>
      <w:r>
        <w:rPr>
          <w:rFonts w:hint="eastAsia" w:ascii="仿宋_GB2312" w:eastAsia="仿宋_GB2312"/>
          <w:sz w:val="32"/>
          <w:szCs w:val="32"/>
          <w:lang w:val="en-US" w:eastAsia="zh-CN"/>
        </w:rPr>
        <w:t>。丙二醇属于低毒类，长期过量食用可能有引起肾脏障碍的危险。糕点中丙二醇项目不合格的原因，可能是生产厂家未按国标规定，在生产加工过程中超限量使用。</w:t>
      </w:r>
    </w:p>
    <w:p>
      <w:pPr>
        <w:spacing w:line="600" w:lineRule="exact"/>
        <w:ind w:firstLine="640" w:firstLineChars="200"/>
        <w:rPr>
          <w:rFonts w:hint="eastAsia" w:eastAsia="黑体"/>
          <w:sz w:val="32"/>
          <w:szCs w:val="32"/>
        </w:rPr>
      </w:pPr>
      <w:r>
        <w:rPr>
          <w:rFonts w:hint="eastAsia" w:eastAsia="黑体"/>
          <w:sz w:val="32"/>
          <w:szCs w:val="32"/>
          <w:lang w:eastAsia="zh-CN"/>
        </w:rPr>
        <w:t>八</w:t>
      </w:r>
      <w:r>
        <w:rPr>
          <w:rFonts w:hint="eastAsia" w:eastAsia="黑体"/>
          <w:sz w:val="32"/>
          <w:szCs w:val="32"/>
        </w:rPr>
        <w:t>、腐霉利</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outlineLvl w:val="9"/>
        <w:rPr>
          <w:rFonts w:hint="eastAsia" w:ascii="Times New Roman" w:hAnsi="Times New Roman" w:eastAsia="仿宋_GB2312"/>
          <w:sz w:val="32"/>
          <w:szCs w:val="32"/>
        </w:rPr>
      </w:pPr>
      <w:r>
        <w:rPr>
          <w:rFonts w:hint="eastAsia" w:ascii="仿宋_GB2312" w:eastAsia="仿宋_GB2312"/>
          <w:sz w:val="32"/>
          <w:szCs w:val="32"/>
        </w:rPr>
        <w:t>腐霉利是一种低毒内吸性杀菌剂，具有保护和治疗双重作用，主要用于蔬菜及果树的灰霉病防治。</w:t>
      </w:r>
      <w:r>
        <w:rPr>
          <w:rFonts w:hint="eastAsia" w:ascii="Times New Roman" w:hAnsi="Times New Roman" w:eastAsia="仿宋_GB2312"/>
          <w:sz w:val="32"/>
          <w:szCs w:val="32"/>
        </w:rPr>
        <w:t>《食品安全国家标准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食品中农药最大残留限量》（</w:t>
      </w:r>
      <w:r>
        <w:rPr>
          <w:rFonts w:ascii="Times New Roman" w:hAnsi="Times New Roman" w:eastAsia="仿宋_GB2312"/>
          <w:sz w:val="32"/>
          <w:szCs w:val="32"/>
        </w:rPr>
        <w:t>GB 2763</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）中规定，</w:t>
      </w:r>
      <w:r>
        <w:rPr>
          <w:rFonts w:hint="eastAsia" w:ascii="仿宋_GB2312" w:eastAsia="仿宋_GB2312"/>
          <w:sz w:val="32"/>
          <w:szCs w:val="32"/>
        </w:rPr>
        <w:t>腐霉利</w:t>
      </w:r>
      <w:r>
        <w:rPr>
          <w:rFonts w:hint="eastAsia" w:ascii="Times New Roman" w:hAnsi="Times New Roman" w:eastAsia="仿宋_GB2312"/>
          <w:sz w:val="32"/>
          <w:szCs w:val="32"/>
        </w:rPr>
        <w:t>在韭菜中的最大残留限量为</w:t>
      </w:r>
      <w:r>
        <w:rPr>
          <w:rFonts w:ascii="Times New Roman" w:hAnsi="Times New Roman" w:eastAsia="仿宋_GB2312"/>
          <w:sz w:val="32"/>
          <w:szCs w:val="32"/>
        </w:rPr>
        <w:t>0.2mg/kg</w:t>
      </w:r>
      <w:r>
        <w:rPr>
          <w:rFonts w:hint="eastAsia" w:ascii="仿宋_GB2312" w:eastAsia="仿宋_GB2312"/>
          <w:sz w:val="32"/>
          <w:szCs w:val="32"/>
        </w:rPr>
        <w:t>。腐霉利对眼睛与皮肤有刺激作用，经口毒性低。</w:t>
      </w:r>
      <w:r>
        <w:rPr>
          <w:rFonts w:hint="eastAsia" w:ascii="Times New Roman" w:hAnsi="Times New Roman" w:eastAsia="仿宋_GB2312"/>
          <w:sz w:val="32"/>
          <w:szCs w:val="32"/>
        </w:rPr>
        <w:t>少量的农药残留不会引起人体急性中毒，但长期食用农药残留超标的食品，对人体健康有一定影响。</w:t>
      </w:r>
    </w:p>
    <w:p>
      <w:pPr>
        <w:spacing w:line="600" w:lineRule="exact"/>
        <w:ind w:firstLine="640" w:firstLineChars="200"/>
        <w:rPr>
          <w:rFonts w:hint="eastAsia" w:ascii="Times New Roman" w:hAnsi="Times New Roman" w:eastAsia="仿宋_GB2312"/>
          <w:sz w:val="32"/>
          <w:szCs w:val="32"/>
        </w:rPr>
      </w:pPr>
      <w:r>
        <w:rPr>
          <w:rFonts w:hint="eastAsia" w:eastAsia="黑体"/>
          <w:sz w:val="32"/>
          <w:szCs w:val="32"/>
          <w:lang w:eastAsia="zh-CN"/>
        </w:rPr>
        <w:t>九</w:t>
      </w:r>
      <w:r>
        <w:rPr>
          <w:rFonts w:hint="eastAsia" w:eastAsia="黑体"/>
          <w:sz w:val="32"/>
          <w:szCs w:val="32"/>
        </w:rPr>
        <w:t>、</w:t>
      </w:r>
      <w:r>
        <w:rPr>
          <w:rFonts w:hint="eastAsia" w:eastAsia="黑体"/>
          <w:sz w:val="32"/>
          <w:szCs w:val="32"/>
          <w:lang w:eastAsia="zh-CN"/>
        </w:rPr>
        <w:t>灭线磷</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outlineLvl w:val="9"/>
        <w:rPr>
          <w:rFonts w:hint="eastAsia" w:ascii="Times New Roman" w:hAnsi="Times New Roman" w:eastAsia="仿宋_GB2312"/>
          <w:sz w:val="32"/>
          <w:szCs w:val="32"/>
        </w:rPr>
      </w:pPr>
      <w:r>
        <w:rPr>
          <w:rFonts w:hint="eastAsia" w:ascii="仿宋_GB2312" w:eastAsia="仿宋_GB2312"/>
          <w:sz w:val="32"/>
          <w:szCs w:val="32"/>
          <w:lang w:val="en-US" w:eastAsia="zh-CN"/>
        </w:rPr>
        <w:t>灭线磷是非内吸性有机磷酸酯类杀线剂和土壤杀虫剂，</w:t>
      </w:r>
      <w:r>
        <w:rPr>
          <w:rFonts w:hint="eastAsia" w:ascii="仿宋_GB2312" w:eastAsia="仿宋_GB2312"/>
          <w:sz w:val="32"/>
          <w:szCs w:val="32"/>
        </w:rPr>
        <w:t>能有效防治韭蛆和蔬菜线虫病</w:t>
      </w:r>
      <w:r>
        <w:rPr>
          <w:rFonts w:hint="eastAsia" w:ascii="仿宋_GB2312" w:eastAsia="仿宋_GB2312"/>
          <w:sz w:val="32"/>
          <w:szCs w:val="32"/>
          <w:lang w:eastAsia="zh-CN"/>
        </w:rPr>
        <w:t>。</w:t>
      </w:r>
      <w:r>
        <w:rPr>
          <w:rFonts w:hint="eastAsia" w:ascii="仿宋_GB2312" w:eastAsia="仿宋_GB2312"/>
          <w:sz w:val="32"/>
          <w:szCs w:val="32"/>
          <w:lang w:val="en-US" w:eastAsia="zh-CN"/>
        </w:rPr>
        <w:t>属高毒类农药,毒性主要表现为对胆碱酯酶活力的抑制，</w:t>
      </w:r>
      <w:r>
        <w:rPr>
          <w:rFonts w:hint="eastAsia" w:ascii="仿宋_GB2312" w:eastAsia="仿宋_GB2312"/>
          <w:sz w:val="32"/>
          <w:szCs w:val="32"/>
        </w:rPr>
        <w:t>对眼睛有刺激作用，经口毒性低。</w:t>
      </w:r>
      <w:r>
        <w:rPr>
          <w:rFonts w:hint="eastAsia" w:ascii="Times New Roman" w:hAnsi="Times New Roman" w:eastAsia="仿宋_GB2312"/>
          <w:sz w:val="32"/>
          <w:szCs w:val="32"/>
        </w:rPr>
        <w:t>少量的农药残留不会引起人体急性中毒，但长期食用农药残留超标的食品，对人体健康有一定影响。</w:t>
      </w:r>
    </w:p>
    <w:p>
      <w:pPr>
        <w:ind w:firstLine="640" w:firstLineChars="200"/>
        <w:rPr>
          <w:rFonts w:hint="eastAsia" w:ascii="仿宋_GB2312" w:eastAsia="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2A446D8"/>
    <w:rsid w:val="05B075F0"/>
    <w:rsid w:val="07503655"/>
    <w:rsid w:val="09613572"/>
    <w:rsid w:val="098168D4"/>
    <w:rsid w:val="09E0572E"/>
    <w:rsid w:val="0A4011CE"/>
    <w:rsid w:val="0B443F79"/>
    <w:rsid w:val="0B505CFE"/>
    <w:rsid w:val="0CCE6341"/>
    <w:rsid w:val="0D4279C5"/>
    <w:rsid w:val="0D852F3F"/>
    <w:rsid w:val="0E284B04"/>
    <w:rsid w:val="0EC12409"/>
    <w:rsid w:val="0F8E03D8"/>
    <w:rsid w:val="0FC01C62"/>
    <w:rsid w:val="107C1AA5"/>
    <w:rsid w:val="11F95E33"/>
    <w:rsid w:val="12F708C4"/>
    <w:rsid w:val="14FB2159"/>
    <w:rsid w:val="153E37EC"/>
    <w:rsid w:val="155E31D5"/>
    <w:rsid w:val="15F30177"/>
    <w:rsid w:val="164271B3"/>
    <w:rsid w:val="16C74C86"/>
    <w:rsid w:val="16E15A77"/>
    <w:rsid w:val="17BC2306"/>
    <w:rsid w:val="187D413F"/>
    <w:rsid w:val="18CE1A06"/>
    <w:rsid w:val="19D1085A"/>
    <w:rsid w:val="1A6251F7"/>
    <w:rsid w:val="1ACE2642"/>
    <w:rsid w:val="1BAC2C7B"/>
    <w:rsid w:val="1BAD4A7C"/>
    <w:rsid w:val="1C1845BD"/>
    <w:rsid w:val="1CB27E9B"/>
    <w:rsid w:val="1DAD3FFF"/>
    <w:rsid w:val="1DFF41B9"/>
    <w:rsid w:val="207F2166"/>
    <w:rsid w:val="209E7837"/>
    <w:rsid w:val="20DD5D1B"/>
    <w:rsid w:val="21296D82"/>
    <w:rsid w:val="21EF72E6"/>
    <w:rsid w:val="227B2998"/>
    <w:rsid w:val="22BF0461"/>
    <w:rsid w:val="22DF1FFB"/>
    <w:rsid w:val="239D0E6B"/>
    <w:rsid w:val="24B573DE"/>
    <w:rsid w:val="25481A61"/>
    <w:rsid w:val="25915938"/>
    <w:rsid w:val="25A92365"/>
    <w:rsid w:val="261F7110"/>
    <w:rsid w:val="26A0668D"/>
    <w:rsid w:val="26AB6C21"/>
    <w:rsid w:val="27332D86"/>
    <w:rsid w:val="27727CA4"/>
    <w:rsid w:val="27F74C72"/>
    <w:rsid w:val="28600ED5"/>
    <w:rsid w:val="28E51ADB"/>
    <w:rsid w:val="290E4770"/>
    <w:rsid w:val="2A066B4A"/>
    <w:rsid w:val="2A0F4184"/>
    <w:rsid w:val="2AB22B74"/>
    <w:rsid w:val="2C3F5D84"/>
    <w:rsid w:val="2D7D65C0"/>
    <w:rsid w:val="2EE02088"/>
    <w:rsid w:val="2EEE4150"/>
    <w:rsid w:val="2F9200D3"/>
    <w:rsid w:val="30C52F74"/>
    <w:rsid w:val="31390AFB"/>
    <w:rsid w:val="31727237"/>
    <w:rsid w:val="31E4442C"/>
    <w:rsid w:val="31F75EEE"/>
    <w:rsid w:val="320944EF"/>
    <w:rsid w:val="32671426"/>
    <w:rsid w:val="32B12BD0"/>
    <w:rsid w:val="36731FE9"/>
    <w:rsid w:val="36970865"/>
    <w:rsid w:val="37246F64"/>
    <w:rsid w:val="372F7CA3"/>
    <w:rsid w:val="37975EBC"/>
    <w:rsid w:val="37980617"/>
    <w:rsid w:val="37D8062F"/>
    <w:rsid w:val="37F96A05"/>
    <w:rsid w:val="383060A2"/>
    <w:rsid w:val="38642EE5"/>
    <w:rsid w:val="39666407"/>
    <w:rsid w:val="39AF2A0A"/>
    <w:rsid w:val="3AA9213C"/>
    <w:rsid w:val="3B6949B8"/>
    <w:rsid w:val="3C87360C"/>
    <w:rsid w:val="3D625FAB"/>
    <w:rsid w:val="3D8F3232"/>
    <w:rsid w:val="3E3A3BD1"/>
    <w:rsid w:val="3E793D02"/>
    <w:rsid w:val="3E974FD9"/>
    <w:rsid w:val="3F944EF2"/>
    <w:rsid w:val="40787187"/>
    <w:rsid w:val="40B86FDC"/>
    <w:rsid w:val="42400E64"/>
    <w:rsid w:val="425665EF"/>
    <w:rsid w:val="426A0D65"/>
    <w:rsid w:val="44F63D12"/>
    <w:rsid w:val="45B97969"/>
    <w:rsid w:val="47492C28"/>
    <w:rsid w:val="48DA31FD"/>
    <w:rsid w:val="494214A7"/>
    <w:rsid w:val="4B5049B4"/>
    <w:rsid w:val="4B8C27BB"/>
    <w:rsid w:val="4BC137FA"/>
    <w:rsid w:val="4C297156"/>
    <w:rsid w:val="4C967FAF"/>
    <w:rsid w:val="4CCB074B"/>
    <w:rsid w:val="4D8A2EE5"/>
    <w:rsid w:val="4D9B4661"/>
    <w:rsid w:val="4E0B1BC2"/>
    <w:rsid w:val="4EED2BC8"/>
    <w:rsid w:val="4F932387"/>
    <w:rsid w:val="4FAB5F46"/>
    <w:rsid w:val="50163F73"/>
    <w:rsid w:val="503C6412"/>
    <w:rsid w:val="50C17233"/>
    <w:rsid w:val="51896A13"/>
    <w:rsid w:val="52941F38"/>
    <w:rsid w:val="5473169E"/>
    <w:rsid w:val="554D75AB"/>
    <w:rsid w:val="55BE0029"/>
    <w:rsid w:val="566F178F"/>
    <w:rsid w:val="58C52A1E"/>
    <w:rsid w:val="591702CA"/>
    <w:rsid w:val="59203A01"/>
    <w:rsid w:val="5AF17BBB"/>
    <w:rsid w:val="5B7936AC"/>
    <w:rsid w:val="5B9C406B"/>
    <w:rsid w:val="5BDC6E44"/>
    <w:rsid w:val="5C6258A4"/>
    <w:rsid w:val="5E82604C"/>
    <w:rsid w:val="5EB3567B"/>
    <w:rsid w:val="5FB4017C"/>
    <w:rsid w:val="62106968"/>
    <w:rsid w:val="62733EE5"/>
    <w:rsid w:val="62A23EF9"/>
    <w:rsid w:val="62E64A8D"/>
    <w:rsid w:val="63E51096"/>
    <w:rsid w:val="645F7C77"/>
    <w:rsid w:val="66F73F16"/>
    <w:rsid w:val="67C1146A"/>
    <w:rsid w:val="67DF1954"/>
    <w:rsid w:val="67E22ABE"/>
    <w:rsid w:val="681A5C55"/>
    <w:rsid w:val="686B67ED"/>
    <w:rsid w:val="6B0A631F"/>
    <w:rsid w:val="6B2F57E8"/>
    <w:rsid w:val="6C2A5933"/>
    <w:rsid w:val="6C532497"/>
    <w:rsid w:val="6C6A3D48"/>
    <w:rsid w:val="70433045"/>
    <w:rsid w:val="71236AF0"/>
    <w:rsid w:val="71A911C1"/>
    <w:rsid w:val="72C44654"/>
    <w:rsid w:val="730B7BD7"/>
    <w:rsid w:val="731C59A6"/>
    <w:rsid w:val="740B7597"/>
    <w:rsid w:val="75875DA7"/>
    <w:rsid w:val="75A57FA1"/>
    <w:rsid w:val="76077A0F"/>
    <w:rsid w:val="76C43BAF"/>
    <w:rsid w:val="77450FC0"/>
    <w:rsid w:val="78516857"/>
    <w:rsid w:val="787917F5"/>
    <w:rsid w:val="79425C88"/>
    <w:rsid w:val="79E41CD7"/>
    <w:rsid w:val="7A27777B"/>
    <w:rsid w:val="7B5D2F26"/>
    <w:rsid w:val="7B7721FC"/>
    <w:rsid w:val="7C833972"/>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宋体" w:cs="Times New Roman"/>
      <w:szCs w:val="24"/>
    </w:rPr>
  </w:style>
  <w:style w:type="character" w:styleId="11">
    <w:name w:val="FollowedHyperlink"/>
    <w:basedOn w:val="10"/>
    <w:unhideWhenUsed/>
    <w:qFormat/>
    <w:uiPriority w:val="99"/>
    <w:rPr>
      <w:color w:val="000099"/>
      <w:sz w:val="18"/>
      <w:szCs w:val="18"/>
      <w:u w:val="single"/>
    </w:rPr>
  </w:style>
  <w:style w:type="character" w:styleId="12">
    <w:name w:val="Emphasis"/>
    <w:qFormat/>
    <w:uiPriority w:val="20"/>
    <w:rPr>
      <w:i/>
      <w:iCs/>
    </w:rPr>
  </w:style>
  <w:style w:type="character" w:styleId="13">
    <w:name w:val="Hyperlink"/>
    <w:basedOn w:val="10"/>
    <w:unhideWhenUsed/>
    <w:qFormat/>
    <w:uiPriority w:val="99"/>
    <w:rPr>
      <w:color w:val="000099"/>
      <w:sz w:val="18"/>
      <w:szCs w:val="18"/>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apple-converted-space"/>
    <w:basedOn w:val="10"/>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10"/>
    <w:qFormat/>
    <w:uiPriority w:val="0"/>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8"/>
    <w:qFormat/>
    <w:uiPriority w:val="0"/>
    <w:rPr>
      <w:rFonts w:asciiTheme="minorHAnsi" w:hAnsiTheme="minorHAnsi" w:eastAsiaTheme="minorEastAsia" w:cstheme="minorBidi"/>
      <w:kern w:val="2"/>
      <w:sz w:val="21"/>
      <w:szCs w:val="24"/>
    </w:rPr>
  </w:style>
  <w:style w:type="character" w:customStyle="1" w:styleId="23">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1</TotalTime>
  <ScaleCrop>false</ScaleCrop>
  <LinksUpToDate>false</LinksUpToDate>
  <CharactersWithSpaces>1054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零点心晴</cp:lastModifiedBy>
  <cp:lastPrinted>2019-01-28T02:50:00Z</cp:lastPrinted>
  <dcterms:modified xsi:type="dcterms:W3CDTF">2019-10-18T07:05:18Z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KSORubyTemplateID" linkTarget="0">
    <vt:lpwstr>6</vt:lpwstr>
  </property>
</Properties>
</file>