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A2" w:rsidRDefault="00F139A2" w:rsidP="00F139A2">
      <w:pPr>
        <w:jc w:val="left"/>
        <w:rPr>
          <w:rFonts w:ascii="黑体" w:eastAsia="黑体" w:hAnsi="黑体" w:cs="Times New Roman"/>
          <w:sz w:val="28"/>
          <w:szCs w:val="28"/>
        </w:rPr>
      </w:pPr>
      <w:r>
        <w:rPr>
          <w:rFonts w:ascii="黑体" w:eastAsia="黑体" w:hAnsi="黑体" w:cs="Times New Roman"/>
          <w:sz w:val="28"/>
          <w:szCs w:val="28"/>
        </w:rPr>
        <w:t>附件3</w:t>
      </w:r>
    </w:p>
    <w:p w:rsidR="00F139A2" w:rsidRDefault="00F139A2" w:rsidP="00F139A2">
      <w:pPr>
        <w:jc w:val="center"/>
        <w:rPr>
          <w:rFonts w:ascii="Times New Roman" w:eastAsia="仿宋_GB2312" w:hAnsi="Times New Roman" w:cs="Times New Roman"/>
          <w:kern w:val="0"/>
          <w:sz w:val="28"/>
          <w:szCs w:val="28"/>
        </w:rPr>
      </w:pPr>
      <w:bookmarkStart w:id="0" w:name="_GoBack"/>
      <w:r>
        <w:rPr>
          <w:rFonts w:ascii="Times New Roman" w:eastAsia="仿宋_GB2312" w:hAnsi="Times New Roman" w:cs="Times New Roman"/>
          <w:sz w:val="44"/>
          <w:szCs w:val="44"/>
        </w:rPr>
        <w:t>关于部分检验项目的说明</w:t>
      </w:r>
    </w:p>
    <w:bookmarkEnd w:id="0"/>
    <w:p w:rsidR="00F139A2" w:rsidRDefault="00F139A2" w:rsidP="00F139A2">
      <w:pPr>
        <w:pStyle w:val="NewNewNewNewNewNewNewNewNewNewNewNewNewNewNewNewNewNewNewNewNewNew"/>
        <w:shd w:val="clear" w:color="auto" w:fill="FFFFFF"/>
        <w:spacing w:line="600" w:lineRule="exact"/>
        <w:jc w:val="left"/>
        <w:outlineLvl w:val="0"/>
        <w:rPr>
          <w:rFonts w:ascii="Times New Roman" w:eastAsia="仿宋_GB2312" w:hAnsi="Times New Roman" w:cs="Times New Roman" w:hint="eastAsia"/>
          <w:sz w:val="32"/>
          <w:szCs w:val="28"/>
          <w:shd w:val="clear" w:color="auto" w:fill="FFFFFF"/>
        </w:rPr>
      </w:pPr>
      <w:r>
        <w:rPr>
          <w:rFonts w:ascii="Times New Roman" w:eastAsia="仿宋_GB2312" w:hAnsi="Times New Roman" w:cs="Times New Roman" w:hint="eastAsia"/>
          <w:sz w:val="32"/>
          <w:szCs w:val="28"/>
          <w:shd w:val="clear" w:color="auto" w:fill="FFFFFF"/>
        </w:rPr>
        <w:t xml:space="preserve">    </w:t>
      </w:r>
    </w:p>
    <w:p w:rsidR="00F139A2" w:rsidRDefault="00F139A2" w:rsidP="00F139A2">
      <w:pPr>
        <w:pStyle w:val="NormalWeb"/>
        <w:spacing w:before="0" w:beforeAutospacing="0" w:after="0" w:afterAutospacing="0" w:line="600" w:lineRule="exact"/>
        <w:ind w:firstLineChars="200" w:firstLine="643"/>
        <w:jc w:val="both"/>
        <w:rPr>
          <w:rFonts w:ascii="仿宋_GB2312" w:eastAsia="仿宋_GB2312" w:hAnsi="仿宋_GB2312" w:cs="Times New Roman"/>
          <w:b/>
          <w:bCs/>
          <w:sz w:val="32"/>
          <w:szCs w:val="32"/>
        </w:rPr>
      </w:pPr>
      <w:r>
        <w:rPr>
          <w:rFonts w:ascii="仿宋_GB2312" w:eastAsia="仿宋_GB2312" w:hAnsi="仿宋_GB2312" w:cs="Times New Roman" w:hint="eastAsia"/>
          <w:b/>
          <w:bCs/>
          <w:sz w:val="32"/>
          <w:szCs w:val="32"/>
        </w:rPr>
        <w:t>一</w:t>
      </w:r>
      <w:r>
        <w:rPr>
          <w:rFonts w:ascii="仿宋_GB2312" w:eastAsia="仿宋_GB2312" w:hAnsi="仿宋_GB2312" w:cs="Times New Roman"/>
          <w:b/>
          <w:bCs/>
          <w:sz w:val="32"/>
          <w:szCs w:val="32"/>
        </w:rPr>
        <w:t>、脱氢乙酸及其钠盐</w:t>
      </w:r>
    </w:p>
    <w:p w:rsidR="00F139A2" w:rsidRDefault="00F139A2" w:rsidP="00F139A2">
      <w:pPr>
        <w:pStyle w:val="NormalWeb"/>
        <w:spacing w:before="0" w:beforeAutospacing="0" w:after="0" w:afterAutospacing="0"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Times New Roman"/>
          <w:sz w:val="32"/>
          <w:szCs w:val="32"/>
        </w:rPr>
        <w:t>脱氢乙酸及其钠盐广泛用作防腐剂，对霉菌具有较强的抑制作用。《食品安全国家标准 食品添加剂使用标准》</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GB 2760-2014）中规定，脱氢乙酸及其钠盐在熟肉制品中最大使用量为0.5g/kg。造成脱氢乙酸及其钠盐不合格原因，可能是个别生产企业为防止食品腐败变质，为增加产品保质期，或者弥补产品生产过程卫生条件不佳而超限量使用脱氢乙酸及其钠盐。</w:t>
      </w:r>
    </w:p>
    <w:p w:rsidR="00F139A2" w:rsidRDefault="00F139A2" w:rsidP="00F139A2">
      <w:pPr>
        <w:pStyle w:val="NormalWeb"/>
        <w:spacing w:before="0" w:beforeAutospacing="0" w:after="0" w:afterAutospacing="0" w:line="600" w:lineRule="exact"/>
        <w:ind w:firstLineChars="200" w:firstLine="643"/>
        <w:jc w:val="both"/>
        <w:rPr>
          <w:rFonts w:ascii="仿宋_GB2312" w:eastAsia="仿宋_GB2312" w:hAnsi="仿宋_GB2312" w:cs="Times New Roman"/>
          <w:sz w:val="32"/>
          <w:szCs w:val="32"/>
        </w:rPr>
      </w:pPr>
      <w:r>
        <w:rPr>
          <w:rFonts w:ascii="仿宋_GB2312" w:eastAsia="仿宋_GB2312" w:hAnsi="仿宋_GB2312" w:cs="Times New Roman" w:hint="eastAsia"/>
          <w:b/>
          <w:bCs/>
          <w:sz w:val="32"/>
          <w:szCs w:val="32"/>
        </w:rPr>
        <w:t>二</w:t>
      </w:r>
      <w:r>
        <w:rPr>
          <w:rFonts w:ascii="仿宋_GB2312" w:eastAsia="仿宋_GB2312" w:hAnsi="仿宋_GB2312" w:cs="Times New Roman"/>
          <w:b/>
          <w:bCs/>
          <w:sz w:val="32"/>
          <w:szCs w:val="32"/>
        </w:rPr>
        <w:t>、菌落总数</w:t>
      </w:r>
    </w:p>
    <w:p w:rsidR="00F139A2" w:rsidRDefault="00F139A2" w:rsidP="00F139A2">
      <w:pPr>
        <w:pStyle w:val="NormalWeb"/>
        <w:spacing w:before="0" w:beforeAutospacing="0" w:after="0" w:afterAutospacing="0"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Times New Roman"/>
          <w:sz w:val="32"/>
          <w:szCs w:val="32"/>
        </w:rPr>
        <w:t>菌落总数是指示性微生物指标，并非致病菌指标，主要用来评价食品清洁度，反映食品在生产过程中是否符合卫生要求。《食品安全国家标准 熟肉制品》（GB2726-2016）中规定，熟肉制品（除发酵肉制品外）一个样品的5次检测结果均不得超过10</w:t>
      </w:r>
      <w:r>
        <w:rPr>
          <w:rFonts w:ascii="仿宋_GB2312" w:eastAsia="仿宋_GB2312" w:hAnsi="仿宋_GB2312" w:cs="Times New Roman"/>
          <w:sz w:val="32"/>
          <w:szCs w:val="32"/>
          <w:vertAlign w:val="superscript"/>
        </w:rPr>
        <w:t>5</w:t>
      </w:r>
      <w:r>
        <w:rPr>
          <w:rFonts w:ascii="仿宋_GB2312" w:eastAsia="仿宋_GB2312" w:hAnsi="仿宋_GB2312" w:cs="Times New Roman"/>
          <w:sz w:val="32"/>
          <w:szCs w:val="32"/>
        </w:rPr>
        <w:t>CFU/g且至少3次检测结果不超过10</w:t>
      </w:r>
      <w:r>
        <w:rPr>
          <w:rFonts w:ascii="仿宋_GB2312" w:eastAsia="仿宋_GB2312" w:hAnsi="仿宋_GB2312" w:cs="Times New Roman"/>
          <w:sz w:val="32"/>
          <w:szCs w:val="32"/>
          <w:vertAlign w:val="superscript"/>
        </w:rPr>
        <w:t>4</w:t>
      </w:r>
      <w:r>
        <w:rPr>
          <w:rFonts w:ascii="仿宋_GB2312" w:eastAsia="仿宋_GB2312" w:hAnsi="仿宋_GB2312" w:cs="Times New Roman"/>
          <w:sz w:val="32"/>
          <w:szCs w:val="32"/>
        </w:rPr>
        <w:t>CFU/g。菌落总数超标可能是个别企业所使用的原辅料</w:t>
      </w:r>
      <w:proofErr w:type="gramStart"/>
      <w:r>
        <w:rPr>
          <w:rFonts w:ascii="仿宋_GB2312" w:eastAsia="仿宋_GB2312" w:hAnsi="仿宋_GB2312" w:cs="Times New Roman"/>
          <w:sz w:val="32"/>
          <w:szCs w:val="32"/>
        </w:rPr>
        <w:t>初始菌数较高</w:t>
      </w:r>
      <w:proofErr w:type="gramEnd"/>
      <w:r>
        <w:rPr>
          <w:rFonts w:ascii="仿宋_GB2312" w:eastAsia="仿宋_GB2312" w:hAnsi="仿宋_GB2312" w:cs="Times New Roman"/>
          <w:sz w:val="32"/>
          <w:szCs w:val="32"/>
        </w:rPr>
        <w:t>，又未按要求严格控制生产加工过程的卫生条件，或者包装容器清洗消毒不到位，还有可能与产品包装密封不严、储运条件控制不当等有关。</w:t>
      </w:r>
    </w:p>
    <w:p w:rsidR="00F139A2" w:rsidRDefault="00F139A2" w:rsidP="00F139A2">
      <w:pPr>
        <w:pStyle w:val="NormalWeb"/>
        <w:spacing w:before="0" w:beforeAutospacing="0" w:after="0" w:afterAutospacing="0" w:line="600" w:lineRule="exact"/>
        <w:ind w:firstLineChars="200" w:firstLine="643"/>
        <w:jc w:val="both"/>
        <w:rPr>
          <w:rFonts w:ascii="仿宋_GB2312" w:eastAsia="仿宋_GB2312" w:hAnsi="仿宋_GB2312" w:cs="Times New Roman"/>
          <w:b/>
          <w:bCs/>
          <w:sz w:val="32"/>
          <w:szCs w:val="32"/>
        </w:rPr>
      </w:pPr>
      <w:r>
        <w:rPr>
          <w:rFonts w:ascii="仿宋_GB2312" w:eastAsia="仿宋_GB2312" w:hAnsi="仿宋_GB2312" w:cs="Times New Roman" w:hint="eastAsia"/>
          <w:b/>
          <w:bCs/>
          <w:sz w:val="32"/>
          <w:szCs w:val="32"/>
        </w:rPr>
        <w:t>三</w:t>
      </w:r>
      <w:r>
        <w:rPr>
          <w:rFonts w:ascii="仿宋_GB2312" w:eastAsia="仿宋_GB2312" w:hAnsi="仿宋_GB2312" w:cs="Times New Roman"/>
          <w:b/>
          <w:bCs/>
          <w:sz w:val="32"/>
          <w:szCs w:val="32"/>
        </w:rPr>
        <w:t>、</w:t>
      </w:r>
      <w:proofErr w:type="gramStart"/>
      <w:r>
        <w:rPr>
          <w:rFonts w:ascii="仿宋_GB2312" w:eastAsia="仿宋_GB2312" w:hAnsi="仿宋_GB2312" w:cs="Times New Roman"/>
          <w:b/>
          <w:bCs/>
          <w:sz w:val="32"/>
          <w:szCs w:val="32"/>
        </w:rPr>
        <w:t>腐霉利</w:t>
      </w:r>
      <w:proofErr w:type="gramEnd"/>
    </w:p>
    <w:p w:rsidR="00F139A2" w:rsidRDefault="00F139A2" w:rsidP="00F139A2">
      <w:pPr>
        <w:pStyle w:val="NormalWeb"/>
        <w:spacing w:before="0" w:beforeAutospacing="0" w:after="0" w:afterAutospacing="0" w:line="600" w:lineRule="exact"/>
        <w:ind w:firstLineChars="200" w:firstLine="640"/>
        <w:jc w:val="both"/>
        <w:rPr>
          <w:rFonts w:ascii="仿宋_GB2312" w:eastAsia="仿宋_GB2312" w:hAnsi="仿宋_GB2312" w:cs="Times New Roman"/>
          <w:sz w:val="32"/>
          <w:szCs w:val="32"/>
        </w:rPr>
      </w:pPr>
      <w:proofErr w:type="gramStart"/>
      <w:r>
        <w:rPr>
          <w:rFonts w:ascii="仿宋_GB2312" w:eastAsia="仿宋_GB2312" w:hAnsi="仿宋_GB2312" w:cs="Times New Roman"/>
          <w:sz w:val="32"/>
          <w:szCs w:val="32"/>
        </w:rPr>
        <w:t>腐霉利</w:t>
      </w:r>
      <w:proofErr w:type="gramEnd"/>
      <w:r>
        <w:rPr>
          <w:rFonts w:ascii="仿宋_GB2312" w:eastAsia="仿宋_GB2312" w:hAnsi="仿宋_GB2312" w:cs="Times New Roman"/>
          <w:sz w:val="32"/>
          <w:szCs w:val="32"/>
        </w:rPr>
        <w:t>是一种低毒内吸性杀菌剂，具有保护和治疗双重作用，主要用于蔬菜及果树的灰霉病防治。《食品安全国家标准 食品</w:t>
      </w:r>
      <w:r>
        <w:rPr>
          <w:rFonts w:ascii="仿宋_GB2312" w:eastAsia="仿宋_GB2312" w:hAnsi="仿宋_GB2312" w:cs="Times New Roman"/>
          <w:sz w:val="32"/>
          <w:szCs w:val="32"/>
        </w:rPr>
        <w:lastRenderedPageBreak/>
        <w:t>中农药最大残留限量》（GB 2763-2016）中规定，</w:t>
      </w:r>
      <w:proofErr w:type="gramStart"/>
      <w:r>
        <w:rPr>
          <w:rFonts w:ascii="仿宋_GB2312" w:eastAsia="仿宋_GB2312" w:hAnsi="仿宋_GB2312" w:cs="Times New Roman"/>
          <w:sz w:val="32"/>
          <w:szCs w:val="32"/>
        </w:rPr>
        <w:t>腐霉利</w:t>
      </w:r>
      <w:proofErr w:type="gramEnd"/>
      <w:r>
        <w:rPr>
          <w:rFonts w:ascii="仿宋_GB2312" w:eastAsia="仿宋_GB2312" w:hAnsi="仿宋_GB2312" w:cs="Times New Roman"/>
          <w:sz w:val="32"/>
          <w:szCs w:val="32"/>
        </w:rPr>
        <w:t>在韭菜中的最大残留限量为0.2mg/kg。少量的农药残留不会导致急性中毒，但长期食用农药残留超标的蔬菜，可能对人体健康产生一定的不良影响。</w:t>
      </w:r>
    </w:p>
    <w:p w:rsidR="00864E40" w:rsidRPr="00F139A2" w:rsidRDefault="00864E40"/>
    <w:sectPr w:rsidR="00864E40" w:rsidRPr="00F139A2">
      <w:pgSz w:w="11906" w:h="16838"/>
      <w:pgMar w:top="1440" w:right="1474"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538" w:rsidRDefault="00C81538" w:rsidP="00F139A2">
      <w:r>
        <w:separator/>
      </w:r>
    </w:p>
  </w:endnote>
  <w:endnote w:type="continuationSeparator" w:id="0">
    <w:p w:rsidR="00C81538" w:rsidRDefault="00C81538" w:rsidP="00F1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538" w:rsidRDefault="00C81538" w:rsidP="00F139A2">
      <w:r>
        <w:separator/>
      </w:r>
    </w:p>
  </w:footnote>
  <w:footnote w:type="continuationSeparator" w:id="0">
    <w:p w:rsidR="00C81538" w:rsidRDefault="00C81538" w:rsidP="00F13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ED0"/>
    <w:rsid w:val="00662211"/>
    <w:rsid w:val="006D3ED0"/>
    <w:rsid w:val="00864E40"/>
    <w:rsid w:val="00C81538"/>
    <w:rsid w:val="00F1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9A2"/>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39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39A2"/>
    <w:rPr>
      <w:sz w:val="18"/>
      <w:szCs w:val="18"/>
    </w:rPr>
  </w:style>
  <w:style w:type="paragraph" w:styleId="a4">
    <w:name w:val="footer"/>
    <w:basedOn w:val="a"/>
    <w:link w:val="Char0"/>
    <w:uiPriority w:val="99"/>
    <w:unhideWhenUsed/>
    <w:rsid w:val="00F139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39A2"/>
    <w:rPr>
      <w:sz w:val="18"/>
      <w:szCs w:val="18"/>
    </w:rPr>
  </w:style>
  <w:style w:type="paragraph" w:customStyle="1" w:styleId="NewNewNewNewNewNewNewNewNewNewNewNewNewNewNewNewNewNewNewNewNewNew">
    <w:name w:val="正文 New New New New New New New New New New New New New New New New New New New New New New"/>
    <w:rsid w:val="00F139A2"/>
    <w:pPr>
      <w:widowControl w:val="0"/>
      <w:jc w:val="both"/>
    </w:pPr>
    <w:rPr>
      <w:rFonts w:ascii="Calibri" w:eastAsia="宋体" w:hAnsi="Calibri" w:cs="黑体"/>
    </w:rPr>
  </w:style>
  <w:style w:type="paragraph" w:customStyle="1" w:styleId="NormalWeb">
    <w:name w:val="Normal (Web)"/>
    <w:rsid w:val="00F139A2"/>
    <w:pPr>
      <w:spacing w:before="100" w:beforeAutospacing="1" w:after="100" w:afterAutospacing="1"/>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9A2"/>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39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39A2"/>
    <w:rPr>
      <w:sz w:val="18"/>
      <w:szCs w:val="18"/>
    </w:rPr>
  </w:style>
  <w:style w:type="paragraph" w:styleId="a4">
    <w:name w:val="footer"/>
    <w:basedOn w:val="a"/>
    <w:link w:val="Char0"/>
    <w:uiPriority w:val="99"/>
    <w:unhideWhenUsed/>
    <w:rsid w:val="00F139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39A2"/>
    <w:rPr>
      <w:sz w:val="18"/>
      <w:szCs w:val="18"/>
    </w:rPr>
  </w:style>
  <w:style w:type="paragraph" w:customStyle="1" w:styleId="NewNewNewNewNewNewNewNewNewNewNewNewNewNewNewNewNewNewNewNewNewNew">
    <w:name w:val="正文 New New New New New New New New New New New New New New New New New New New New New New"/>
    <w:rsid w:val="00F139A2"/>
    <w:pPr>
      <w:widowControl w:val="0"/>
      <w:jc w:val="both"/>
    </w:pPr>
    <w:rPr>
      <w:rFonts w:ascii="Calibri" w:eastAsia="宋体" w:hAnsi="Calibri" w:cs="黑体"/>
    </w:rPr>
  </w:style>
  <w:style w:type="paragraph" w:customStyle="1" w:styleId="NormalWeb">
    <w:name w:val="Normal (Web)"/>
    <w:rsid w:val="00F139A2"/>
    <w:pPr>
      <w:spacing w:before="100" w:beforeAutospacing="1" w:after="100" w:afterAutospacing="1"/>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陈守强</dc:creator>
  <cp:keywords/>
  <dc:description/>
  <cp:lastModifiedBy>陈守强</cp:lastModifiedBy>
  <cp:revision>2</cp:revision>
  <dcterms:created xsi:type="dcterms:W3CDTF">2019-10-15T00:37:00Z</dcterms:created>
  <dcterms:modified xsi:type="dcterms:W3CDTF">2019-10-15T00:38:00Z</dcterms:modified>
</cp:coreProperties>
</file>