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ind w:leftChars="0"/>
        <w:rPr>
          <w:rFonts w:ascii="黑体" w:hAnsi="黑体" w:eastAsia="黑体"/>
          <w:szCs w:val="32"/>
        </w:rPr>
      </w:pPr>
      <w:r>
        <w:rPr>
          <w:rFonts w:hint="eastAsia" w:ascii="黑体" w:hAnsi="黑体" w:eastAsia="黑体" w:cs="黑体"/>
          <w:sz w:val="32"/>
          <w:szCs w:val="48"/>
          <w:lang w:eastAsia="zh-CN"/>
        </w:rPr>
        <w:t>附件</w:t>
      </w:r>
      <w:r>
        <w:rPr>
          <w:rFonts w:hint="eastAsia" w:ascii="黑体" w:hAnsi="黑体" w:eastAsia="黑体" w:cs="黑体"/>
          <w:sz w:val="32"/>
          <w:szCs w:val="48"/>
          <w:lang w:val="en-US" w:eastAsia="zh-CN"/>
        </w:rPr>
        <w:t>2</w:t>
      </w:r>
    </w:p>
    <w:p>
      <w:pPr>
        <w:spacing w:line="594" w:lineRule="exact"/>
        <w:jc w:val="center"/>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spacing w:line="594" w:lineRule="exact"/>
        <w:jc w:val="center"/>
        <w:outlineLvl w:val="1"/>
        <w:rPr>
          <w:rFonts w:hint="eastAsia" w:ascii="方正小标宋简体" w:eastAsia="方正小标宋简体"/>
          <w:spacing w:val="-12"/>
          <w:sz w:val="44"/>
          <w:szCs w:val="44"/>
        </w:rPr>
      </w:pPr>
    </w:p>
    <w:p>
      <w:pPr>
        <w:numPr>
          <w:ilvl w:val="0"/>
          <w:numId w:val="1"/>
        </w:numPr>
        <w:spacing w:line="600" w:lineRule="exact"/>
        <w:ind w:firstLine="640" w:firstLineChars="200"/>
        <w:rPr>
          <w:rFonts w:hint="eastAsia" w:ascii="黑体" w:hAnsi="黑体" w:eastAsia="黑体"/>
          <w:spacing w:val="0"/>
          <w:sz w:val="32"/>
          <w:szCs w:val="32"/>
          <w:lang w:val="en-US" w:eastAsia="zh-CN"/>
        </w:rPr>
      </w:pPr>
      <w:r>
        <w:rPr>
          <w:rFonts w:hint="eastAsia" w:ascii="黑体" w:hAnsi="黑体" w:eastAsia="黑体"/>
          <w:spacing w:val="0"/>
          <w:sz w:val="32"/>
          <w:szCs w:val="32"/>
          <w:lang w:val="en-US" w:eastAsia="zh-CN"/>
        </w:rPr>
        <w:t>硼砂</w:t>
      </w:r>
    </w:p>
    <w:p>
      <w:pPr>
        <w:keepNext w:val="0"/>
        <w:keepLines w:val="0"/>
        <w:widowControl/>
        <w:suppressLineNumbers w:val="0"/>
        <w:ind w:firstLine="640" w:firstLineChars="200"/>
        <w:jc w:val="left"/>
        <w:rPr>
          <w:rFonts w:hint="default" w:ascii="仿宋_GB2312" w:hAnsi="仿宋_GB2312" w:eastAsia="仿宋_GB2312" w:cs="仿宋_GB2312"/>
          <w:sz w:val="32"/>
          <w:szCs w:val="40"/>
          <w:lang w:val="en-US" w:eastAsia="zh-CN"/>
        </w:rPr>
      </w:pPr>
      <w:r>
        <w:rPr>
          <w:rFonts w:hint="eastAsia" w:ascii="Times New Roman" w:hAnsi="Times New Roman" w:eastAsia="仿宋_GB2312" w:cs="Times New Roman"/>
          <w:kern w:val="2"/>
          <w:sz w:val="32"/>
          <w:szCs w:val="32"/>
          <w:lang w:val="en-US" w:eastAsia="zh-CN" w:bidi="ar-SA"/>
        </w:rPr>
        <w:t>硼砂属于非食用物质，低浓度的硼砂在体内会转化为硼酸，被人体吸收。长期过量摄入硼，对人体生殖、发育和内分泌系统有毒性影响。短时间摄入大剂量硼，可能导致急性中毒，引起呕吐、腹泻及腹痛。根据</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）中规定，硼砂的检测结果为不得检出。其不合格的原因可能是非法添加或原料带入。</w:t>
      </w:r>
    </w:p>
    <w:p>
      <w:pPr>
        <w:numPr>
          <w:ilvl w:val="0"/>
          <w:numId w:val="1"/>
        </w:numPr>
        <w:spacing w:line="600" w:lineRule="exact"/>
        <w:ind w:firstLine="592" w:firstLineChars="200"/>
        <w:rPr>
          <w:rFonts w:hint="eastAsia" w:ascii="黑体" w:hAnsi="黑体" w:eastAsia="黑体"/>
          <w:spacing w:val="-12"/>
          <w:sz w:val="32"/>
          <w:szCs w:val="32"/>
          <w:lang w:val="en-US" w:eastAsia="zh-CN"/>
        </w:rPr>
      </w:pPr>
      <w:r>
        <w:rPr>
          <w:rFonts w:hint="eastAsia" w:ascii="黑体" w:hAnsi="黑体" w:eastAsia="黑体"/>
          <w:spacing w:val="-12"/>
          <w:sz w:val="32"/>
          <w:szCs w:val="32"/>
          <w:lang w:val="en-US" w:eastAsia="zh-CN"/>
        </w:rPr>
        <w:t>铅</w:t>
      </w:r>
    </w:p>
    <w:p>
      <w:pPr>
        <w:pageBreakBefore w:val="0"/>
        <w:numPr>
          <w:ilvl w:val="0"/>
          <w:numId w:val="0"/>
        </w:numPr>
        <w:kinsoku/>
        <w:wordWrap/>
        <w:overflowPunct/>
        <w:topLinePunct w:val="0"/>
        <w:autoSpaceDE/>
        <w:autoSpaceDN/>
        <w:bidi w:val="0"/>
        <w:adjustRightInd/>
        <w:snapToGrid/>
        <w:spacing w:beforeLines="0"/>
        <w:ind w:firstLine="623"/>
        <w:textAlignment w:val="auto"/>
        <w:rPr>
          <w:rFonts w:hint="default" w:ascii="方正小标宋简体" w:hAnsi="Times New Roman" w:eastAsia="方正小标宋简体" w:cs="Times New Roman"/>
          <w:spacing w:val="-12"/>
          <w:sz w:val="36"/>
          <w:szCs w:val="44"/>
          <w:lang w:val="en-US" w:eastAsia="zh-CN"/>
        </w:rPr>
      </w:pPr>
      <w:r>
        <w:rPr>
          <w:rFonts w:ascii="Times New Roman" w:hAnsi="Times New Roman" w:eastAsia="仿宋_GB2312" w:cs="Times New Roman"/>
          <w:sz w:val="32"/>
          <w:szCs w:val="32"/>
        </w:rPr>
        <w:t>铅是最常见的重金属元素污染物之一</w:t>
      </w:r>
      <w:r>
        <w:rPr>
          <w:rFonts w:hint="eastAsia" w:ascii="Times New Roman" w:hAnsi="Times New Roman" w:eastAsia="仿宋_GB2312" w:cs="Times New Roman"/>
          <w:sz w:val="32"/>
          <w:szCs w:val="32"/>
          <w:lang w:eastAsia="zh-CN"/>
        </w:rPr>
        <w:t>，</w:t>
      </w:r>
      <w:r>
        <w:rPr>
          <w:rFonts w:eastAsia="仿宋_GB2312"/>
          <w:color w:val="auto"/>
          <w:sz w:val="32"/>
          <w:szCs w:val="32"/>
        </w:rPr>
        <w:t>是一种慢性和积累性毒物</w:t>
      </w:r>
      <w:r>
        <w:rPr>
          <w:rFonts w:hint="eastAsia" w:eastAsia="仿宋_GB2312"/>
          <w:color w:val="auto"/>
          <w:sz w:val="32"/>
          <w:szCs w:val="32"/>
        </w:rPr>
        <w:t>。若长期或过多</w:t>
      </w:r>
      <w:r>
        <w:rPr>
          <w:rFonts w:eastAsia="仿宋_GB2312"/>
          <w:color w:val="auto"/>
          <w:sz w:val="32"/>
          <w:szCs w:val="32"/>
        </w:rPr>
        <w:t>摄入铅含量超标的食品，</w:t>
      </w:r>
      <w:r>
        <w:rPr>
          <w:rFonts w:hint="eastAsia" w:eastAsia="仿宋_GB2312"/>
          <w:color w:val="auto"/>
          <w:sz w:val="32"/>
          <w:szCs w:val="32"/>
        </w:rPr>
        <w:t>铅</w:t>
      </w:r>
      <w:r>
        <w:rPr>
          <w:rFonts w:eastAsia="仿宋_GB2312"/>
          <w:color w:val="auto"/>
          <w:sz w:val="32"/>
          <w:szCs w:val="32"/>
        </w:rPr>
        <w:t>会蓄积在体内，</w:t>
      </w:r>
      <w:r>
        <w:rPr>
          <w:rFonts w:hint="eastAsia" w:eastAsia="仿宋_GB2312"/>
          <w:color w:val="auto"/>
          <w:sz w:val="32"/>
          <w:szCs w:val="32"/>
        </w:rPr>
        <w:t>可能会</w:t>
      </w:r>
      <w:r>
        <w:rPr>
          <w:rFonts w:eastAsia="仿宋_GB2312"/>
          <w:color w:val="auto"/>
          <w:sz w:val="32"/>
          <w:szCs w:val="32"/>
        </w:rPr>
        <w:t>影响大脑和神经系统，尤其会对儿童造成智力发育障碍和</w:t>
      </w:r>
      <w:r>
        <w:rPr>
          <w:rFonts w:hint="default" w:ascii="Times New Roman" w:hAnsi="Times New Roman" w:eastAsia="仿宋_GB2312" w:cs="Times New Roman"/>
          <w:sz w:val="32"/>
          <w:szCs w:val="32"/>
        </w:rPr>
        <w:t>表现行为异常。《食品安全国家标准 食品中污染物限量》（GB 2762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）中规定，</w:t>
      </w:r>
      <w:r>
        <w:rPr>
          <w:rFonts w:hint="default" w:ascii="Times New Roman" w:hAnsi="Times New Roman" w:eastAsia="仿宋_GB2312" w:cs="Times New Roman"/>
          <w:sz w:val="32"/>
          <w:szCs w:val="32"/>
          <w:lang w:eastAsia="zh-CN"/>
        </w:rPr>
        <w:t>肉制品中</w:t>
      </w:r>
      <w:r>
        <w:rPr>
          <w:rFonts w:hint="default" w:ascii="Times New Roman" w:hAnsi="Times New Roman" w:eastAsia="仿宋_GB2312" w:cs="Times New Roman"/>
          <w:sz w:val="32"/>
          <w:szCs w:val="32"/>
        </w:rPr>
        <w:t>铅的检测结果不得超过0.</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mg/kg。</w:t>
      </w:r>
      <w:r>
        <w:rPr>
          <w:rFonts w:eastAsia="仿宋_GB2312"/>
          <w:sz w:val="32"/>
          <w:szCs w:val="32"/>
        </w:rPr>
        <w:t>重金属铅超标原因主要是环境污染带入原料，说明生产企业对原料把关不严，</w:t>
      </w:r>
      <w:r>
        <w:rPr>
          <w:rFonts w:hint="eastAsia" w:eastAsia="仿宋_GB2312"/>
          <w:sz w:val="32"/>
          <w:szCs w:val="32"/>
        </w:rPr>
        <w:t>可能是</w:t>
      </w:r>
      <w:r>
        <w:rPr>
          <w:rFonts w:eastAsia="仿宋_GB2312"/>
          <w:sz w:val="32"/>
          <w:szCs w:val="32"/>
        </w:rPr>
        <w:t>使用了铅含量超标的原料，也</w:t>
      </w:r>
      <w:r>
        <w:rPr>
          <w:rFonts w:hint="eastAsia" w:eastAsia="仿宋_GB2312"/>
          <w:sz w:val="32"/>
          <w:szCs w:val="32"/>
        </w:rPr>
        <w:t>可能是</w:t>
      </w:r>
      <w:r>
        <w:rPr>
          <w:rFonts w:eastAsia="仿宋_GB2312"/>
          <w:sz w:val="32"/>
          <w:szCs w:val="32"/>
        </w:rPr>
        <w:t>从生产设备迁移入食品的可能。</w:t>
      </w: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9A72E"/>
    <w:multiLevelType w:val="singleLevel"/>
    <w:tmpl w:val="6449A7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643453F"/>
    <w:rsid w:val="083119A6"/>
    <w:rsid w:val="08C70051"/>
    <w:rsid w:val="0B23740C"/>
    <w:rsid w:val="0BF55D05"/>
    <w:rsid w:val="157E5278"/>
    <w:rsid w:val="169D136B"/>
    <w:rsid w:val="190A207C"/>
    <w:rsid w:val="199130D1"/>
    <w:rsid w:val="199303A5"/>
    <w:rsid w:val="1A943B45"/>
    <w:rsid w:val="1B6D47CE"/>
    <w:rsid w:val="1C0D4647"/>
    <w:rsid w:val="1F245FB8"/>
    <w:rsid w:val="20734AD8"/>
    <w:rsid w:val="22EE5E6A"/>
    <w:rsid w:val="24C105FB"/>
    <w:rsid w:val="28FE5380"/>
    <w:rsid w:val="293C4333"/>
    <w:rsid w:val="2A266F86"/>
    <w:rsid w:val="2B453547"/>
    <w:rsid w:val="3A066159"/>
    <w:rsid w:val="3D066ED4"/>
    <w:rsid w:val="3D5B7861"/>
    <w:rsid w:val="3DA70F84"/>
    <w:rsid w:val="40DF5746"/>
    <w:rsid w:val="426B3C81"/>
    <w:rsid w:val="449A0830"/>
    <w:rsid w:val="47075DCC"/>
    <w:rsid w:val="48655E99"/>
    <w:rsid w:val="488E348C"/>
    <w:rsid w:val="4AA63504"/>
    <w:rsid w:val="4FAD0645"/>
    <w:rsid w:val="4FC70334"/>
    <w:rsid w:val="52D4703A"/>
    <w:rsid w:val="54D163A0"/>
    <w:rsid w:val="575B13D1"/>
    <w:rsid w:val="57CB2923"/>
    <w:rsid w:val="5C9E489B"/>
    <w:rsid w:val="5E0540D0"/>
    <w:rsid w:val="5F7B3A23"/>
    <w:rsid w:val="61DD6D44"/>
    <w:rsid w:val="651E49C6"/>
    <w:rsid w:val="6BB87E7B"/>
    <w:rsid w:val="70C04338"/>
    <w:rsid w:val="75057978"/>
    <w:rsid w:val="75202347"/>
    <w:rsid w:val="76D75FC2"/>
    <w:rsid w:val="77887501"/>
    <w:rsid w:val="77E37BF6"/>
    <w:rsid w:val="79516C02"/>
    <w:rsid w:val="7BC16283"/>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0</TotalTime>
  <ScaleCrop>false</ScaleCrop>
  <LinksUpToDate>false</LinksUpToDate>
  <CharactersWithSpaces>1896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毛毛虫1399570649</cp:lastModifiedBy>
  <cp:lastPrinted>2016-09-01T02:58:00Z</cp:lastPrinted>
  <dcterms:modified xsi:type="dcterms:W3CDTF">2019-10-15T11:32:43Z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