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过氧化值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过氧化值主要反映食品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中油脂是否氧化变质。随着油脂氧化，过氧化值会逐步升高，虽一般不会对人体的健康产生损害，但严重时会导致肠胃不适、腹泻等症状。过氧化值超标的原因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可能是产品用油</w:t>
      </w:r>
      <w:r>
        <w:rPr>
          <w:rFonts w:ascii="Times New Roman" w:hAnsi="Times New Roman" w:eastAsia="仿宋_GB2312" w:cs="Times New Roman"/>
          <w:sz w:val="32"/>
          <w:szCs w:val="32"/>
        </w:rPr>
        <w:t>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320" w:firstLineChars="1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糖精钠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糖精钠是食品工业中常用的合成甜味剂。《食品安全国家标准食品添加剂使用标准》（GB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酱腌菜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0.15g/kg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。糖精钠对人体无任何营养价值，食用较多的糖精钠，会影响肠胃消化酶的正常分泌，降低小肠的吸收能力，使食欲减退。造成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蔬菜制品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中糖精钠超标的原因，可能是企业为增加产品甜味而超范围使用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hint="eastAsia" w:eastAsia="黑体"/>
          <w:spacing w:val="-12"/>
          <w:sz w:val="32"/>
          <w:szCs w:val="32"/>
          <w:lang w:val="en-US" w:eastAsia="zh-CN"/>
        </w:rPr>
        <w:t>苯甲酸及其钠盐(以苯甲酸计)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苯甲酸及其钠盐是食品工业中常见的一种防腐保鲜剂，对霉菌、酵母和细菌有较好的抑制作用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kern w:val="0"/>
          <w:sz w:val="32"/>
          <w:szCs w:val="32"/>
        </w:rPr>
        <w:t>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防腐剂混合使用时各自用量占其最大使用量的比例之和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防腐剂是以保持食品原有品质和营养价值为目的的食品添加剂，它能抑制微生物的生长繁殖，防止食品腐败变质从而延长保质期。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中不仅规定了我国在食品中允许添加的某一添加剂的种类、使用量或残留量，而且规定了同一功能的防腐剂在混合使用时，各自用量占其最大使用量的比例之和不应超过1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六、甜蜜素(以环己基氨基磺酸计)</w:t>
      </w:r>
    </w:p>
    <w:p>
      <w:pPr>
        <w:ind w:firstLine="640" w:firstLineChars="200"/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甜蜜素，学名环乙基氨基磺酸钠，又称为浓缩糖或甜素，是一种常用的食品添加剂，在食品中作为甜味剂使用。甜蜜素为白色结晶或结晶性粉末，无臭、味甜，属于非营养型合成甜味剂，易溶于水，水溶液呈中性，几乎不溶于乙醇等有机溶剂，甜度是蔗糖的30-50倍，无后苦味，风味自然，作为食品甜味剂被广泛的用于清凉饮料、果汁、冰淇淋、糕点食品果脯蜜饯食品当中。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中的规定，甜蜜素可以在酱菜腐乳类、凉果类、蜜饯凉果类、带壳烘焙类和炒制瓜子类等五大类食品中限量使用。甜蜜素少量食用对人没有危害，添加到食品中主要是为了刺激食欲，但是摄入过多会对人体产生不良影响，对机体造成负担，会对人体的肝脏和神经系统造成危害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pStyle w:val="1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eastAsia" w:eastAsia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阿斯巴甜</w:t>
      </w:r>
    </w:p>
    <w:p>
      <w:pPr>
        <w:ind w:firstLine="640" w:firstLineChars="200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阿斯巴甜，别名为阿斯巴坦，又称甜味素、蛋白糖、天冬甜母、天冬甜精、天苯糖等，在GB 2760中的标准名称是“天门冬酰苯丙氨酸甲酯”，属于国际上常用的非碳水化合物类的人造甜味剂，具有甜味高、热量低的特点。根据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中的规定，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酱腌菜中阿斯巴甜限量值为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0.3g/kg。</w:t>
      </w:r>
    </w:p>
    <w:p>
      <w:pPr>
        <w:numPr>
          <w:ilvl w:val="0"/>
          <w:numId w:val="0"/>
        </w:numPr>
        <w:spacing w:line="600" w:lineRule="exact"/>
        <w:rPr>
          <w:rFonts w:hint="eastAsia" w:eastAsia="黑体"/>
          <w:spacing w:val="-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97923"/>
    <w:multiLevelType w:val="singleLevel"/>
    <w:tmpl w:val="F789792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CE6341"/>
    <w:rsid w:val="0D4279C5"/>
    <w:rsid w:val="0D852F3F"/>
    <w:rsid w:val="0DE12CCF"/>
    <w:rsid w:val="0E284B04"/>
    <w:rsid w:val="0EC12409"/>
    <w:rsid w:val="0F8E03D8"/>
    <w:rsid w:val="0FC01C62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BC230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E51ADB"/>
    <w:rsid w:val="290E4770"/>
    <w:rsid w:val="2A066B4A"/>
    <w:rsid w:val="2A0F4184"/>
    <w:rsid w:val="2A14107F"/>
    <w:rsid w:val="2AB22B74"/>
    <w:rsid w:val="2B1206C2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6731FE9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F2A0A"/>
    <w:rsid w:val="3A937552"/>
    <w:rsid w:val="3AA9213C"/>
    <w:rsid w:val="3B6949B8"/>
    <w:rsid w:val="3B932D55"/>
    <w:rsid w:val="3C52405A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2400E64"/>
    <w:rsid w:val="425665EF"/>
    <w:rsid w:val="426A0D65"/>
    <w:rsid w:val="44F63D12"/>
    <w:rsid w:val="45B97969"/>
    <w:rsid w:val="47492C28"/>
    <w:rsid w:val="494214A7"/>
    <w:rsid w:val="4B5049B4"/>
    <w:rsid w:val="4BC137FA"/>
    <w:rsid w:val="4C297156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2941F38"/>
    <w:rsid w:val="5473169E"/>
    <w:rsid w:val="554D75AB"/>
    <w:rsid w:val="55BE0029"/>
    <w:rsid w:val="566F178F"/>
    <w:rsid w:val="58C52A1E"/>
    <w:rsid w:val="591702CA"/>
    <w:rsid w:val="59203A01"/>
    <w:rsid w:val="5AF17BBB"/>
    <w:rsid w:val="5B7936AC"/>
    <w:rsid w:val="5BDC6E44"/>
    <w:rsid w:val="5C6258A4"/>
    <w:rsid w:val="5E82604C"/>
    <w:rsid w:val="5E9F7D04"/>
    <w:rsid w:val="5EB3567B"/>
    <w:rsid w:val="5FB4017C"/>
    <w:rsid w:val="62106968"/>
    <w:rsid w:val="62733EE5"/>
    <w:rsid w:val="62A23EF9"/>
    <w:rsid w:val="62E64A8D"/>
    <w:rsid w:val="645F7C77"/>
    <w:rsid w:val="66F73F16"/>
    <w:rsid w:val="67C1146A"/>
    <w:rsid w:val="67DF1954"/>
    <w:rsid w:val="67E22ABE"/>
    <w:rsid w:val="681A5C55"/>
    <w:rsid w:val="686B67ED"/>
    <w:rsid w:val="6B0A631F"/>
    <w:rsid w:val="6B2F57E8"/>
    <w:rsid w:val="6B3B7A45"/>
    <w:rsid w:val="6C2A5933"/>
    <w:rsid w:val="6C532497"/>
    <w:rsid w:val="6C6A3D48"/>
    <w:rsid w:val="70433045"/>
    <w:rsid w:val="71236AF0"/>
    <w:rsid w:val="72C44654"/>
    <w:rsid w:val="731C59A6"/>
    <w:rsid w:val="740B7597"/>
    <w:rsid w:val="75A57FA1"/>
    <w:rsid w:val="76077A0F"/>
    <w:rsid w:val="76C43BAF"/>
    <w:rsid w:val="77450FC0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JSFDA</cp:lastModifiedBy>
  <cp:lastPrinted>2019-01-28T02:50:00Z</cp:lastPrinted>
  <dcterms:modified xsi:type="dcterms:W3CDTF">2019-10-11T04:13:09Z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KSORubyTemplateID" linkTarget="0">
    <vt:lpwstr>6</vt:lpwstr>
  </property>
</Properties>
</file>