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19"/>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ri/s1QAAAAcBAAAPAAAAAAAAAAEAIAAAACIAAABkcnMvZG93&#10;bnJldi54bWxQSwECFAAUAAAACACHTuJA+tjlJZEBAAAUAwAADgAAAAAAAAABACAAAAAkAQAAZHJz&#10;L2Uyb0RvYy54bWxQSwUGAAAAAAYABgBZAQAAJwUAAAAA&#10;">
                      <v:fill on="t" focussize="0,0"/>
                      <v:stroke on="f"/>
                      <v:imagedata o:title=""/>
                      <o:lock v:ext="edit" aspectratio="f"/>
                    </v:rect>
                  </w:pict>
                </mc:Fallback>
              </mc:AlternateContent>
            </w:r>
          </w:p>
        </w:tc>
      </w:tr>
    </w:tbl>
    <w:p>
      <w:pPr>
        <w:pStyle w:val="105"/>
      </w:pPr>
      <w:bookmarkStart w:id="0" w:name="c3"/>
      <w:r>
        <w:t>DB</w:t>
      </w:r>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64</w:t>
      </w:r>
      <w:r>
        <w:fldChar w:fldCharType="end"/>
      </w:r>
      <w:bookmarkEnd w:id="0"/>
    </w:p>
    <w:p>
      <w:pPr>
        <w:pStyle w:val="106"/>
      </w:pPr>
      <w:bookmarkStart w:id="1" w:name="c4"/>
      <w:r>
        <w:fldChar w:fldCharType="begin">
          <w:ffData>
            <w:name w:val="c4"/>
            <w:enabled/>
            <w:calcOnExit w:val="0"/>
            <w:entryMacro w:val="showhelp12"/>
            <w:textInput/>
          </w:ffData>
        </w:fldChar>
      </w:r>
      <w:r>
        <w:instrText xml:space="preserve"> FORMTEXT </w:instrText>
      </w:r>
      <w:r>
        <w:fldChar w:fldCharType="separate"/>
      </w:r>
      <w:r>
        <w:rPr>
          <w:rFonts w:hint="eastAsia"/>
        </w:rPr>
        <w:t>宁夏回族自治区</w:t>
      </w:r>
      <w:r>
        <w:fldChar w:fldCharType="end"/>
      </w:r>
      <w:bookmarkEnd w:id="1"/>
      <w:r>
        <w:rPr>
          <w:rFonts w:hint="eastAsia"/>
        </w:rPr>
        <w:t>地方标准</w:t>
      </w:r>
    </w:p>
    <w:p>
      <w:pPr>
        <w:pStyle w:val="43"/>
        <w:rPr>
          <w:rFonts w:hint="eastAsia"/>
        </w:rPr>
      </w:pPr>
      <w:r>
        <w:rPr>
          <w:rFonts w:ascii="Times New Roman"/>
        </w:rPr>
        <w:t xml:space="preserve">DB </w:t>
      </w:r>
      <w:bookmarkStart w:id="2"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64</w:t>
      </w:r>
      <w:r>
        <w:fldChar w:fldCharType="end"/>
      </w:r>
      <w:bookmarkEnd w:id="2"/>
      <w:r>
        <w:t>/</w:t>
      </w:r>
      <w:r>
        <w:rPr>
          <w:rFonts w:hint="eastAsia"/>
        </w:rPr>
        <w:t>T</w:t>
      </w:r>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bookmarkStart w:id="3"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3"/>
          </w:p>
        </w:tc>
      </w:tr>
    </w:tbl>
    <w:p>
      <w:pPr>
        <w:pStyle w:val="43"/>
      </w:pPr>
    </w:p>
    <w:p>
      <w:pPr>
        <w:pStyle w:val="43"/>
      </w:pPr>
    </w:p>
    <w:p>
      <w:pPr>
        <w:pStyle w:val="74"/>
        <w:pBdr>
          <w:top w:val="none" w:color="auto" w:sz="0" w:space="0"/>
          <w:left w:val="none" w:color="auto" w:sz="0" w:space="0"/>
          <w:bottom w:val="none" w:color="auto" w:sz="0" w:space="0"/>
          <w:right w:val="none" w:color="auto" w:sz="0" w:space="0"/>
        </w:pBdr>
        <w:jc w:val="center"/>
        <w:rPr>
          <w:rFonts w:hint="eastAsia" w:hAnsi="黑体" w:cs="黑体"/>
          <w:b/>
          <w:bCs/>
          <w:sz w:val="52"/>
          <w:szCs w:val="52"/>
          <w:lang w:eastAsia="zh-CN"/>
        </w:rPr>
      </w:pPr>
      <w:r>
        <w:rPr>
          <w:rFonts w:hint="eastAsia" w:hAnsi="黑体" w:cs="黑体"/>
          <w:b/>
          <w:bCs/>
          <w:sz w:val="52"/>
          <w:szCs w:val="52"/>
          <w:lang w:eastAsia="zh-CN"/>
        </w:rPr>
        <w:t>食品中沙门氏菌与金黄色葡萄球菌</w:t>
      </w:r>
    </w:p>
    <w:p>
      <w:pPr>
        <w:pStyle w:val="74"/>
        <w:pBdr>
          <w:top w:val="none" w:color="auto" w:sz="0" w:space="0"/>
          <w:left w:val="none" w:color="auto" w:sz="0" w:space="0"/>
          <w:bottom w:val="none" w:color="auto" w:sz="0" w:space="0"/>
          <w:right w:val="none" w:color="auto" w:sz="0" w:space="0"/>
        </w:pBdr>
        <w:jc w:val="center"/>
        <w:rPr>
          <w:rFonts w:hint="eastAsia" w:hAnsi="宋体"/>
          <w:sz w:val="36"/>
          <w:szCs w:val="36"/>
        </w:rPr>
      </w:pPr>
      <w:r>
        <w:rPr>
          <w:rFonts w:hint="eastAsia" w:hAnsi="黑体" w:cs="黑体"/>
          <w:b/>
          <w:bCs/>
          <w:sz w:val="52"/>
          <w:szCs w:val="52"/>
          <w:lang w:eastAsia="zh-CN"/>
        </w:rPr>
        <w:t>的快速检测方法</w:t>
      </w:r>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4"/>
              <w:pBdr>
                <w:top w:val="none" w:color="auto" w:sz="0" w:space="0"/>
                <w:left w:val="none" w:color="auto" w:sz="0" w:space="0"/>
                <w:bottom w:val="none" w:color="auto" w:sz="0" w:space="0"/>
                <w:right w:val="none" w:color="auto" w:sz="0" w:space="0"/>
              </w:pBdr>
              <w:jc w:val="center"/>
              <w:rPr>
                <w:rFonts w:hint="eastAsia" w:hAnsi="黑体" w:cs="黑体"/>
                <w:b/>
                <w:bCs/>
                <w:sz w:val="52"/>
                <w:szCs w:val="52"/>
                <w:lang w:eastAsia="zh-CN"/>
              </w:rPr>
            </w:pPr>
            <w:r>
              <w:rPr>
                <w:rFonts w:hint="eastAsia" w:hAnsi="黑体" w:cs="黑体"/>
                <w:b/>
                <w:bCs/>
                <w:sz w:val="52"/>
                <w:szCs w:val="52"/>
                <w:lang w:eastAsia="zh-CN"/>
              </w:rPr>
              <w:t>核酸等温扩增荧光检测方法</w:t>
            </w:r>
          </w:p>
          <w:p>
            <w:pPr>
              <w:pStyle w:val="77"/>
              <w:rPr>
                <w:rFonts w:hint="eastAsia"/>
                <w:sz w:val="36"/>
                <w:szCs w:val="36"/>
              </w:rPr>
            </w:pPr>
            <w:r>
              <w:rPr>
                <w:sz w:val="52"/>
                <w:szCs w:val="52"/>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X9+DXAAAACwEAAA8AAAAAAAAAAQAgAAAAIgAAAGRycy9kb3ducmV2&#10;LnhtbFBLAQIUABQAAAAIAIdO4kA1QGhziwEAABQDAAAOAAAAAAAAAAEAIAAAACYBAABkcnMvZTJv&#10;RG9jLnhtbFBLBQYAAAAABgAGAFkBAAAjBQAAAAA=&#10;">
                      <v:fill on="t" focussize="0,0"/>
                      <v:stroke on="f"/>
                      <v:imagedata o:title=""/>
                      <o:lock v:ext="edit" aspectratio="f"/>
                      <w10:anchorlock/>
                    </v:rect>
                  </w:pict>
                </mc:Fallback>
              </mc:AlternateContent>
            </w:r>
            <w:r>
              <w:rPr>
                <w:rFonts w:hint="eastAsia"/>
                <w:sz w:val="52"/>
                <w:szCs w:val="52"/>
              </w:rPr>
              <w:t>(</w:t>
            </w:r>
            <w:r>
              <w:rPr>
                <w:rFonts w:hint="eastAsia"/>
                <w:sz w:val="52"/>
                <w:szCs w:val="52"/>
                <w:lang w:eastAsia="zh-CN"/>
              </w:rPr>
              <w:t>征求意见稿</w:t>
            </w:r>
            <w:r>
              <w:rPr>
                <w:rFonts w:hint="eastAsia"/>
                <w:sz w:val="52"/>
                <w:szCs w:val="5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rPr>
                <w:rFonts w:hint="eastAsia"/>
              </w:rPr>
            </w:pPr>
          </w:p>
        </w:tc>
      </w:tr>
    </w:tbl>
    <w:p>
      <w:pPr>
        <w:pStyle w:val="126"/>
      </w:pPr>
      <w:r>
        <w:rPr>
          <w:rFonts w:ascii="黑体"/>
        </w:rPr>
        <w:t>-</w:t>
      </w:r>
      <w:r>
        <w:rPr>
          <w:rFonts w:hint="eastAsia" w:ascii="黑体"/>
        </w:rPr>
        <w:t xml:space="preserve"> </w:t>
      </w:r>
      <w:r>
        <w:t xml:space="preserve"> </w:t>
      </w:r>
      <w:r>
        <w:rPr>
          <w:rFonts w:ascii="黑体"/>
        </w:rPr>
        <w:t>-</w:t>
      </w:r>
      <w:r>
        <w:rPr>
          <w:rFonts w:hint="eastAsia" w:ascii="黑体"/>
        </w:rPr>
        <w:t xml:space="preserve"> </w:t>
      </w:r>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anchorlock/>
              </v:line>
            </w:pict>
          </mc:Fallback>
        </mc:AlternateContent>
      </w:r>
    </w:p>
    <w:p>
      <w:pPr>
        <w:pStyle w:val="127"/>
      </w:pPr>
      <w:r>
        <w:rPr>
          <w:rFonts w:ascii="黑体"/>
        </w:rPr>
        <w:t>-</w:t>
      </w:r>
      <w:r>
        <w:rPr>
          <w:rFonts w:hint="eastAsia" w:ascii="黑体"/>
        </w:rPr>
        <w:t xml:space="preserve"> </w:t>
      </w:r>
      <w:r>
        <w:t xml:space="preserve"> </w:t>
      </w:r>
      <w:r>
        <w:rPr>
          <w:rFonts w:ascii="黑体"/>
        </w:rPr>
        <w:t>-</w:t>
      </w:r>
      <w:r>
        <w:t xml:space="preserve"> </w:t>
      </w:r>
      <w:r>
        <w:rPr>
          <w:rFonts w:hint="eastAsia" w:ascii="黑体"/>
        </w:rPr>
        <w:t xml:space="preserve"> </w:t>
      </w:r>
      <w:r>
        <w:rPr>
          <w:rFonts w:hint="eastAsia"/>
        </w:rPr>
        <w:t>实施</w:t>
      </w:r>
    </w:p>
    <w:p>
      <w:pPr>
        <w:pStyle w:val="107"/>
        <w:framePr w:w="8561" w:h="1066" w:hRule="exact" w:x="1796" w:y="14776"/>
      </w:pPr>
      <w:r>
        <w:t> </w:t>
      </w:r>
      <w:r>
        <w:rPr>
          <w:rFonts w:hint="eastAsia"/>
        </w:rPr>
        <w:t xml:space="preserve">   </w:t>
      </w:r>
      <w:r>
        <w:t> </w:t>
      </w:r>
      <w:r>
        <w:rPr>
          <w:rFonts w:hint="eastAsia"/>
        </w:rPr>
        <w:t xml:space="preserve"> </w:t>
      </w:r>
      <w:r>
        <w:t> </w:t>
      </w:r>
      <w:r>
        <w:rPr>
          <w:rFonts w:hint="eastAsia"/>
        </w:rPr>
        <w:t xml:space="preserve"> </w:t>
      </w:r>
      <w:r>
        <w:rPr>
          <w:rStyle w:val="69"/>
          <w:rFonts w:hint="eastAsia"/>
        </w:rPr>
        <w:t>发布</w:t>
      </w:r>
    </w:p>
    <w:p>
      <w:pPr>
        <w:pStyle w:val="21"/>
        <w:sectPr>
          <w:headerReference r:id="rId4" w:type="first"/>
          <w:footerReference r:id="rId6" w:type="first"/>
          <w:headerReference r:id="rId3" w:type="even"/>
          <w:footerReference r:id="rId5" w:type="even"/>
          <w:pgSz w:w="11906" w:h="16838"/>
          <w:pgMar w:top="567" w:right="1134" w:bottom="1134" w:left="1417" w:header="0" w:footer="0" w:gutter="0"/>
          <w:pgNumType w:start="1"/>
          <w:cols w:space="425" w:num="1"/>
          <w:docGrid w:type="lines" w:linePitch="312" w:charSpace="0"/>
        </w:sectPr>
      </w:pPr>
    </w:p>
    <w:p>
      <w:pPr>
        <w:pStyle w:val="108"/>
        <w:rPr>
          <w:rFonts w:hint="eastAsia"/>
        </w:rPr>
      </w:pPr>
      <w:bookmarkStart w:id="4" w:name="BZ"/>
      <w:bookmarkEnd w:id="4"/>
      <w:r>
        <w:rPr>
          <w:rFonts w:hint="eastAsia"/>
        </w:rPr>
        <w:t>前</w:t>
      </w:r>
      <w:bookmarkStart w:id="5" w:name="BKQY"/>
      <w:r>
        <w:t>  </w:t>
      </w:r>
      <w:r>
        <w:rPr>
          <w:rFonts w:hint="eastAsia"/>
        </w:rPr>
        <w:t>言</w:t>
      </w:r>
      <w:bookmarkEnd w:id="5"/>
    </w:p>
    <w:p>
      <w:pPr>
        <w:pStyle w:val="21"/>
        <w:rPr>
          <w:rFonts w:hint="eastAsia"/>
        </w:rPr>
      </w:pPr>
      <w:r>
        <w:rPr>
          <w:rFonts w:hint="eastAsia"/>
        </w:rPr>
        <w:t>本标准是按照</w:t>
      </w:r>
      <w:r>
        <w:rPr>
          <w:rFonts w:ascii="Times New Roman"/>
        </w:rPr>
        <w:t>GB/T 1.1-2009</w:t>
      </w:r>
      <w:r>
        <w:rPr>
          <w:rFonts w:hint="eastAsia"/>
        </w:rPr>
        <w:t>《标准化工作导则 第</w:t>
      </w:r>
      <w:r>
        <w:rPr>
          <w:rFonts w:ascii="Times New Roman"/>
        </w:rPr>
        <w:t>1</w:t>
      </w:r>
      <w:r>
        <w:rPr>
          <w:rFonts w:hint="eastAsia"/>
        </w:rPr>
        <w:t>部分：标准的结构和编写》给出的规则编写。</w:t>
      </w:r>
    </w:p>
    <w:p>
      <w:pPr>
        <w:pStyle w:val="21"/>
        <w:rPr>
          <w:rFonts w:hint="eastAsia"/>
        </w:rPr>
      </w:pPr>
      <w:r>
        <w:rPr>
          <w:rFonts w:hint="eastAsia"/>
        </w:rPr>
        <w:t>本标准由宁夏回族自治区食品检测</w:t>
      </w:r>
      <w:r>
        <w:rPr>
          <w:rFonts w:hint="eastAsia"/>
          <w:lang w:eastAsia="zh-CN"/>
        </w:rPr>
        <w:t>研究院</w:t>
      </w:r>
      <w:r>
        <w:rPr>
          <w:rFonts w:hint="eastAsia"/>
        </w:rPr>
        <w:t>提出。</w:t>
      </w:r>
    </w:p>
    <w:p>
      <w:pPr>
        <w:pStyle w:val="21"/>
        <w:rPr>
          <w:rFonts w:hint="eastAsia"/>
          <w:color w:val="auto"/>
        </w:rPr>
      </w:pPr>
      <w:r>
        <w:rPr>
          <w:rFonts w:hint="eastAsia"/>
          <w:color w:val="auto"/>
        </w:rPr>
        <w:t>本标准由宁夏回族自治区</w:t>
      </w:r>
      <w:r>
        <w:rPr>
          <w:rFonts w:hint="eastAsia"/>
          <w:color w:val="auto"/>
          <w:lang w:eastAsia="zh-CN"/>
        </w:rPr>
        <w:t>市场监督管理厅</w:t>
      </w:r>
      <w:r>
        <w:rPr>
          <w:rFonts w:hint="eastAsia"/>
          <w:color w:val="auto"/>
        </w:rPr>
        <w:t>归口。</w:t>
      </w:r>
    </w:p>
    <w:p>
      <w:pPr>
        <w:pStyle w:val="21"/>
        <w:rPr>
          <w:rFonts w:hint="eastAsia"/>
          <w:szCs w:val="22"/>
        </w:rPr>
      </w:pPr>
      <w:r>
        <w:rPr>
          <w:rFonts w:hint="eastAsia"/>
          <w:szCs w:val="22"/>
        </w:rPr>
        <w:t>本标准起草单位：宁夏回族自治区食品检测</w:t>
      </w:r>
      <w:r>
        <w:rPr>
          <w:rFonts w:hint="eastAsia"/>
          <w:szCs w:val="22"/>
          <w:lang w:eastAsia="zh-CN"/>
        </w:rPr>
        <w:t>研究院，宁夏回族自治区食品药品审评查验中心。</w:t>
      </w:r>
    </w:p>
    <w:p>
      <w:pPr>
        <w:pStyle w:val="21"/>
        <w:sectPr>
          <w:headerReference r:id="rId7" w:type="default"/>
          <w:footerReference r:id="rId8" w:type="default"/>
          <w:pgSz w:w="11906" w:h="16838"/>
          <w:pgMar w:top="567" w:right="1134" w:bottom="1134" w:left="1417" w:header="1418" w:footer="1134" w:gutter="0"/>
          <w:pgNumType w:fmt="upperRoman" w:start="1"/>
          <w:cols w:space="425" w:num="1"/>
          <w:formProt w:val="0"/>
          <w:docGrid w:type="lines" w:linePitch="312" w:charSpace="0"/>
        </w:sectPr>
      </w:pPr>
      <w:r>
        <w:rPr>
          <w:rFonts w:hint="eastAsia"/>
        </w:rPr>
        <w:t>本标准</w:t>
      </w:r>
      <w:r>
        <w:rPr>
          <w:rFonts w:hint="eastAsia"/>
          <w:szCs w:val="22"/>
        </w:rPr>
        <w:t>主要起草人：</w:t>
      </w:r>
      <w:r>
        <w:rPr>
          <w:rFonts w:hint="eastAsia"/>
          <w:szCs w:val="22"/>
          <w:lang w:eastAsia="zh-CN"/>
        </w:rPr>
        <w:t>冯秀娟、夏莉娟、邓军、高俊峰、董川、赵艳、李雯</w:t>
      </w:r>
      <w:r>
        <w:t xml:space="preserve"> </w:t>
      </w: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食品中沙门氏菌和金黄色葡萄球菌的快速检测方法</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核酸等温扩增荧光检测方法</w:t>
      </w:r>
    </w:p>
    <w:p>
      <w:pPr>
        <w:pStyle w:val="41"/>
        <w:ind w:left="0"/>
        <w:rPr>
          <w:rFonts w:hint="eastAsia"/>
        </w:rPr>
      </w:pPr>
      <w:r>
        <w:rPr>
          <w:rFonts w:hint="eastAsia"/>
        </w:rPr>
        <w:t>范围</w:t>
      </w:r>
    </w:p>
    <w:p>
      <w:pPr>
        <w:pStyle w:val="21"/>
        <w:rPr>
          <w:rFonts w:hint="eastAsia" w:hAnsi="宋体" w:eastAsia="宋体"/>
          <w:szCs w:val="21"/>
          <w:lang w:val="en-US" w:eastAsia="zh-CN"/>
        </w:rPr>
      </w:pPr>
      <w:r>
        <w:rPr>
          <w:rFonts w:hint="eastAsia" w:hAnsi="宋体"/>
          <w:szCs w:val="21"/>
        </w:rPr>
        <w:t>本标准规定了</w:t>
      </w:r>
      <w:r>
        <w:rPr>
          <w:rFonts w:hint="eastAsia" w:hAnsi="宋体"/>
          <w:szCs w:val="21"/>
          <w:lang w:eastAsia="zh-CN"/>
        </w:rPr>
        <w:t>食品中沙门氏菌和金黄色葡萄球菌的</w:t>
      </w:r>
      <w:r>
        <w:rPr>
          <w:rFonts w:hint="eastAsia" w:hAnsi="宋体"/>
          <w:szCs w:val="21"/>
        </w:rPr>
        <w:t>环介导恒温核酸扩增</w:t>
      </w:r>
      <w:r>
        <w:rPr>
          <w:rFonts w:hint="eastAsia" w:hAnsi="宋体"/>
          <w:szCs w:val="21"/>
          <w:lang w:eastAsia="zh-CN"/>
        </w:rPr>
        <w:t>（</w:t>
      </w:r>
      <w:r>
        <w:rPr>
          <w:rFonts w:hint="eastAsia" w:hAnsi="宋体"/>
          <w:szCs w:val="21"/>
          <w:lang w:val="en-US" w:eastAsia="zh-CN"/>
        </w:rPr>
        <w:t>LAMP</w:t>
      </w:r>
      <w:r>
        <w:rPr>
          <w:rFonts w:hint="eastAsia" w:hAnsi="宋体"/>
          <w:szCs w:val="21"/>
          <w:lang w:eastAsia="zh-CN"/>
        </w:rPr>
        <w:t>）</w:t>
      </w:r>
      <w:r>
        <w:rPr>
          <w:rFonts w:hint="eastAsia" w:hAnsi="宋体"/>
          <w:szCs w:val="21"/>
        </w:rPr>
        <w:t>法</w:t>
      </w:r>
      <w:r>
        <w:rPr>
          <w:rFonts w:hint="eastAsia" w:hAnsi="宋体"/>
          <w:szCs w:val="21"/>
          <w:lang w:eastAsia="zh-CN"/>
        </w:rPr>
        <w:t>。</w:t>
      </w:r>
    </w:p>
    <w:p>
      <w:pPr>
        <w:pStyle w:val="21"/>
        <w:rPr>
          <w:rFonts w:hint="eastAsia" w:hAnsi="宋体"/>
          <w:szCs w:val="21"/>
        </w:rPr>
      </w:pPr>
      <w:r>
        <w:rPr>
          <w:rFonts w:hint="eastAsia" w:hAnsi="宋体"/>
          <w:szCs w:val="21"/>
        </w:rPr>
        <w:t>本标准适用于</w:t>
      </w:r>
      <w:r>
        <w:rPr>
          <w:rFonts w:hint="eastAsia" w:hAnsi="宋体"/>
          <w:szCs w:val="21"/>
          <w:lang w:eastAsia="zh-CN"/>
        </w:rPr>
        <w:t>食品中沙门氏菌和金黄色葡萄球菌</w:t>
      </w:r>
      <w:r>
        <w:rPr>
          <w:rFonts w:hint="eastAsia" w:hAnsi="宋体"/>
          <w:szCs w:val="21"/>
        </w:rPr>
        <w:t>的</w:t>
      </w:r>
      <w:r>
        <w:rPr>
          <w:rFonts w:hint="eastAsia" w:hAnsi="宋体"/>
          <w:szCs w:val="21"/>
          <w:lang w:eastAsia="zh-CN"/>
        </w:rPr>
        <w:t>定性检测</w:t>
      </w:r>
      <w:r>
        <w:rPr>
          <w:rFonts w:hint="eastAsia" w:hAnsi="宋体"/>
          <w:szCs w:val="21"/>
        </w:rPr>
        <w:t>。</w:t>
      </w:r>
    </w:p>
    <w:p>
      <w:pPr>
        <w:pStyle w:val="41"/>
        <w:ind w:left="0"/>
        <w:rPr>
          <w:rFonts w:hint="eastAsia"/>
        </w:rPr>
      </w:pPr>
      <w:r>
        <w:rPr>
          <w:rFonts w:hint="eastAsia"/>
          <w:lang w:eastAsia="zh-CN"/>
        </w:rPr>
        <w:t>规范性引用文件</w:t>
      </w:r>
    </w:p>
    <w:p>
      <w:pPr>
        <w:pStyle w:val="21"/>
        <w:rPr>
          <w:rFonts w:hint="eastAsia" w:hAnsi="宋体"/>
          <w:szCs w:val="21"/>
          <w:lang w:val="en-US" w:eastAsia="zh-CN"/>
        </w:rPr>
      </w:pPr>
      <w:r>
        <w:rPr>
          <w:rFonts w:hint="eastAsia" w:hAnsi="宋体"/>
          <w:szCs w:val="21"/>
          <w:lang w:val="en-US" w:eastAsia="zh-CN"/>
        </w:rPr>
        <w:t xml:space="preserve">下列文件对于本文件的应用必不可少的。凡是注日期的引用文件，仅注日期的版本适用于本文件。凡是不住日期的引用文件，其最新版本（包括所有的修改单）适用于本文件。 </w:t>
      </w:r>
    </w:p>
    <w:p>
      <w:pPr>
        <w:pStyle w:val="21"/>
        <w:rPr>
          <w:rFonts w:hint="default" w:hAnsi="宋体"/>
          <w:szCs w:val="21"/>
          <w:lang w:val="en-US" w:eastAsia="zh-CN"/>
        </w:rPr>
      </w:pPr>
      <w:r>
        <w:rPr>
          <w:rFonts w:hint="eastAsia" w:hAnsi="宋体"/>
          <w:szCs w:val="21"/>
          <w:lang w:val="en-US" w:eastAsia="zh-CN"/>
        </w:rPr>
        <w:t>GB 4789.4 食品安全国家标准 食物微生物学检验 沙门氏菌检验</w:t>
      </w:r>
    </w:p>
    <w:p>
      <w:pPr>
        <w:pStyle w:val="21"/>
        <w:rPr>
          <w:rFonts w:hint="default" w:hAnsi="宋体"/>
          <w:szCs w:val="21"/>
          <w:lang w:val="en-US" w:eastAsia="zh-CN"/>
        </w:rPr>
      </w:pPr>
      <w:r>
        <w:rPr>
          <w:rFonts w:hint="eastAsia" w:hAnsi="宋体"/>
          <w:szCs w:val="21"/>
          <w:lang w:val="en-US" w:eastAsia="zh-CN"/>
        </w:rPr>
        <w:t>GB4789.10 食品安全国家标准 食物微生物学检验 金黄色葡萄球菌检验</w:t>
      </w:r>
    </w:p>
    <w:p>
      <w:pPr>
        <w:pStyle w:val="21"/>
        <w:rPr>
          <w:rFonts w:hint="eastAsia" w:hAnsi="宋体"/>
          <w:szCs w:val="21"/>
          <w:lang w:val="en-US" w:eastAsia="zh-CN"/>
        </w:rPr>
      </w:pPr>
      <w:r>
        <w:rPr>
          <w:rFonts w:hint="eastAsia" w:hAnsi="宋体"/>
          <w:szCs w:val="21"/>
          <w:lang w:val="en-US" w:eastAsia="zh-CN"/>
        </w:rPr>
        <w:t>GB/T 6682 分析实验室用水规格和试验方法</w:t>
      </w:r>
    </w:p>
    <w:p>
      <w:pPr>
        <w:pStyle w:val="21"/>
        <w:rPr>
          <w:rFonts w:hint="eastAsia" w:hAnsi="宋体"/>
          <w:szCs w:val="21"/>
          <w:lang w:val="en-US" w:eastAsia="zh-CN"/>
        </w:rPr>
      </w:pPr>
      <w:r>
        <w:rPr>
          <w:rFonts w:hint="eastAsia" w:hAnsi="宋体"/>
          <w:szCs w:val="21"/>
          <w:lang w:val="en-US" w:eastAsia="zh-CN"/>
        </w:rPr>
        <w:t>GB 19489  实验室 生物安全通用要求</w:t>
      </w:r>
    </w:p>
    <w:p>
      <w:pPr>
        <w:pStyle w:val="21"/>
        <w:rPr>
          <w:rFonts w:hint="eastAsia" w:hAnsi="宋体"/>
          <w:szCs w:val="21"/>
          <w:lang w:val="en-US" w:eastAsia="zh-CN"/>
        </w:rPr>
      </w:pPr>
      <w:r>
        <w:rPr>
          <w:rFonts w:hint="eastAsia" w:hAnsi="宋体"/>
          <w:szCs w:val="21"/>
          <w:lang w:val="en-US" w:eastAsia="zh-CN"/>
        </w:rPr>
        <w:t>GB/T 27403 实验室质量控制规范 食品分子生物学检测</w:t>
      </w:r>
    </w:p>
    <w:p>
      <w:pPr>
        <w:pStyle w:val="21"/>
        <w:rPr>
          <w:rFonts w:hint="eastAsia" w:hAnsi="宋体"/>
          <w:szCs w:val="21"/>
          <w:lang w:val="en-US" w:eastAsia="zh-CN"/>
        </w:rPr>
      </w:pPr>
      <w:r>
        <w:rPr>
          <w:rFonts w:hint="eastAsia" w:hAnsi="宋体"/>
          <w:szCs w:val="21"/>
          <w:lang w:val="en-US" w:eastAsia="zh-CN"/>
        </w:rPr>
        <w:t>SN/T 1193 基因检测实验室技术要求</w:t>
      </w:r>
    </w:p>
    <w:p>
      <w:pPr>
        <w:pStyle w:val="41"/>
        <w:ind w:left="0"/>
      </w:pPr>
      <w:r>
        <w:rPr>
          <w:rFonts w:hint="eastAsia"/>
          <w:lang w:eastAsia="zh-CN"/>
        </w:rPr>
        <w:t>生物安全措施</w:t>
      </w:r>
    </w:p>
    <w:p>
      <w:pPr>
        <w:pStyle w:val="21"/>
        <w:ind w:left="0" w:leftChars="0" w:firstLine="420" w:firstLineChars="200"/>
        <w:rPr>
          <w:rFonts w:hint="eastAsia" w:hAnsi="宋体"/>
          <w:szCs w:val="21"/>
          <w:lang w:val="en-US" w:eastAsia="zh-CN"/>
        </w:rPr>
      </w:pPr>
      <w:r>
        <w:rPr>
          <w:rFonts w:hint="eastAsia" w:hAnsi="宋体"/>
          <w:szCs w:val="21"/>
          <w:lang w:val="en-US" w:eastAsia="zh-CN"/>
        </w:rPr>
        <w:t>按照GB 19489中的有关规定执行。</w:t>
      </w:r>
    </w:p>
    <w:p>
      <w:pPr>
        <w:pStyle w:val="41"/>
        <w:ind w:left="0"/>
        <w:rPr>
          <w:rFonts w:hint="eastAsia"/>
        </w:rPr>
      </w:pPr>
      <w:r>
        <w:rPr>
          <w:rFonts w:hint="eastAsia"/>
          <w:lang w:eastAsia="zh-CN"/>
        </w:rPr>
        <w:t>防污染措施</w:t>
      </w:r>
    </w:p>
    <w:p>
      <w:pPr>
        <w:pStyle w:val="21"/>
        <w:ind w:left="0" w:leftChars="0" w:firstLine="420" w:firstLineChars="200"/>
        <w:rPr>
          <w:rFonts w:hint="eastAsia" w:hAnsi="宋体"/>
          <w:szCs w:val="21"/>
          <w:lang w:val="en-US" w:eastAsia="zh-CN"/>
        </w:rPr>
      </w:pPr>
      <w:r>
        <w:rPr>
          <w:rFonts w:hint="eastAsia" w:hAnsi="宋体"/>
          <w:szCs w:val="21"/>
          <w:lang w:val="en-US" w:eastAsia="zh-CN"/>
        </w:rPr>
        <w:t>防止污染措施应符合GB/T 27403的规定。</w:t>
      </w:r>
    </w:p>
    <w:p>
      <w:pPr>
        <w:pStyle w:val="41"/>
        <w:ind w:left="0"/>
        <w:rPr>
          <w:rFonts w:hint="eastAsia"/>
          <w:lang w:eastAsia="zh-CN"/>
        </w:rPr>
      </w:pPr>
      <w:r>
        <w:rPr>
          <w:rFonts w:hint="eastAsia"/>
          <w:lang w:eastAsia="zh-CN"/>
        </w:rPr>
        <w:t>缩略语</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eastAsiaTheme="minorEastAsia"/>
          <w:szCs w:val="21"/>
          <w:lang w:val="en-US" w:eastAsia="zh-CN"/>
        </w:rPr>
      </w:pPr>
      <w:r>
        <w:rPr>
          <w:rFonts w:hint="eastAsia" w:ascii="Times New Roman" w:cs="Times New Roman" w:eastAsiaTheme="minorEastAsia"/>
          <w:szCs w:val="21"/>
          <w:lang w:val="en-US" w:eastAsia="zh-CN"/>
        </w:rPr>
        <w:t>甜菜碱：甘氨酸三甲胺内盐</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酶[</w:t>
      </w: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DNA polymerase(large fragment)]:</w:t>
      </w: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DNA 聚合酶（大片段）</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DNA(deoxyribonuclelc add)：脱氧核糖核酸</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imes New Roman" w:cs="Times New Roman" w:eastAsiaTheme="minorEastAsia"/>
          <w:szCs w:val="21"/>
          <w:lang w:val="en-US" w:eastAsia="zh-CN"/>
        </w:rPr>
        <w:t>dNTP（</w:t>
      </w:r>
      <w:r>
        <w:rPr>
          <w:rFonts w:hint="eastAsia" w:asciiTheme="minorEastAsia" w:hAnsiTheme="minorEastAsia" w:eastAsiaTheme="minorEastAsia" w:cstheme="minorEastAsia"/>
          <w:szCs w:val="21"/>
          <w:lang w:val="en-US" w:eastAsia="zh-CN"/>
        </w:rPr>
        <w:t>deoxyribonucleoside triphosphate</w:t>
      </w:r>
      <w:r>
        <w:rPr>
          <w:rFonts w:hint="eastAsia" w:ascii="Times New Roman" w:cs="Times New Roman" w:eastAsiaTheme="minorEastAsia"/>
          <w:szCs w:val="21"/>
          <w:lang w:val="en-US" w:eastAsia="zh-CN"/>
        </w:rPr>
        <w:t>）：</w:t>
      </w:r>
      <w:r>
        <w:rPr>
          <w:rFonts w:hint="eastAsia" w:asciiTheme="minorEastAsia" w:hAnsiTheme="minorEastAsia" w:eastAsiaTheme="minorEastAsia" w:cstheme="minorEastAsia"/>
          <w:szCs w:val="21"/>
          <w:lang w:val="en-US" w:eastAsia="zh-CN"/>
        </w:rPr>
        <w:t>脱氧核苷三磷酸</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LAMP（loop-mediated isothermal amplification）：环介导恒温扩增</w:t>
      </w:r>
    </w:p>
    <w:p>
      <w:pPr>
        <w:pStyle w:val="21"/>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asciiTheme="minorEastAsia" w:hAnsiTheme="minorEastAsia" w:eastAsiaTheme="minorEastAsia" w:cstheme="minorEastAsia"/>
          <w:szCs w:val="21"/>
          <w:lang w:val="en-US" w:eastAsia="zh-CN"/>
        </w:rPr>
        <w:t>TritonX-100：聚乙二醇辛基苯基醚</w:t>
      </w:r>
    </w:p>
    <w:p>
      <w:pPr>
        <w:pStyle w:val="41"/>
        <w:ind w:left="0"/>
        <w:rPr>
          <w:rFonts w:hint="eastAsia"/>
          <w:lang w:eastAsia="zh-CN"/>
        </w:rPr>
      </w:pPr>
      <w:r>
        <w:rPr>
          <w:rFonts w:hint="eastAsia"/>
          <w:lang w:eastAsia="zh-CN"/>
        </w:rPr>
        <w:t>原理</w:t>
      </w:r>
    </w:p>
    <w:p>
      <w:pPr>
        <w:pStyle w:val="21"/>
        <w:rPr>
          <w:rFonts w:hint="eastAsia"/>
          <w:lang w:eastAsia="zh-CN"/>
        </w:rPr>
      </w:pPr>
      <w:r>
        <w:rPr>
          <w:rFonts w:hint="eastAsia" w:asciiTheme="minorEastAsia" w:hAnsiTheme="minorEastAsia" w:eastAsiaTheme="minorEastAsia" w:cstheme="minorEastAsia"/>
          <w:lang w:val="en-US" w:eastAsia="zh-CN"/>
        </w:rPr>
        <w:t>根据金黄色葡萄球菌特有的靶序列femA基因（参见附录A）设计一套特异性引物，包括外引物</w:t>
      </w:r>
      <w:r>
        <w:rPr>
          <w:rFonts w:hint="eastAsia" w:asciiTheme="minorEastAsia" w:hAnsiTheme="minorEastAsia" w:cstheme="minorEastAsia"/>
          <w:lang w:val="en-US" w:eastAsia="zh-CN"/>
        </w:rPr>
        <w:t>F3</w:t>
      </w:r>
      <w:r>
        <w:rPr>
          <w:rFonts w:hint="eastAsia" w:asciiTheme="minorEastAsia" w:hAnsiTheme="minorEastAsia" w:eastAsiaTheme="minorEastAsia" w:cstheme="minorEastAsia"/>
          <w:lang w:val="en-US" w:eastAsia="zh-CN"/>
        </w:rPr>
        <w:t>，外引物</w:t>
      </w:r>
      <w:r>
        <w:rPr>
          <w:rFonts w:hint="eastAsia" w:asciiTheme="minorEastAsia" w:hAnsiTheme="minorEastAsia" w:cstheme="minorEastAsia"/>
          <w:lang w:val="en-US" w:eastAsia="zh-CN"/>
        </w:rPr>
        <w:t>B3</w:t>
      </w:r>
      <w:r>
        <w:rPr>
          <w:rFonts w:hint="eastAsia" w:asciiTheme="minorEastAsia" w:hAnsiTheme="minorEastAsia" w:eastAsiaTheme="minorEastAsia" w:cstheme="minorEastAsia"/>
          <w:lang w:val="en-US" w:eastAsia="zh-CN"/>
        </w:rPr>
        <w:t>，内引物</w:t>
      </w:r>
      <w:r>
        <w:rPr>
          <w:rFonts w:hint="eastAsia" w:asciiTheme="minorEastAsia" w:hAnsiTheme="minorEastAsia" w:cstheme="minorEastAsia"/>
          <w:lang w:val="en-US" w:eastAsia="zh-CN"/>
        </w:rPr>
        <w:t>FIP</w:t>
      </w:r>
      <w:r>
        <w:rPr>
          <w:rFonts w:hint="eastAsia" w:asciiTheme="minorEastAsia" w:hAnsiTheme="minorEastAsia" w:eastAsiaTheme="minorEastAsia" w:cstheme="minorEastAsia"/>
          <w:lang w:val="en-US" w:eastAsia="zh-CN"/>
        </w:rPr>
        <w:t>，内引物</w:t>
      </w:r>
      <w:r>
        <w:rPr>
          <w:rFonts w:hint="eastAsia" w:asciiTheme="minorEastAsia" w:hAnsiTheme="minorEastAsia" w:cstheme="minorEastAsia"/>
          <w:lang w:val="en-US" w:eastAsia="zh-CN"/>
        </w:rPr>
        <w:t>BIP</w:t>
      </w:r>
      <w:r>
        <w:rPr>
          <w:rFonts w:hint="eastAsia" w:asciiTheme="minorEastAsia" w:hAnsiTheme="minorEastAsia" w:eastAsiaTheme="minorEastAsia" w:cstheme="minorEastAsia"/>
          <w:lang w:val="en-US" w:eastAsia="zh-CN"/>
        </w:rPr>
        <w:t>。根据沙门氏菌fimI基因序列（参见附录B）设计一套特异性引物，包括外引物1，外引物2，内引物1，内引物2，环状上游引物LF和环状下游引物LB。</w:t>
      </w:r>
      <w:r>
        <w:rPr>
          <w:rFonts w:hint="default"/>
          <w:lang w:val="en-US" w:eastAsia="zh-CN"/>
        </w:rPr>
        <w:t>特异性识别靶序列上的六个独立区域，利用</w:t>
      </w:r>
      <w:r>
        <w:rPr>
          <w:rFonts w:hint="eastAsia"/>
          <w:lang w:val="en-US" w:eastAsia="zh-CN"/>
        </w:rPr>
        <w:t>Bst</w:t>
      </w:r>
      <w:r>
        <w:rPr>
          <w:rFonts w:hint="default"/>
          <w:lang w:val="en-US" w:eastAsia="zh-CN"/>
        </w:rPr>
        <w:t>酶启动循环链置换反应</w:t>
      </w:r>
      <w:r>
        <w:rPr>
          <w:rFonts w:hint="eastAsia"/>
          <w:lang w:val="en-US" w:eastAsia="zh-CN"/>
        </w:rPr>
        <w:t>。Bst聚合酶具有强链置换能力，能在63℃这一恒温条件下实现对目标基因的扩增，其最大的特点就是在扩增过程中能产生多倍数的能自我配对继而引发循环扩增的寡核苷酸结构（即类似花椰菜的茎环结构），在反应体系中添加的染色剂（SYBR GreenⅠ）能结合到扩增出来的DNA的小沟处，当染色剂与DNA结合在一起的时候就能被激发出荧光，从而达到检测目的基因是否得到扩增，根据Ct值，判断待检样品中是否存在沙门氏菌或金黄色葡萄球菌。</w:t>
      </w:r>
    </w:p>
    <w:p>
      <w:pPr>
        <w:pStyle w:val="41"/>
        <w:ind w:left="0"/>
        <w:rPr>
          <w:rFonts w:hint="eastAsia"/>
          <w:lang w:eastAsia="zh-CN"/>
        </w:rPr>
      </w:pPr>
      <w:r>
        <w:rPr>
          <w:rFonts w:hint="eastAsia"/>
          <w:lang w:eastAsia="zh-CN"/>
        </w:rPr>
        <w:t>试剂与材料</w:t>
      </w:r>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除有特殊说明外，所有实验用试剂均为分析纯；实验用水符合GB/T 6682中水的要求。</w:t>
      </w:r>
      <w:r>
        <w:rPr>
          <w:rFonts w:hint="eastAsia" w:asciiTheme="minorEastAsia" w:hAnsiTheme="minorEastAsia" w:eastAsiaTheme="minorEastAsia" w:cstheme="minorEastAsia"/>
          <w:color w:val="000000"/>
          <w:kern w:val="0"/>
          <w:sz w:val="21"/>
          <w:szCs w:val="21"/>
          <w:lang w:val="en-US" w:eastAsia="zh-CN" w:bidi="ar"/>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  缓冲蛋白胨水（BPW）；7.5%氯化钠肉汤；无菌生理盐水。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  引物</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PCR反应使用的引物序列应符合表1的规定。</w:t>
      </w:r>
    </w:p>
    <w:p>
      <w:pPr>
        <w:ind w:firstLine="420" w:firstLineChars="20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表1  PCR反应使用的引物序列</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87"/>
        <w:gridCol w:w="996"/>
        <w:gridCol w:w="500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菌株</w:t>
            </w:r>
          </w:p>
        </w:tc>
        <w:tc>
          <w:tcPr>
            <w:tcW w:w="587"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目标基因</w:t>
            </w: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引物名称</w:t>
            </w:r>
          </w:p>
        </w:tc>
        <w:tc>
          <w:tcPr>
            <w:tcW w:w="5004"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序列</w:t>
            </w:r>
            <w:r>
              <w:rPr>
                <w:rFonts w:hint="eastAsia" w:ascii="宋体" w:hAnsi="宋体" w:eastAsia="宋体" w:cs="宋体"/>
                <w:sz w:val="18"/>
                <w:szCs w:val="18"/>
                <w:vertAlign w:val="baseline"/>
                <w:lang w:val="en-US" w:eastAsia="zh-CN"/>
              </w:rPr>
              <w:t>(</w:t>
            </w:r>
            <w:r>
              <w:rPr>
                <w:rFonts w:hint="eastAsia" w:asciiTheme="minorEastAsia" w:hAnsiTheme="minorEastAsia" w:eastAsiaTheme="minorEastAsia" w:cstheme="minorEastAsia"/>
                <w:sz w:val="18"/>
                <w:szCs w:val="18"/>
                <w:lang w:val="en-US" w:eastAsia="zh-CN"/>
              </w:rPr>
              <w:t>5</w:t>
            </w:r>
            <w:r>
              <w:rPr>
                <w:rFonts w:hint="default"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-3</w:t>
            </w:r>
            <w:r>
              <w:rPr>
                <w:rFonts w:hint="default" w:asciiTheme="minorEastAsia" w:hAnsiTheme="minorEastAsia" w:eastAsiaTheme="minorEastAsia" w:cstheme="minorEastAsia"/>
                <w:sz w:val="18"/>
                <w:szCs w:val="18"/>
                <w:lang w:val="en-US" w:eastAsia="zh-CN"/>
              </w:rPr>
              <w:t>’</w:t>
            </w:r>
            <w:r>
              <w:rPr>
                <w:rFonts w:hint="eastAsia" w:ascii="宋体" w:hAnsi="宋体" w:eastAsia="宋体" w:cs="宋体"/>
                <w:sz w:val="18"/>
                <w:szCs w:val="18"/>
                <w:vertAlign w:val="baseline"/>
                <w:lang w:val="en-US" w:eastAsia="zh-CN"/>
              </w:rPr>
              <w:t>)</w:t>
            </w:r>
          </w:p>
        </w:tc>
        <w:tc>
          <w:tcPr>
            <w:tcW w:w="1041"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扩增片段大小（</w:t>
            </w:r>
            <w:r>
              <w:rPr>
                <w:rFonts w:hint="eastAsia" w:ascii="宋体" w:hAnsi="宋体" w:eastAsia="宋体" w:cs="宋体"/>
                <w:sz w:val="18"/>
                <w:szCs w:val="18"/>
                <w:vertAlign w:val="baseline"/>
                <w:lang w:val="en-US" w:eastAsia="zh-CN"/>
              </w:rPr>
              <w:t>bp</w:t>
            </w:r>
            <w:r>
              <w:rPr>
                <w:rFonts w:hint="eastAsia" w:ascii="宋体" w:hAnsi="宋体" w:eastAsia="宋体" w:cs="宋体"/>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restart"/>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金黄色葡萄球菌</w:t>
            </w:r>
          </w:p>
        </w:tc>
        <w:tc>
          <w:tcPr>
            <w:tcW w:w="587" w:type="dxa"/>
            <w:vMerge w:val="restart"/>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femA基因</w:t>
            </w: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F3</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TTTAACAGCTAAAGAGTTTGGT</w:t>
            </w:r>
          </w:p>
        </w:tc>
        <w:tc>
          <w:tcPr>
            <w:tcW w:w="1041"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B3</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TTTTCATAATCRATCACTGGAC</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FIP</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CCTTCAGCAAGCTTTAACTCATAGTTTTTCAGATAGCATGCCCATACAGTC</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BIP</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cstheme="minorEastAsia"/>
                <w:sz w:val="18"/>
                <w:szCs w:val="18"/>
                <w:lang w:val="en-US" w:eastAsia="zh-CN"/>
              </w:rPr>
              <w:t>ACAATAATAACGAGGTCATTGCAGCTTTTCTTGAACACTTTCATAACAGGTAC</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restart"/>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沙门氏菌</w:t>
            </w:r>
          </w:p>
        </w:tc>
        <w:tc>
          <w:tcPr>
            <w:tcW w:w="587" w:type="dxa"/>
            <w:vMerge w:val="restart"/>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fimI基因</w:t>
            </w:r>
          </w:p>
        </w:tc>
        <w:tc>
          <w:tcPr>
            <w:tcW w:w="99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F3</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CACTAAATCCGCCGATCAA</w:t>
            </w:r>
          </w:p>
        </w:tc>
        <w:tc>
          <w:tcPr>
            <w:tcW w:w="1041"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B3</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CAACGGTGAGGAGGTATTATC</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FIP</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TTCGGATCGCAGTCATTCAGGCGATTGGTGATACGACCG</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BIP</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GGTCAGGCAGATAACACCAACATTGCGGTGGTGCTATTATC</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LF</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TGGTGAAAGGCACCTGTG</w:t>
            </w:r>
          </w:p>
        </w:tc>
        <w:tc>
          <w:tcPr>
            <w:tcW w:w="1041" w:type="dxa"/>
            <w:vMerge w:val="continue"/>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Merge w:val="continue"/>
            <w:vAlign w:val="center"/>
          </w:tcPr>
          <w:p>
            <w:pPr>
              <w:jc w:val="center"/>
              <w:rPr>
                <w:rFonts w:hint="eastAsia" w:ascii="宋体" w:hAnsi="宋体" w:eastAsia="宋体" w:cs="宋体"/>
                <w:sz w:val="18"/>
                <w:szCs w:val="18"/>
                <w:vertAlign w:val="baseline"/>
              </w:rPr>
            </w:pPr>
          </w:p>
        </w:tc>
        <w:tc>
          <w:tcPr>
            <w:tcW w:w="587" w:type="dxa"/>
            <w:vMerge w:val="continue"/>
            <w:vAlign w:val="center"/>
          </w:tcPr>
          <w:p>
            <w:pPr>
              <w:jc w:val="center"/>
              <w:rPr>
                <w:rFonts w:hint="eastAsia" w:ascii="宋体" w:hAnsi="宋体" w:eastAsia="宋体" w:cs="宋体"/>
                <w:sz w:val="18"/>
                <w:szCs w:val="18"/>
                <w:vertAlign w:val="baseline"/>
              </w:rPr>
            </w:pPr>
          </w:p>
        </w:tc>
        <w:tc>
          <w:tcPr>
            <w:tcW w:w="996"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LB</w:t>
            </w:r>
          </w:p>
        </w:tc>
        <w:tc>
          <w:tcPr>
            <w:tcW w:w="5004" w:type="dxa"/>
            <w:vAlign w:val="center"/>
          </w:tcPr>
          <w:p>
            <w:pPr>
              <w:jc w:val="center"/>
              <w:rPr>
                <w:rFonts w:hint="eastAsia" w:ascii="宋体" w:hAnsi="宋体" w:eastAsia="宋体" w:cs="宋体"/>
                <w:sz w:val="18"/>
                <w:szCs w:val="18"/>
                <w:vertAlign w:val="baseline"/>
              </w:rPr>
            </w:pPr>
            <w:r>
              <w:rPr>
                <w:rFonts w:hint="eastAsia" w:asciiTheme="minorEastAsia" w:hAnsiTheme="minorEastAsia" w:eastAsiaTheme="minorEastAsia" w:cstheme="minorEastAsia"/>
                <w:sz w:val="18"/>
                <w:szCs w:val="18"/>
                <w:lang w:val="en-US" w:eastAsia="zh-CN"/>
              </w:rPr>
              <w:t>ATTTGCTGGCTGTCTCCTC</w:t>
            </w:r>
          </w:p>
        </w:tc>
        <w:tc>
          <w:tcPr>
            <w:tcW w:w="1041" w:type="dxa"/>
            <w:vMerge w:val="continue"/>
            <w:vAlign w:val="center"/>
          </w:tcPr>
          <w:p>
            <w:pPr>
              <w:jc w:val="center"/>
              <w:rPr>
                <w:rFonts w:hint="eastAsia" w:ascii="宋体" w:hAnsi="宋体" w:eastAsia="宋体" w:cs="宋体"/>
                <w:sz w:val="18"/>
                <w:szCs w:val="18"/>
                <w:vertAlign w:val="baseline"/>
              </w:rPr>
            </w:pPr>
          </w:p>
        </w:tc>
      </w:tr>
    </w:tbl>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7.3  </w:t>
      </w:r>
      <w:r>
        <w:rPr>
          <w:rFonts w:hint="default" w:ascii="Times New Roman" w:hAnsi="Times New Roman" w:cs="Times New Roman" w:eastAsiaTheme="minorEastAsia"/>
          <w:sz w:val="21"/>
          <w:szCs w:val="21"/>
          <w:lang w:val="en-US" w:eastAsia="zh-CN"/>
        </w:rPr>
        <w:t>DNA</w:t>
      </w:r>
      <w:r>
        <w:rPr>
          <w:rFonts w:hint="eastAsia" w:asciiTheme="minorEastAsia" w:hAnsiTheme="minorEastAsia" w:eastAsiaTheme="minorEastAsia" w:cstheme="minorEastAsia"/>
          <w:sz w:val="21"/>
          <w:szCs w:val="21"/>
          <w:lang w:val="en-US" w:eastAsia="zh-CN"/>
        </w:rPr>
        <w:t>提取试剂：细菌基因组</w:t>
      </w:r>
      <w:r>
        <w:rPr>
          <w:rFonts w:hint="default" w:ascii="Times New Roman" w:hAnsi="Times New Roman" w:cs="Times New Roman" w:eastAsiaTheme="minorEastAsia"/>
          <w:sz w:val="21"/>
          <w:szCs w:val="21"/>
          <w:lang w:val="en-US" w:eastAsia="zh-CN"/>
        </w:rPr>
        <w:t>DNA</w:t>
      </w:r>
      <w:r>
        <w:rPr>
          <w:rFonts w:hint="eastAsia" w:asciiTheme="minorEastAsia" w:hAnsiTheme="minorEastAsia" w:eastAsiaTheme="minorEastAsia" w:cstheme="minorEastAsia"/>
          <w:sz w:val="21"/>
          <w:szCs w:val="21"/>
          <w:lang w:val="en-US" w:eastAsia="zh-CN"/>
        </w:rPr>
        <w:t xml:space="preserve">提取试剂盒。 </w:t>
      </w:r>
    </w:p>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7.4  </w:t>
      </w:r>
      <w:r>
        <w:rPr>
          <w:rFonts w:hint="default" w:ascii="Times New Roman" w:hAnsi="Times New Roman" w:cs="Times New Roman" w:eastAsiaTheme="minorEastAsia"/>
          <w:b w:val="0"/>
          <w:bCs w:val="0"/>
          <w:sz w:val="21"/>
          <w:szCs w:val="21"/>
          <w:lang w:val="en-US" w:eastAsia="zh-CN"/>
        </w:rPr>
        <w:t>BstDNA</w:t>
      </w:r>
      <w:r>
        <w:rPr>
          <w:rFonts w:hint="eastAsia" w:asciiTheme="minorEastAsia" w:hAnsiTheme="minorEastAsia" w:eastAsiaTheme="minorEastAsia" w:cstheme="minorEastAsia"/>
          <w:sz w:val="21"/>
          <w:szCs w:val="21"/>
          <w:lang w:val="en-US" w:eastAsia="zh-CN"/>
        </w:rPr>
        <w:t>聚合酶：酶浓度</w:t>
      </w:r>
      <w:r>
        <w:rPr>
          <w:rFonts w:hint="default" w:ascii="Times New Roman" w:hAnsi="Times New Roman" w:cs="Times New Roman" w:eastAsiaTheme="minorEastAsia"/>
          <w:sz w:val="21"/>
          <w:szCs w:val="21"/>
          <w:lang w:val="en-US" w:eastAsia="zh-CN"/>
        </w:rPr>
        <w:t>8U/μＬ</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7.5  </w:t>
      </w:r>
      <w:r>
        <w:rPr>
          <w:rFonts w:hint="default" w:ascii="Times New Roman" w:hAnsi="Times New Roman" w:cs="Times New Roman" w:eastAsiaTheme="minorEastAsia"/>
          <w:sz w:val="21"/>
          <w:szCs w:val="21"/>
          <w:lang w:val="en-US" w:eastAsia="zh-CN"/>
        </w:rPr>
        <w:t>dNTPs：dATP、dTTP、dCTP、dGTP，</w:t>
      </w:r>
      <w:r>
        <w:rPr>
          <w:rFonts w:hint="eastAsia" w:asciiTheme="minorEastAsia" w:hAnsiTheme="minorEastAsia" w:eastAsiaTheme="minorEastAsia" w:cstheme="minorEastAsia"/>
          <w:sz w:val="21"/>
          <w:szCs w:val="21"/>
          <w:lang w:val="en-US" w:eastAsia="zh-CN"/>
        </w:rPr>
        <w:t>每种核苷酸浓度10mmol/L。</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7.6  </w:t>
      </w:r>
      <w:r>
        <w:rPr>
          <w:rFonts w:hint="default" w:ascii="Times New Roman" w:hAnsi="Times New Roman" w:cs="Times New Roman" w:eastAsiaTheme="minorEastAsia"/>
          <w:sz w:val="21"/>
          <w:szCs w:val="21"/>
          <w:lang w:val="en-US" w:eastAsia="zh-CN"/>
        </w:rPr>
        <w:t>10×ThermoPol</w:t>
      </w:r>
      <w:r>
        <w:rPr>
          <w:rFonts w:hint="eastAsia" w:asciiTheme="minorEastAsia" w:hAnsiTheme="minorEastAsia" w:eastAsiaTheme="minorEastAsia" w:cstheme="minorEastAsia"/>
          <w:sz w:val="21"/>
          <w:szCs w:val="21"/>
          <w:lang w:val="en-US" w:eastAsia="zh-CN"/>
        </w:rPr>
        <w:t>缓冲液含：</w:t>
      </w:r>
      <w:r>
        <w:rPr>
          <w:rFonts w:hint="default" w:ascii="Times New Roman" w:hAnsi="Times New Roman" w:cs="Times New Roman" w:eastAsiaTheme="minorEastAsia"/>
          <w:sz w:val="21"/>
          <w:szCs w:val="21"/>
          <w:lang w:val="en-US" w:eastAsia="zh-CN"/>
        </w:rPr>
        <w:t>0.2mol/L Tris HCI，0.1mol/L</w:t>
      </w:r>
      <w:r>
        <w:rPr>
          <w:rFonts w:hint="eastAsia" w:asciiTheme="minorEastAsia" w:hAnsiTheme="minorEastAsia" w:eastAsiaTheme="minorEastAsia" w:cstheme="minorEastAsia"/>
          <w:sz w:val="21"/>
          <w:szCs w:val="21"/>
          <w:lang w:val="en-US" w:eastAsia="zh-CN"/>
        </w:rPr>
        <w:t>氯化钾，</w:t>
      </w:r>
      <w:r>
        <w:rPr>
          <w:rFonts w:hint="default" w:ascii="Times New Roman" w:hAnsi="Times New Roman" w:cs="Times New Roman" w:eastAsiaTheme="minorEastAsia"/>
          <w:sz w:val="21"/>
          <w:szCs w:val="21"/>
          <w:lang w:val="en-US" w:eastAsia="zh-CN"/>
        </w:rPr>
        <w:t>0.1mol/L</w:t>
      </w:r>
      <w:r>
        <w:rPr>
          <w:rFonts w:hint="eastAsia" w:asciiTheme="minorEastAsia" w:hAnsiTheme="minorEastAsia" w:eastAsiaTheme="minorEastAsia" w:cstheme="minorEastAsia"/>
          <w:sz w:val="21"/>
          <w:szCs w:val="21"/>
          <w:lang w:val="en-US" w:eastAsia="zh-CN"/>
        </w:rPr>
        <w:t>硫酸铵，</w:t>
      </w:r>
      <w:r>
        <w:rPr>
          <w:rFonts w:hint="default" w:ascii="Times New Roman" w:hAnsi="Times New Roman" w:cs="Times New Roman" w:eastAsiaTheme="minorEastAsia"/>
          <w:sz w:val="21"/>
          <w:szCs w:val="21"/>
          <w:lang w:val="en-US" w:eastAsia="zh-CN"/>
        </w:rPr>
        <w:t>20mol/L</w:t>
      </w:r>
      <w:r>
        <w:rPr>
          <w:rFonts w:hint="eastAsia" w:asciiTheme="minorEastAsia" w:hAnsiTheme="minorEastAsia" w:eastAsiaTheme="minorEastAsia" w:cstheme="minorEastAsia"/>
          <w:sz w:val="21"/>
          <w:szCs w:val="21"/>
          <w:lang w:val="en-US" w:eastAsia="zh-CN"/>
        </w:rPr>
        <w:t>硫酸镁，</w:t>
      </w:r>
      <w:r>
        <w:rPr>
          <w:rFonts w:hint="default" w:ascii="Times New Roman" w:hAnsi="Times New Roman" w:cs="Times New Roman" w:eastAsiaTheme="minorEastAsia"/>
          <w:sz w:val="21"/>
          <w:szCs w:val="21"/>
          <w:lang w:val="en-US" w:eastAsia="zh-CN"/>
        </w:rPr>
        <w:t>1%TritonX-100</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  硫酸镁：</w:t>
      </w:r>
      <w:r>
        <w:rPr>
          <w:rFonts w:hint="default" w:ascii="Times New Roman" w:hAnsi="Times New Roman" w:cs="Times New Roman" w:eastAsiaTheme="minorEastAsia"/>
          <w:sz w:val="21"/>
          <w:szCs w:val="21"/>
          <w:lang w:val="en-US" w:eastAsia="zh-CN"/>
        </w:rPr>
        <w:t>50mmol/L</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  甜菜碱：</w:t>
      </w:r>
      <w:r>
        <w:rPr>
          <w:rFonts w:hint="default" w:ascii="Times New Roman" w:hAnsi="Times New Roman" w:cs="Times New Roman" w:eastAsiaTheme="minorEastAsia"/>
          <w:sz w:val="21"/>
          <w:szCs w:val="21"/>
          <w:lang w:val="en-US" w:eastAsia="zh-CN"/>
        </w:rPr>
        <w:t>5mol/L</w:t>
      </w:r>
      <w:r>
        <w:rPr>
          <w:rFonts w:hint="eastAsia" w:asciiTheme="minorEastAsia" w:hAnsiTheme="minorEastAsia" w:eastAsiaTheme="minorEastAsia" w:cstheme="minorEastAsia"/>
          <w:sz w:val="21"/>
          <w:szCs w:val="21"/>
          <w:lang w:val="en-US" w:eastAsia="zh-CN"/>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  显色液：</w:t>
      </w:r>
      <w:r>
        <w:rPr>
          <w:rFonts w:hint="default" w:ascii="Times New Roman" w:hAnsi="Times New Roman" w:cs="Times New Roman" w:eastAsiaTheme="minorEastAsia"/>
          <w:sz w:val="21"/>
          <w:szCs w:val="21"/>
          <w:lang w:val="en-US" w:eastAsia="zh-CN"/>
        </w:rPr>
        <w:t>SYBR GreenⅠ</w:t>
      </w:r>
      <w:r>
        <w:rPr>
          <w:rFonts w:hint="eastAsia" w:asciiTheme="minorEastAsia" w:hAnsiTheme="minorEastAsia" w:eastAsiaTheme="minorEastAsia" w:cstheme="minorEastAsia"/>
          <w:sz w:val="21"/>
          <w:szCs w:val="21"/>
          <w:lang w:val="en-US" w:eastAsia="zh-CN"/>
        </w:rPr>
        <w:t>荧光染料，</w:t>
      </w:r>
      <w:r>
        <w:rPr>
          <w:rFonts w:hint="default" w:ascii="Times New Roman" w:hAnsi="Times New Roman" w:cs="Times New Roman" w:eastAsiaTheme="minorEastAsia"/>
          <w:sz w:val="21"/>
          <w:szCs w:val="21"/>
          <w:lang w:val="en-US" w:eastAsia="zh-CN"/>
        </w:rPr>
        <w:t>0.01mM</w:t>
      </w:r>
      <w:r>
        <w:rPr>
          <w:rFonts w:hint="eastAsia" w:asciiTheme="minorEastAsia" w:hAnsiTheme="minorEastAsia" w:eastAsiaTheme="minorEastAsia" w:cstheme="minorEastAsia"/>
          <w:sz w:val="21"/>
          <w:szCs w:val="21"/>
          <w:lang w:val="en-US" w:eastAsia="zh-CN"/>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7.10  阳性对照：</w:t>
      </w:r>
      <w:r>
        <w:rPr>
          <w:rFonts w:hint="eastAsia" w:ascii="宋体" w:hAnsi="宋体" w:eastAsia="宋体" w:cs="宋体"/>
          <w:lang w:val="en-US" w:eastAsia="zh-CN"/>
        </w:rPr>
        <w:t>鼠伤寒沙门氏菌(CMCC(B)50115)</w:t>
      </w:r>
      <w:r>
        <w:rPr>
          <w:rFonts w:hint="eastAsia" w:ascii="宋体" w:hAnsi="宋体" w:cs="宋体"/>
          <w:lang w:val="en-US" w:eastAsia="zh-CN"/>
        </w:rPr>
        <w:t>、</w:t>
      </w:r>
      <w:r>
        <w:rPr>
          <w:rFonts w:hint="eastAsia" w:asciiTheme="minorEastAsia" w:hAnsiTheme="minorEastAsia" w:eastAsiaTheme="minorEastAsia" w:cstheme="minorEastAsia"/>
          <w:sz w:val="21"/>
          <w:szCs w:val="21"/>
          <w:lang w:val="en-US" w:eastAsia="zh-CN"/>
        </w:rPr>
        <w:t>金黄色葡萄球菌标准菌株(ATCC25923)。</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7.11  1.5mL塑料离心管，PCR八联管。</w:t>
      </w:r>
    </w:p>
    <w:p>
      <w:pPr>
        <w:jc w:val="both"/>
        <w:rPr>
          <w:rFonts w:hint="eastAsia"/>
          <w:lang w:val="en-US" w:eastAsia="zh-CN"/>
        </w:rPr>
      </w:pPr>
      <w:r>
        <w:rPr>
          <w:rFonts w:hint="eastAsia" w:asciiTheme="minorEastAsia" w:hAnsiTheme="minorEastAsia" w:eastAsiaTheme="minorEastAsia" w:cstheme="minorEastAsia"/>
          <w:sz w:val="21"/>
          <w:szCs w:val="21"/>
          <w:lang w:val="en-US" w:eastAsia="zh-CN"/>
        </w:rPr>
        <w:t>7.12  金黄色葡萄球菌LAMP检测试剂盒，沙门氏菌LAMP检测试剂盒，可选，参照试剂盒说明书操作，见附录C，附录D。</w:t>
      </w:r>
    </w:p>
    <w:p>
      <w:pPr>
        <w:pStyle w:val="41"/>
        <w:ind w:left="0"/>
        <w:rPr>
          <w:rFonts w:hint="eastAsia"/>
          <w:lang w:val="en-US" w:eastAsia="zh-CN"/>
        </w:rPr>
      </w:pPr>
      <w:r>
        <w:rPr>
          <w:rFonts w:hint="eastAsia"/>
          <w:lang w:eastAsia="zh-CN"/>
        </w:rPr>
        <w:t>仪器与设备</w:t>
      </w:r>
    </w:p>
    <w:p>
      <w:pPr>
        <w:pStyle w:val="41"/>
        <w:numPr>
          <w:ilvl w:val="0"/>
          <w:numId w:val="0"/>
        </w:numPr>
        <w:spacing w:beforeLines="0" w:afterLines="0"/>
        <w:ind w:leftChars="0"/>
        <w:rPr>
          <w:rFonts w:hint="eastAsia" w:ascii="宋体" w:hAnsi="宋体" w:eastAsia="宋体" w:cs="宋体"/>
          <w:lang w:val="en-US" w:eastAsia="zh-CN"/>
        </w:rPr>
      </w:pPr>
      <w:r>
        <w:rPr>
          <w:rFonts w:hint="eastAsia" w:ascii="宋体" w:hAnsi="宋体" w:eastAsia="宋体" w:cs="宋体"/>
          <w:lang w:val="en-US" w:eastAsia="zh-CN"/>
        </w:rPr>
        <w:t>8.1  无菌玻璃器皿。</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8.2 </w:t>
      </w:r>
      <w:r>
        <w:rPr>
          <w:rFonts w:hint="eastAsia" w:ascii="宋体" w:hAnsi="宋体" w:cs="宋体"/>
          <w:lang w:val="en-US" w:eastAsia="zh-CN"/>
        </w:rPr>
        <w:t xml:space="preserve"> </w:t>
      </w:r>
      <w:r>
        <w:rPr>
          <w:rFonts w:hint="eastAsia" w:ascii="宋体" w:hAnsi="宋体" w:eastAsia="宋体" w:cs="宋体"/>
          <w:lang w:val="en-US" w:eastAsia="zh-CN"/>
        </w:rPr>
        <w:t>恒温培养箱：36℃±1℃</w:t>
      </w:r>
      <w:r>
        <w:rPr>
          <w:rFonts w:hint="eastAsia" w:ascii="宋体" w:hAnsi="宋体" w:cs="宋体"/>
          <w:lang w:val="en-US" w:eastAsia="zh-CN"/>
        </w:rPr>
        <w:t>。</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8.3 </w:t>
      </w:r>
      <w:r>
        <w:rPr>
          <w:rFonts w:hint="eastAsia" w:ascii="宋体" w:hAnsi="宋体" w:cs="宋体"/>
          <w:lang w:val="en-US" w:eastAsia="zh-CN"/>
        </w:rPr>
        <w:t xml:space="preserve"> </w:t>
      </w:r>
      <w:r>
        <w:rPr>
          <w:rFonts w:hint="eastAsia" w:ascii="宋体" w:hAnsi="宋体" w:eastAsia="宋体" w:cs="宋体"/>
          <w:lang w:val="en-US" w:eastAsia="zh-CN"/>
        </w:rPr>
        <w:t>移液器：量程0.5μＬ～10μＬ；量程10μＬ～100μＬ；量程100μＬ～1000μＬ。</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8.4 </w:t>
      </w:r>
      <w:r>
        <w:rPr>
          <w:rFonts w:hint="eastAsia" w:ascii="宋体" w:hAnsi="宋体" w:cs="宋体"/>
          <w:lang w:val="en-US" w:eastAsia="zh-CN"/>
        </w:rPr>
        <w:t xml:space="preserve"> </w:t>
      </w:r>
      <w:r>
        <w:rPr>
          <w:rFonts w:hint="eastAsia" w:ascii="宋体" w:hAnsi="宋体" w:eastAsia="宋体" w:cs="宋体"/>
          <w:lang w:val="en-US" w:eastAsia="zh-CN"/>
        </w:rPr>
        <w:t>高速台式冷冻离心机：≥7000转。</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8.5 </w:t>
      </w:r>
      <w:r>
        <w:rPr>
          <w:rFonts w:hint="eastAsia" w:ascii="宋体" w:hAnsi="宋体" w:cs="宋体"/>
          <w:lang w:val="en-US" w:eastAsia="zh-CN"/>
        </w:rPr>
        <w:t xml:space="preserve"> </w:t>
      </w:r>
      <w:r>
        <w:rPr>
          <w:rFonts w:hint="eastAsia" w:ascii="宋体" w:hAnsi="宋体" w:eastAsia="宋体" w:cs="宋体"/>
          <w:lang w:val="en-US" w:eastAsia="zh-CN"/>
        </w:rPr>
        <w:t>加热模块：100℃±1℃。</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8.6 </w:t>
      </w:r>
      <w:r>
        <w:rPr>
          <w:rFonts w:hint="eastAsia" w:ascii="宋体" w:hAnsi="宋体" w:cs="宋体"/>
          <w:lang w:val="en-US" w:eastAsia="zh-CN"/>
        </w:rPr>
        <w:t xml:space="preserve"> </w:t>
      </w:r>
      <w:r>
        <w:rPr>
          <w:rFonts w:hint="eastAsia" w:ascii="宋体" w:hAnsi="宋体" w:eastAsia="宋体" w:cs="宋体"/>
          <w:lang w:val="en-US" w:eastAsia="zh-CN"/>
        </w:rPr>
        <w:t>计时器。</w:t>
      </w:r>
    </w:p>
    <w:p>
      <w:pPr>
        <w:jc w:val="both"/>
        <w:rPr>
          <w:rFonts w:hint="eastAsia" w:ascii="宋体" w:hAnsi="宋体" w:eastAsia="宋体" w:cs="宋体"/>
          <w:lang w:val="en-US" w:eastAsia="zh-CN"/>
        </w:rPr>
      </w:pPr>
      <w:r>
        <w:rPr>
          <w:rFonts w:hint="eastAsia" w:ascii="宋体" w:hAnsi="宋体" w:cs="宋体"/>
          <w:lang w:val="en-US" w:eastAsia="zh-CN"/>
        </w:rPr>
        <w:t>8.7  荧光定量PCR仪。</w:t>
      </w:r>
    </w:p>
    <w:p>
      <w:pPr>
        <w:pStyle w:val="41"/>
        <w:ind w:left="0"/>
        <w:rPr>
          <w:rFonts w:hint="eastAsia"/>
          <w:lang w:eastAsia="zh-CN"/>
        </w:rPr>
      </w:pPr>
      <w:r>
        <w:rPr>
          <w:rFonts w:hint="eastAsia"/>
          <w:lang w:eastAsia="zh-CN"/>
        </w:rPr>
        <w:t>检测程序</w:t>
      </w:r>
    </w:p>
    <w:p>
      <w:pPr>
        <w:pStyle w:val="41"/>
        <w:numPr>
          <w:ilvl w:val="0"/>
          <w:numId w:val="0"/>
        </w:numPr>
        <w:ind w:leftChars="0"/>
        <w:rPr>
          <w:rFonts w:hint="eastAsia"/>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1472565</wp:posOffset>
                </wp:positionH>
                <wp:positionV relativeFrom="paragraph">
                  <wp:posOffset>3810</wp:posOffset>
                </wp:positionV>
                <wp:extent cx="2789555" cy="3890645"/>
                <wp:effectExtent l="4445" t="4445" r="6350" b="10160"/>
                <wp:wrapNone/>
                <wp:docPr id="34" name="组合 34"/>
                <wp:cNvGraphicFramePr/>
                <a:graphic xmlns:a="http://schemas.openxmlformats.org/drawingml/2006/main">
                  <a:graphicData uri="http://schemas.microsoft.com/office/word/2010/wordprocessingGroup">
                    <wpg:wgp>
                      <wpg:cNvGrpSpPr/>
                      <wpg:grpSpPr>
                        <a:xfrm>
                          <a:off x="0" y="0"/>
                          <a:ext cx="2789555" cy="3890645"/>
                          <a:chOff x="4975" y="72261"/>
                          <a:chExt cx="4393" cy="6127"/>
                        </a:xfrm>
                      </wpg:grpSpPr>
                      <wps:wsp>
                        <wps:cNvPr id="2" name="文本框 2"/>
                        <wps:cNvSpPr txBox="1"/>
                        <wps:spPr>
                          <a:xfrm>
                            <a:off x="6331" y="72261"/>
                            <a:ext cx="134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待测样品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5558" y="73007"/>
                            <a:ext cx="3131"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选择性增菌液或待测菌株</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6285" y="73785"/>
                            <a:ext cx="1477"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细菌DNA提取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5"/>
                        <wps:cNvSpPr txBox="1"/>
                        <wps:spPr>
                          <a:xfrm>
                            <a:off x="6393" y="74563"/>
                            <a:ext cx="1290"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LAMP反应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6530" y="75336"/>
                            <a:ext cx="105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结果观察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7"/>
                        <wps:cNvSpPr txBox="1"/>
                        <wps:spPr>
                          <a:xfrm>
                            <a:off x="4975" y="76642"/>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阴性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8"/>
                        <wps:cNvSpPr txBox="1"/>
                        <wps:spPr>
                          <a:xfrm>
                            <a:off x="8682" y="76658"/>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阳性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9"/>
                        <wps:cNvSpPr txBox="1"/>
                        <wps:spPr>
                          <a:xfrm>
                            <a:off x="6736" y="77949"/>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2"/>
                        <wps:cNvCnPr/>
                        <wps:spPr>
                          <a:xfrm>
                            <a:off x="7035" y="72697"/>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 name="直接箭头连接符 13"/>
                        <wps:cNvCnPr/>
                        <wps:spPr>
                          <a:xfrm>
                            <a:off x="7032" y="7345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 name="直接箭头连接符 14"/>
                        <wps:cNvCnPr/>
                        <wps:spPr>
                          <a:xfrm>
                            <a:off x="7038" y="7423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8" name="直接箭头连接符 15"/>
                        <wps:cNvCnPr/>
                        <wps:spPr>
                          <a:xfrm>
                            <a:off x="7044" y="75010"/>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21" name="组合 21"/>
                        <wpg:cNvGrpSpPr/>
                        <wpg:grpSpPr>
                          <a:xfrm rot="0">
                            <a:off x="5313" y="75775"/>
                            <a:ext cx="3705" cy="893"/>
                            <a:chOff x="5517" y="23283"/>
                            <a:chExt cx="3705" cy="608"/>
                          </a:xfrm>
                        </wpg:grpSpPr>
                        <wps:wsp>
                          <wps:cNvPr id="19" name="直接连接符 17"/>
                          <wps:cNvCnPr>
                            <a:stCxn id="6" idx="2"/>
                          </wps:cNvCnPr>
                          <wps:spPr>
                            <a:xfrm>
                              <a:off x="7262" y="23283"/>
                              <a:ext cx="3" cy="28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接连接符 18"/>
                          <wps:cNvCnPr/>
                          <wps:spPr>
                            <a:xfrm>
                              <a:off x="5517" y="23563"/>
                              <a:ext cx="3703"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箭头连接符 19"/>
                          <wps:cNvCnPr/>
                          <wps:spPr>
                            <a:xfrm>
                              <a:off x="5526" y="2355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3" name="直接箭头连接符 20"/>
                          <wps:cNvCnPr/>
                          <wps:spPr>
                            <a:xfrm>
                              <a:off x="9222" y="2356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3" name="组合 33"/>
                        <wpg:cNvGrpSpPr/>
                        <wpg:grpSpPr>
                          <a:xfrm>
                            <a:off x="5308" y="77091"/>
                            <a:ext cx="3744" cy="845"/>
                            <a:chOff x="5308" y="77091"/>
                            <a:chExt cx="3744" cy="1100"/>
                          </a:xfrm>
                        </wpg:grpSpPr>
                        <wps:wsp>
                          <wps:cNvPr id="25" name="直接箭头连接符 23"/>
                          <wps:cNvCnPr/>
                          <wps:spPr>
                            <a:xfrm>
                              <a:off x="7085" y="7786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连接符 24"/>
                          <wps:cNvCnPr/>
                          <wps:spPr>
                            <a:xfrm flipH="1">
                              <a:off x="5308" y="77091"/>
                              <a:ext cx="17" cy="763"/>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接连接符 25"/>
                          <wps:cNvCnPr/>
                          <wps:spPr>
                            <a:xfrm>
                              <a:off x="5308" y="77851"/>
                              <a:ext cx="3745" cy="8"/>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接连接符 26"/>
                          <wps:cNvCnPr/>
                          <wps:spPr>
                            <a:xfrm>
                              <a:off x="9045" y="77091"/>
                              <a:ext cx="4" cy="77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115.95pt;margin-top:0.3pt;height:306.35pt;width:219.65pt;z-index:251659264;mso-width-relative:page;mso-height-relative:page;" coordorigin="4975,72261" coordsize="4393,6127" o:gfxdata="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C7N7mXYAAAACAEAAA8AAAAAAAAAAQAgAAAAIgAAAGRycy9kb3du&#10;cmV2LnhtbFBLAQIUABQAAAAIAIdO4kDyhPVKrAYAAK81AAAOAAAAAAAAAAEAIAAAACcBAABkcnMv&#10;ZTJvRG9jLnhtbFBLBQYAAAAABgAGAFkBAABFCgAAAAA=&#10;">
                <o:lock v:ext="edit" aspectratio="f"/>
                <v:shape id="_x0000_s1026" o:spid="_x0000_s1026" o:spt="202" type="#_x0000_t202" style="position:absolute;left:6331;top:72261;height:439;width:1346;"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待测样品</w:t>
                        </w:r>
                      </w:p>
                    </w:txbxContent>
                  </v:textbox>
                </v:shape>
                <v:shape id="_x0000_s1026" o:spid="_x0000_s1026" o:spt="202" type="#_x0000_t202" style="position:absolute;left:5558;top:73007;height:439;width:3131;"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选择性增菌液或待测菌株</w:t>
                        </w:r>
                      </w:p>
                    </w:txbxContent>
                  </v:textbox>
                </v:shape>
                <v:shape id="_x0000_s1026" o:spid="_x0000_s1026" o:spt="202" type="#_x0000_t202" style="position:absolute;left:6285;top:73785;height:439;width:1477;"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细菌DNA提取</w:t>
                        </w:r>
                      </w:p>
                    </w:txbxContent>
                  </v:textbox>
                </v:shape>
                <v:shape id="文本框 5" o:spid="_x0000_s1026" o:spt="202" type="#_x0000_t202" style="position:absolute;left:6393;top:74563;height:439;width:1290;"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LAMP反应</w:t>
                        </w:r>
                      </w:p>
                    </w:txbxContent>
                  </v:textbox>
                </v:shape>
                <v:shape id="文本框 6" o:spid="_x0000_s1026" o:spt="202" type="#_x0000_t202" style="position:absolute;left:6530;top:75336;height:439;width:1056;"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结果观察</w:t>
                        </w:r>
                      </w:p>
                    </w:txbxContent>
                  </v:textbox>
                </v:shape>
                <v:shape id="文本框 7" o:spid="_x0000_s1026" o:spt="202" type="#_x0000_t202" style="position:absolute;left:4975;top:76642;height:439;width:686;"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阴性</w:t>
                        </w:r>
                      </w:p>
                    </w:txbxContent>
                  </v:textbox>
                </v:shape>
                <v:shape id="文本框 8" o:spid="_x0000_s1026" o:spt="202" type="#_x0000_t202" style="position:absolute;left:8682;top:76658;height:439;width:686;"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阳性</w:t>
                        </w:r>
                      </w:p>
                    </w:txbxContent>
                  </v:textbox>
                </v:shape>
                <v:shape id="文本框 9" o:spid="_x0000_s1026" o:spt="202" type="#_x0000_t202" style="position:absolute;left:6736;top:77949;height:439;width:686;"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报告</w:t>
                        </w:r>
                      </w:p>
                    </w:txbxContent>
                  </v:textbox>
                </v:shape>
                <v:shape id="直接箭头连接符 12" o:spid="_x0000_s1026" o:spt="32" type="#_x0000_t32" style="position:absolute;left:7035;top:72697;height:326;width:1;" filled="f" stroked="t" coordsize="21600,21600" o:gfxdata="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sC/m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3" o:spid="_x0000_s1026" o:spt="32" type="#_x0000_t32" style="position:absolute;left:7032;top:73459;height:326;width:1;" filled="f" stroked="t"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4" o:spid="_x0000_s1026" o:spt="32" type="#_x0000_t32" style="position:absolute;left:7038;top:74239;height:326;width:1;" filled="f" stroked="t" coordsize="21600,21600" o:gfxdata="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sjAV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直接箭头连接符 15" o:spid="_x0000_s1026" o:spt="32" type="#_x0000_t32" style="position:absolute;left:7044;top:75010;height:326;width:1;" filled="f" stroked="t" coordsize="21600,21600" o:gfxdata="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aRn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_x0000_s1026" o:spid="_x0000_s1026" o:spt="203" style="position:absolute;left:5313;top:75775;height:893;width:3705;" coordorigin="5517,23283" coordsize="3705,60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直接连接符 17" o:spid="_x0000_s1026" o:spt="20" style="position:absolute;left:7262;top:23283;height:285;width:3;"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18" o:spid="_x0000_s1026" o:spt="20" style="position:absolute;left:5517;top:23563;height:0;width:3703;"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shape id="直接箭头连接符 19" o:spid="_x0000_s1026" o:spt="32" type="#_x0000_t32" style="position:absolute;left:5526;top:23559;height:326;width:1;" filled="f" stroked="t" coordsize="21600,21600" o:gfxdata="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lZML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直接箭头连接符 20" o:spid="_x0000_s1026" o:spt="32" type="#_x0000_t32" style="position:absolute;left:9222;top:23565;height:326;width:1;"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group>
                <v:group id="_x0000_s1026" o:spid="_x0000_s1026" o:spt="203" style="position:absolute;left:5308;top:77091;height:845;width:3744;" coordorigin="5308,77091" coordsize="3744,110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直接箭头连接符 23" o:spid="_x0000_s1026" o:spt="32" type="#_x0000_t32" style="position:absolute;left:7085;top:77865;height:326;width:1;" filled="f" stroked="t" coordsize="21600,21600" o:gfxdata="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DBRL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line id="直接连接符 24" o:spid="_x0000_s1026" o:spt="20" style="position:absolute;left:5308;top:77091;flip:x;height:763;width:17;"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25" o:spid="_x0000_s1026" o:spt="20" style="position:absolute;left:5308;top:77851;height:8;width:3745;"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26" o:spid="_x0000_s1026" o:spt="20" style="position:absolute;left:9045;top:77091;height:771;width:4;"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group>
              </v:group>
            </w:pict>
          </mc:Fallback>
        </mc:AlternateContent>
      </w: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41"/>
        <w:ind w:left="0"/>
        <w:rPr>
          <w:rFonts w:hint="eastAsia"/>
        </w:rPr>
      </w:pPr>
      <w:r>
        <w:rPr>
          <w:rFonts w:hint="eastAsia"/>
          <w:lang w:eastAsia="zh-CN"/>
        </w:rPr>
        <w:t>操作步骤</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10.1  样品制备与增菌培养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按照GB 4789.4-2016、GB 4789.10-2016</w:t>
      </w:r>
      <w:r>
        <w:rPr>
          <w:rFonts w:hint="eastAsia" w:ascii="宋体" w:hAnsi="宋体" w:cs="宋体"/>
          <w:lang w:val="en-US" w:eastAsia="zh-CN"/>
        </w:rPr>
        <w:t>的方法</w:t>
      </w:r>
      <w:r>
        <w:rPr>
          <w:rFonts w:hint="eastAsia" w:ascii="宋体" w:hAnsi="宋体" w:eastAsia="宋体" w:cs="宋体"/>
          <w:lang w:val="en-US" w:eastAsia="zh-CN"/>
        </w:rPr>
        <w:t>进行样品制备和</w:t>
      </w:r>
      <w:r>
        <w:rPr>
          <w:rFonts w:hint="eastAsia" w:ascii="宋体" w:hAnsi="宋体" w:cs="宋体"/>
          <w:lang w:val="en-US" w:eastAsia="zh-CN"/>
        </w:rPr>
        <w:t>培养</w:t>
      </w:r>
      <w:r>
        <w:rPr>
          <w:rFonts w:hint="eastAsia" w:ascii="宋体" w:hAnsi="宋体" w:eastAsia="宋体" w:cs="宋体"/>
          <w:lang w:val="en-US" w:eastAsia="zh-CN"/>
        </w:rPr>
        <w:t>。</w:t>
      </w:r>
      <w:r>
        <w:rPr>
          <w:rFonts w:hint="eastAsia" w:ascii="宋体" w:hAnsi="宋体" w:cs="宋体"/>
          <w:lang w:val="en-US" w:eastAsia="zh-CN"/>
        </w:rPr>
        <w:t>金黄色葡萄球菌</w:t>
      </w:r>
      <w:r>
        <w:rPr>
          <w:rFonts w:hint="eastAsia" w:ascii="宋体" w:hAnsi="宋体" w:eastAsia="宋体" w:cs="宋体"/>
          <w:lang w:val="en-US" w:eastAsia="zh-CN"/>
        </w:rPr>
        <w:t>标准菌株</w:t>
      </w:r>
      <w:r>
        <w:rPr>
          <w:rFonts w:hint="eastAsia" w:ascii="宋体" w:hAnsi="宋体" w:cs="宋体"/>
          <w:lang w:val="en-US" w:eastAsia="zh-CN"/>
        </w:rPr>
        <w:t>、沙门氏菌标准菌株</w:t>
      </w:r>
      <w:r>
        <w:rPr>
          <w:rFonts w:hint="eastAsia" w:ascii="宋体" w:hAnsi="宋体" w:eastAsia="宋体" w:cs="宋体"/>
          <w:lang w:val="en-US" w:eastAsia="zh-CN"/>
        </w:rPr>
        <w:t>直接接种到BHI培养基，</w:t>
      </w:r>
      <w:r>
        <w:rPr>
          <w:rFonts w:hint="eastAsia" w:ascii="宋体" w:hAnsi="宋体" w:cs="宋体"/>
          <w:lang w:val="en-US" w:eastAsia="zh-CN"/>
        </w:rPr>
        <w:t>36</w:t>
      </w:r>
      <w:r>
        <w:rPr>
          <w:rFonts w:hint="default"/>
          <w:lang w:val="en-US" w:eastAsia="zh-CN"/>
        </w:rPr>
        <w:t>±</w:t>
      </w:r>
      <w:r>
        <w:rPr>
          <w:rFonts w:hint="eastAsia"/>
          <w:lang w:val="en-US" w:eastAsia="zh-CN"/>
        </w:rPr>
        <w:t>1</w:t>
      </w:r>
      <w:r>
        <w:rPr>
          <w:rFonts w:hint="default"/>
          <w:lang w:val="en-US" w:eastAsia="zh-CN"/>
        </w:rPr>
        <w:t>℃</w:t>
      </w:r>
      <w:r>
        <w:rPr>
          <w:rFonts w:hint="eastAsia" w:ascii="宋体" w:hAnsi="宋体" w:eastAsia="宋体" w:cs="宋体"/>
          <w:lang w:val="en-US" w:eastAsia="zh-CN"/>
        </w:rPr>
        <w:t>过夜培养</w:t>
      </w:r>
      <w:r>
        <w:rPr>
          <w:rFonts w:hint="eastAsia" w:ascii="宋体" w:hAnsi="宋体" w:cs="宋体"/>
          <w:lang w:val="en-US" w:eastAsia="zh-CN"/>
        </w:rPr>
        <w:t>，做阳性对照。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10.2  模板DNA的制备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10.2.1  增菌液模板DNA的制备</w:t>
      </w:r>
    </w:p>
    <w:p>
      <w:pPr>
        <w:ind w:firstLine="420" w:firstLineChars="200"/>
        <w:jc w:val="both"/>
        <w:rPr>
          <w:rFonts w:hint="default"/>
          <w:szCs w:val="21"/>
          <w:lang w:val="en-US" w:eastAsia="zh-CN"/>
        </w:rPr>
      </w:pPr>
      <w:r>
        <w:rPr>
          <w:rFonts w:hint="eastAsia"/>
          <w:szCs w:val="21"/>
          <w:lang w:val="en-US" w:eastAsia="zh-CN"/>
        </w:rPr>
        <w:t>直接取增菌液100</w:t>
      </w:r>
      <w:r>
        <w:rPr>
          <w:rFonts w:hint="default"/>
          <w:szCs w:val="21"/>
          <w:lang w:val="en-US" w:eastAsia="zh-CN"/>
        </w:rPr>
        <w:t>μＬ</w:t>
      </w:r>
      <w:r>
        <w:rPr>
          <w:rFonts w:hint="eastAsia"/>
          <w:szCs w:val="21"/>
          <w:lang w:val="en-US" w:eastAsia="zh-CN"/>
        </w:rPr>
        <w:t>加到1.5mLDNA提取管中，涡旋震荡混匀，100</w:t>
      </w:r>
      <w:r>
        <w:rPr>
          <w:rFonts w:hint="default"/>
          <w:szCs w:val="21"/>
          <w:lang w:val="en-US" w:eastAsia="zh-CN"/>
        </w:rPr>
        <w:t>℃</w:t>
      </w:r>
      <w:r>
        <w:rPr>
          <w:rFonts w:hint="eastAsia"/>
          <w:szCs w:val="21"/>
          <w:lang w:val="en-US" w:eastAsia="zh-CN"/>
        </w:rPr>
        <w:t>条件下热浴5-10分钟。</w:t>
      </w:r>
    </w:p>
    <w:p>
      <w:pPr>
        <w:jc w:val="both"/>
        <w:rPr>
          <w:rFonts w:hint="eastAsia"/>
          <w:szCs w:val="21"/>
          <w:lang w:val="en-US" w:eastAsia="zh-CN"/>
        </w:rPr>
      </w:pPr>
      <w:r>
        <w:rPr>
          <w:rFonts w:hint="eastAsia"/>
          <w:szCs w:val="21"/>
          <w:lang w:val="en-US" w:eastAsia="zh-CN"/>
        </w:rPr>
        <w:t>3000转离心3min，</w:t>
      </w:r>
      <w:r>
        <w:rPr>
          <w:rFonts w:hint="default"/>
          <w:szCs w:val="21"/>
          <w:lang w:val="en-US" w:eastAsia="zh-CN"/>
        </w:rPr>
        <w:t>上清液即为模</w:t>
      </w:r>
      <w:r>
        <w:rPr>
          <w:rFonts w:hint="eastAsia"/>
          <w:szCs w:val="21"/>
          <w:lang w:val="en-US" w:eastAsia="zh-CN"/>
        </w:rPr>
        <w:t>板DNA</w:t>
      </w:r>
      <w:r>
        <w:rPr>
          <w:rFonts w:hint="default"/>
          <w:szCs w:val="21"/>
          <w:lang w:val="en-US" w:eastAsia="zh-CN"/>
        </w:rPr>
        <w:t>；取上清液</w:t>
      </w:r>
      <w:r>
        <w:rPr>
          <w:rFonts w:hint="eastAsia"/>
          <w:szCs w:val="21"/>
          <w:lang w:val="en-US" w:eastAsia="zh-CN"/>
        </w:rPr>
        <w:t>置-20</w:t>
      </w:r>
      <w:r>
        <w:rPr>
          <w:rFonts w:hint="default"/>
          <w:szCs w:val="21"/>
          <w:lang w:val="en-US" w:eastAsia="zh-CN"/>
        </w:rPr>
        <w:t>℃可保存６个月备用。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10.2.2  可疑菌落DNA的制备</w:t>
      </w:r>
    </w:p>
    <w:p>
      <w:pPr>
        <w:ind w:firstLine="420" w:firstLineChars="200"/>
        <w:jc w:val="both"/>
        <w:rPr>
          <w:rFonts w:hint="default" w:ascii="宋体" w:hAnsi="宋体" w:eastAsia="宋体" w:cs="宋体"/>
          <w:lang w:val="en-US" w:eastAsia="zh-CN"/>
        </w:rPr>
      </w:pPr>
      <w:r>
        <w:rPr>
          <w:rFonts w:hint="eastAsia"/>
          <w:lang w:val="en-US" w:eastAsia="zh-CN"/>
        </w:rPr>
        <w:t>用1</w:t>
      </w:r>
      <w:r>
        <w:rPr>
          <w:rFonts w:ascii="Times New Roman"/>
          <w:szCs w:val="21"/>
        </w:rPr>
        <w:t>µL</w:t>
      </w:r>
      <w:r>
        <w:rPr>
          <w:rFonts w:hint="eastAsia"/>
          <w:szCs w:val="21"/>
          <w:lang w:eastAsia="zh-CN"/>
        </w:rPr>
        <w:t>接种环刮取</w:t>
      </w:r>
      <w:r>
        <w:rPr>
          <w:rFonts w:hint="eastAsia"/>
          <w:szCs w:val="21"/>
          <w:lang w:val="en-US" w:eastAsia="zh-CN"/>
        </w:rPr>
        <w:t>Baird-Parker琼脂</w:t>
      </w:r>
      <w:r>
        <w:rPr>
          <w:rFonts w:hint="eastAsia"/>
          <w:lang w:val="en-US" w:eastAsia="zh-CN"/>
        </w:rPr>
        <w:t>平板上的可疑菌落，悬浮在200</w:t>
      </w:r>
      <w:r>
        <w:rPr>
          <w:rFonts w:ascii="Times New Roman"/>
          <w:szCs w:val="21"/>
        </w:rPr>
        <w:t>µL</w:t>
      </w:r>
      <w:r>
        <w:rPr>
          <w:rFonts w:hint="eastAsia"/>
          <w:szCs w:val="21"/>
          <w:lang w:val="en-US" w:eastAsia="zh-CN"/>
        </w:rPr>
        <w:t>0.85%灭菌生理盐水中，充分打散制成菌悬液，于13000r/min离心3min，收集上清液，取2</w:t>
      </w:r>
      <w:r>
        <w:rPr>
          <w:rFonts w:ascii="Times New Roman"/>
          <w:szCs w:val="21"/>
        </w:rPr>
        <w:t>µL</w:t>
      </w:r>
      <w:r>
        <w:rPr>
          <w:rFonts w:hint="eastAsia"/>
          <w:szCs w:val="21"/>
          <w:lang w:eastAsia="zh-CN"/>
        </w:rPr>
        <w:t>作为</w:t>
      </w:r>
      <w:r>
        <w:rPr>
          <w:rFonts w:hint="eastAsia"/>
          <w:szCs w:val="21"/>
          <w:lang w:val="en-US" w:eastAsia="zh-CN"/>
        </w:rPr>
        <w:t>PCR检测的模板；所有处理后的DNA模板直接用于PCR反应或暂存于4</w:t>
      </w:r>
      <w:r>
        <w:rPr>
          <w:rFonts w:hint="eastAsia" w:ascii="Times New Roman"/>
        </w:rPr>
        <w:t>℃</w:t>
      </w:r>
      <w:r>
        <w:rPr>
          <w:rFonts w:hint="eastAsia"/>
          <w:lang w:eastAsia="zh-CN"/>
        </w:rPr>
        <w:t>并当天进行</w:t>
      </w:r>
      <w:r>
        <w:rPr>
          <w:rFonts w:hint="eastAsia"/>
          <w:lang w:val="en-US" w:eastAsia="zh-CN"/>
        </w:rPr>
        <w:t>PCR反应；否则，应在-20</w:t>
      </w:r>
      <w:r>
        <w:rPr>
          <w:rFonts w:hint="eastAsia" w:ascii="Times New Roman"/>
        </w:rPr>
        <w:t>℃</w:t>
      </w:r>
      <w:r>
        <w:rPr>
          <w:rFonts w:hint="eastAsia"/>
          <w:lang w:eastAsia="zh-CN"/>
        </w:rPr>
        <w:t>以下保存备用（</w:t>
      </w:r>
      <w:r>
        <w:rPr>
          <w:rFonts w:hint="eastAsia"/>
          <w:lang w:val="en-US" w:eastAsia="zh-CN"/>
        </w:rPr>
        <w:t>1周内</w:t>
      </w:r>
      <w:r>
        <w:rPr>
          <w:rFonts w:hint="eastAsia"/>
          <w:lang w:eastAsia="zh-CN"/>
        </w:rPr>
        <w:t>）。也可用细菌基因组提取试剂盒提取细菌</w:t>
      </w:r>
      <w:r>
        <w:rPr>
          <w:rFonts w:ascii="Times New Roman"/>
        </w:rPr>
        <w:t>DNA</w:t>
      </w:r>
      <w:r>
        <w:rPr>
          <w:rFonts w:hint="eastAsia"/>
          <w:lang w:eastAsia="zh-CN"/>
        </w:rPr>
        <w:t>，按照</w:t>
      </w:r>
      <w:r>
        <w:rPr>
          <w:rFonts w:ascii="Times New Roman"/>
        </w:rPr>
        <w:t>说明书进行操作</w:t>
      </w:r>
      <w:r>
        <w:rPr>
          <w:rFonts w:hint="eastAsia" w:ascii="Times New Roman"/>
        </w:rPr>
        <w:t>。</w:t>
      </w:r>
      <w:r>
        <w:rPr>
          <w:rFonts w:hint="eastAsia"/>
          <w:lang w:eastAsia="zh-CN"/>
        </w:rPr>
        <w:t>若</w:t>
      </w:r>
      <w:r>
        <w:rPr>
          <w:rFonts w:hint="eastAsia" w:ascii="Times New Roman"/>
        </w:rPr>
        <w:t>长期保存须存放于-20℃或-80℃冰箱。</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10.3  环介导恒温核酸扩增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10.3.1  扩增试剂准备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rPr>
      </w:pPr>
      <w:r>
        <w:rPr>
          <w:rFonts w:ascii="Times New Roman"/>
        </w:rPr>
        <w:t>在</w:t>
      </w:r>
      <w:r>
        <w:rPr>
          <w:rFonts w:hint="eastAsia"/>
          <w:lang w:eastAsia="zh-CN"/>
        </w:rPr>
        <w:t>试剂配制</w:t>
      </w:r>
      <w:r>
        <w:rPr>
          <w:rFonts w:ascii="Times New Roman"/>
        </w:rPr>
        <w:t>区进行</w:t>
      </w:r>
      <w:r>
        <w:rPr>
          <w:rFonts w:hint="eastAsia" w:ascii="Times New Roman"/>
        </w:rPr>
        <w:t>，在低温条件下进行体系配制</w:t>
      </w:r>
      <w:r>
        <w:rPr>
          <w:rFonts w:ascii="Times New Roma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rPr>
      </w:pPr>
      <w:r>
        <w:rPr>
          <w:rFonts w:hint="eastAsia"/>
          <w:lang w:eastAsia="zh-CN"/>
        </w:rPr>
        <w:t>金黄色葡萄球菌</w:t>
      </w:r>
      <w:r>
        <w:rPr>
          <w:rFonts w:ascii="Times New Roman"/>
        </w:rPr>
        <w:t>每个样品测试反应体系配制如下</w:t>
      </w:r>
      <w:r>
        <w:rPr>
          <w:rFonts w:ascii="Times New Roman"/>
          <w:szCs w:val="21"/>
        </w:rPr>
        <w:t>(</w:t>
      </w:r>
      <w:r>
        <w:rPr>
          <w:rFonts w:hint="eastAsia" w:ascii="Times New Roman"/>
          <w:szCs w:val="21"/>
        </w:rPr>
        <w:t>2</w:t>
      </w:r>
      <w:r>
        <w:rPr>
          <w:rFonts w:ascii="Times New Roman"/>
          <w:szCs w:val="21"/>
        </w:rPr>
        <w:t>5µL反应体系)</w:t>
      </w:r>
      <w:r>
        <w:rPr>
          <w:rFonts w:ascii="Times New Roman"/>
        </w:rPr>
        <w:t>：</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组份</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工作液浓度</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加样量（</w:t>
            </w:r>
            <w:r>
              <w:rPr>
                <w:rFonts w:ascii="Times New Roman"/>
                <w:szCs w:val="21"/>
              </w:rPr>
              <w:t>µL</w:t>
            </w: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反应体系终浓度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ThermoPol</w:t>
            </w:r>
            <w:r>
              <w:rPr>
                <w:rFonts w:hint="default"/>
                <w:lang w:val="en-US" w:eastAsia="zh-CN"/>
              </w:rPr>
              <w:t>缓冲液</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外引物1（F3）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外引物2（B3）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内引物1（FIP）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内引物2（BIP）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dNTPs</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硫酸镁</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default"/>
                <w:lang w:val="en-US" w:eastAsia="zh-CN"/>
              </w:rPr>
              <w:t>甜菜碱</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Bst DNA聚合酶</w:t>
            </w:r>
          </w:p>
        </w:tc>
        <w:tc>
          <w:tcPr>
            <w:tcW w:w="2130" w:type="dxa"/>
            <w:vAlign w:val="top"/>
          </w:tcPr>
          <w:p>
            <w:pPr>
              <w:jc w:val="center"/>
              <w:rPr>
                <w:rFonts w:hint="eastAsia" w:ascii="宋体" w:hAnsi="宋体" w:eastAsia="宋体" w:cs="宋体"/>
                <w:vertAlign w:val="baseline"/>
                <w:lang w:val="en-US" w:eastAsia="zh-CN"/>
              </w:rPr>
            </w:pPr>
            <w:r>
              <w:rPr>
                <w:rFonts w:hint="eastAsia"/>
                <w:lang w:val="en-US" w:eastAsia="zh-CN"/>
              </w:rPr>
              <w:t>8U/</w:t>
            </w:r>
            <w:r>
              <w:rPr>
                <w:rFonts w:hint="default"/>
                <w:lang w:val="en-US" w:eastAsia="zh-CN"/>
              </w:rPr>
              <w:t>μＬ</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lang w:val="en-US" w:eastAsia="zh-CN"/>
              </w:rPr>
              <w:t>0.16U/</w:t>
            </w:r>
            <w:r>
              <w:rPr>
                <w:rFonts w:hint="default"/>
                <w:lang w:val="en-US" w:eastAsia="zh-CN"/>
              </w:rPr>
              <w:t>μＬ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显色液</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0.01mM</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DNA模板</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去离子水</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lang w:val="en-US" w:eastAsia="zh-CN"/>
        </w:rPr>
      </w:pPr>
      <w:r>
        <w:rPr>
          <w:rFonts w:hint="eastAsia"/>
          <w:lang w:eastAsia="zh-CN"/>
        </w:rPr>
        <w:t>沙门氏菌</w:t>
      </w:r>
      <w:r>
        <w:rPr>
          <w:rFonts w:ascii="Times New Roman"/>
        </w:rPr>
        <w:t>每个样品测试反应体系配制如下</w:t>
      </w:r>
      <w:r>
        <w:rPr>
          <w:rFonts w:ascii="Times New Roman"/>
          <w:szCs w:val="21"/>
        </w:rPr>
        <w:t>(</w:t>
      </w:r>
      <w:r>
        <w:rPr>
          <w:rFonts w:hint="eastAsia" w:ascii="Times New Roman"/>
          <w:szCs w:val="21"/>
        </w:rPr>
        <w:t>2</w:t>
      </w:r>
      <w:r>
        <w:rPr>
          <w:rFonts w:ascii="Times New Roman"/>
          <w:szCs w:val="21"/>
        </w:rPr>
        <w:t>5µL反应体系)</w:t>
      </w:r>
      <w:r>
        <w:rPr>
          <w:rFonts w:ascii="Times New Roman"/>
        </w:rPr>
        <w:t>：</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组份</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工作液浓度</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加样量（</w:t>
            </w:r>
            <w:r>
              <w:rPr>
                <w:rFonts w:ascii="Times New Roman"/>
                <w:szCs w:val="21"/>
              </w:rPr>
              <w:t>µL</w:t>
            </w: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反应体系终浓度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ThermoPol</w:t>
            </w:r>
            <w:r>
              <w:rPr>
                <w:rFonts w:hint="default"/>
                <w:lang w:val="en-US" w:eastAsia="zh-CN"/>
              </w:rPr>
              <w:t>缓冲液</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外引物1（F3）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外引物2（B3）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内引物1（FIP）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内引物2（BIP）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环状上游引物（LF）</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环状下游引物（LB）</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dNTPs</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硫酸镁</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default"/>
                <w:lang w:val="en-US" w:eastAsia="zh-CN"/>
              </w:rPr>
              <w:t>甜菜碱</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Bst DNA聚合酶</w:t>
            </w:r>
          </w:p>
        </w:tc>
        <w:tc>
          <w:tcPr>
            <w:tcW w:w="2130" w:type="dxa"/>
            <w:vAlign w:val="top"/>
          </w:tcPr>
          <w:p>
            <w:pPr>
              <w:jc w:val="center"/>
              <w:rPr>
                <w:rFonts w:hint="eastAsia" w:ascii="宋体" w:hAnsi="宋体" w:eastAsia="宋体" w:cs="宋体"/>
                <w:vertAlign w:val="baseline"/>
                <w:lang w:val="en-US" w:eastAsia="zh-CN"/>
              </w:rPr>
            </w:pPr>
            <w:r>
              <w:rPr>
                <w:rFonts w:hint="eastAsia"/>
                <w:lang w:val="en-US" w:eastAsia="zh-CN"/>
              </w:rPr>
              <w:t>8U/</w:t>
            </w:r>
            <w:r>
              <w:rPr>
                <w:rFonts w:hint="default"/>
                <w:lang w:val="en-US" w:eastAsia="zh-CN"/>
              </w:rPr>
              <w:t>μＬ</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lang w:val="en-US" w:eastAsia="zh-CN"/>
              </w:rPr>
              <w:t>0.16U/</w:t>
            </w:r>
            <w:r>
              <w:rPr>
                <w:rFonts w:hint="default"/>
                <w:lang w:val="en-US" w:eastAsia="zh-CN"/>
              </w:rPr>
              <w:t>μＬ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显色液</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0.01mM</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DNA模板</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去离子水</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pStyle w:val="21"/>
        <w:ind w:left="0" w:leftChars="0" w:firstLine="420" w:firstLineChars="200"/>
        <w:jc w:val="left"/>
        <w:rPr>
          <w:rFonts w:ascii="Times New Roman"/>
        </w:rPr>
      </w:pPr>
      <w:r>
        <w:rPr>
          <w:rFonts w:hint="eastAsia" w:ascii="Times New Roman"/>
          <w:lang w:eastAsia="zh-CN"/>
        </w:rPr>
        <w:t>在各设定的</w:t>
      </w:r>
      <w:r>
        <w:rPr>
          <w:rFonts w:ascii="Times New Roman"/>
        </w:rPr>
        <w:t>每个PCR反应管中加入以上反应混合液，转移至样</w:t>
      </w:r>
      <w:r>
        <w:rPr>
          <w:rFonts w:hint="eastAsia" w:ascii="Times New Roman"/>
        </w:rPr>
        <w:t>品</w:t>
      </w:r>
      <w:r>
        <w:rPr>
          <w:rFonts w:ascii="Times New Roman"/>
        </w:rPr>
        <w:t>制备区。</w:t>
      </w:r>
    </w:p>
    <w:p>
      <w:pPr>
        <w:jc w:val="both"/>
        <w:rPr>
          <w:rFonts w:ascii="Times New Roman"/>
        </w:rPr>
      </w:pPr>
      <w:r>
        <w:rPr>
          <w:rFonts w:hint="eastAsia" w:ascii="Times New Roman"/>
        </w:rPr>
        <w:t>注：</w:t>
      </w:r>
      <w:r>
        <w:rPr>
          <w:rFonts w:ascii="Times New Roman"/>
        </w:rPr>
        <w:t>阳性对照用</w:t>
      </w:r>
      <w:r>
        <w:rPr>
          <w:rFonts w:hint="eastAsia"/>
          <w:lang w:eastAsia="zh-CN"/>
        </w:rPr>
        <w:t>金黄色葡萄球菌、沙门氏菌</w:t>
      </w:r>
      <w:r>
        <w:rPr>
          <w:rFonts w:ascii="Times New Roman"/>
        </w:rPr>
        <w:t>的DNA作为模板，阴性对照用不含相应成分的</w:t>
      </w:r>
      <w:r>
        <w:rPr>
          <w:rFonts w:hint="eastAsia"/>
          <w:lang w:val="en-US" w:eastAsia="zh-CN"/>
        </w:rPr>
        <w:t>DNA</w:t>
      </w:r>
      <w:r>
        <w:rPr>
          <w:rFonts w:ascii="Times New Roman"/>
        </w:rPr>
        <w:t>样品作为模板，空白对照用</w:t>
      </w:r>
      <w:r>
        <w:rPr>
          <w:rFonts w:hint="eastAsia"/>
          <w:lang w:eastAsia="zh-CN"/>
        </w:rPr>
        <w:t>灭菌</w:t>
      </w:r>
      <w:r>
        <w:rPr>
          <w:rFonts w:ascii="Times New Roman"/>
        </w:rPr>
        <w:t>水作为模板。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10.3.2  加样</w:t>
      </w:r>
    </w:p>
    <w:p>
      <w:pPr>
        <w:pStyle w:val="21"/>
        <w:jc w:val="left"/>
        <w:rPr>
          <w:rFonts w:ascii="Times New Roman"/>
        </w:rPr>
      </w:pPr>
      <w:r>
        <w:rPr>
          <w:rFonts w:ascii="Times New Roman"/>
        </w:rPr>
        <w:t>在</w:t>
      </w:r>
      <w:r>
        <w:rPr>
          <w:rFonts w:hint="eastAsia" w:ascii="Times New Roman"/>
        </w:rPr>
        <w:t>样品制备</w:t>
      </w:r>
      <w:r>
        <w:rPr>
          <w:rFonts w:ascii="Times New Roman"/>
        </w:rPr>
        <w:t>区进行。</w:t>
      </w:r>
    </w:p>
    <w:p>
      <w:pPr>
        <w:pStyle w:val="21"/>
        <w:jc w:val="left"/>
        <w:rPr>
          <w:rFonts w:hint="default"/>
          <w:lang w:val="en-US" w:eastAsia="zh-CN"/>
        </w:rPr>
      </w:pPr>
      <w:r>
        <w:rPr>
          <w:rFonts w:ascii="Times New Roman"/>
        </w:rPr>
        <w:t>在</w:t>
      </w:r>
      <w:r>
        <w:rPr>
          <w:rFonts w:hint="eastAsia" w:ascii="Times New Roman"/>
          <w:lang w:eastAsia="zh-CN"/>
        </w:rPr>
        <w:t>各设定的</w:t>
      </w:r>
      <w:r>
        <w:rPr>
          <w:rFonts w:ascii="Times New Roman"/>
        </w:rPr>
        <w:t>PCR反应管中分别加入制备好的</w:t>
      </w:r>
      <w:r>
        <w:rPr>
          <w:rFonts w:hint="eastAsia" w:ascii="Times New Roman"/>
        </w:rPr>
        <w:t>模板</w:t>
      </w:r>
      <w:r>
        <w:rPr>
          <w:rFonts w:ascii="Times New Roman"/>
        </w:rPr>
        <w:t>DNA溶液，盖紧管，离心</w:t>
      </w:r>
      <w:bookmarkStart w:id="6" w:name="OLE_LINK10"/>
      <w:bookmarkStart w:id="7" w:name="OLE_LINK9"/>
      <w:r>
        <w:rPr>
          <w:rFonts w:ascii="Times New Roman"/>
        </w:rPr>
        <w:t xml:space="preserve"> 5 s～10 s</w:t>
      </w:r>
      <w:bookmarkEnd w:id="6"/>
      <w:bookmarkEnd w:id="7"/>
      <w:r>
        <w:rPr>
          <w:rFonts w:ascii="Times New Roma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10.3.3  反应过程</w:t>
      </w:r>
    </w:p>
    <w:p>
      <w:pPr>
        <w:pStyle w:val="21"/>
        <w:jc w:val="left"/>
        <w:rPr>
          <w:rFonts w:hint="eastAsia" w:ascii="宋体" w:hAnsi="宋体" w:eastAsia="宋体" w:cs="宋体"/>
          <w:lang w:val="en-US" w:eastAsia="zh-CN"/>
        </w:rPr>
      </w:pPr>
      <w:r>
        <w:rPr>
          <w:rFonts w:ascii="Times New Roman"/>
        </w:rPr>
        <w:t>在</w:t>
      </w:r>
      <w:r>
        <w:rPr>
          <w:rFonts w:hint="eastAsia" w:ascii="Times New Roman"/>
          <w:lang w:eastAsia="zh-CN"/>
        </w:rPr>
        <w:t>扩增</w:t>
      </w:r>
      <w:r>
        <w:rPr>
          <w:rFonts w:ascii="Times New Roman"/>
        </w:rPr>
        <w:t>区进行。</w:t>
      </w:r>
      <w:r>
        <w:rPr>
          <w:rFonts w:hint="eastAsia" w:ascii="Times New Roman"/>
        </w:rPr>
        <w:t>将</w:t>
      </w:r>
      <w:r>
        <w:rPr>
          <w:rFonts w:hint="eastAsia" w:ascii="Times New Roman"/>
          <w:lang w:val="en-US" w:eastAsia="zh-CN"/>
        </w:rPr>
        <w:t>10.3.2</w:t>
      </w:r>
      <w:r>
        <w:rPr>
          <w:rFonts w:hint="eastAsia" w:ascii="Times New Roman"/>
        </w:rPr>
        <w:t>中离心后的PCR反应管放入</w:t>
      </w:r>
      <w:r>
        <w:rPr>
          <w:rFonts w:hint="eastAsia" w:ascii="Times New Roman"/>
          <w:lang w:eastAsia="zh-CN"/>
        </w:rPr>
        <w:t>实时</w:t>
      </w:r>
      <w:r>
        <w:rPr>
          <w:rFonts w:hint="eastAsia" w:ascii="Times New Roman"/>
        </w:rPr>
        <w:t>荧光</w:t>
      </w:r>
      <w:r>
        <w:rPr>
          <w:rFonts w:hint="eastAsia" w:ascii="Times New Roman"/>
          <w:lang w:eastAsia="zh-CN"/>
        </w:rPr>
        <w:t>定量</w:t>
      </w:r>
      <w:r>
        <w:rPr>
          <w:rFonts w:hint="eastAsia" w:ascii="Times New Roman"/>
        </w:rPr>
        <w:t>PCR检测系统内，记录样本摆放顺序</w:t>
      </w:r>
      <w:r>
        <w:rPr>
          <w:rFonts w:hint="eastAsia" w:ascii="Times New Roman"/>
          <w:lang w:eastAsia="zh-CN"/>
        </w:rPr>
        <w:t>，</w:t>
      </w:r>
      <w:r>
        <w:rPr>
          <w:rFonts w:hint="eastAsia" w:ascii="Times New Roman"/>
        </w:rPr>
        <w:t>6</w:t>
      </w:r>
      <w:r>
        <w:rPr>
          <w:rFonts w:ascii="Times New Roman"/>
        </w:rPr>
        <w:t>3℃扩增</w:t>
      </w:r>
      <w:r>
        <w:rPr>
          <w:rFonts w:hint="eastAsia" w:ascii="Times New Roman"/>
        </w:rPr>
        <w:t>45min</w:t>
      </w:r>
      <w:r>
        <w:rPr>
          <w:rFonts w:hint="eastAsia" w:ascii="Arial" w:hAnsi="宋体" w:cs="Arial"/>
          <w:szCs w:val="21"/>
        </w:rPr>
        <w:t>。检测结束后，根据扩增曲线和</w:t>
      </w:r>
      <w:r>
        <w:rPr>
          <w:rFonts w:hint="eastAsia" w:ascii="Times New Roman"/>
          <w:szCs w:val="21"/>
        </w:rPr>
        <w:t>起峰</w:t>
      </w:r>
      <w:r>
        <w:rPr>
          <w:rFonts w:ascii="Times New Roman"/>
          <w:szCs w:val="21"/>
        </w:rPr>
        <w:t>时间</w:t>
      </w:r>
      <w:r>
        <w:rPr>
          <w:rFonts w:hint="eastAsia" w:ascii="Arial" w:hAnsi="宋体" w:cs="Arial"/>
          <w:szCs w:val="21"/>
        </w:rPr>
        <w:t>判定结果。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黑体" w:hAnsi="黑体" w:eastAsia="黑体" w:cs="黑体"/>
          <w:lang w:val="en-US" w:eastAsia="zh-CN"/>
        </w:rPr>
        <w:t>10.3.4  空白对照、阴性对照、阳性对照设置</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每次</w:t>
      </w:r>
      <w:r>
        <w:rPr>
          <w:rFonts w:hint="eastAsia" w:ascii="宋体" w:hAnsi="宋体" w:cs="宋体"/>
          <w:lang w:val="en-US" w:eastAsia="zh-CN"/>
        </w:rPr>
        <w:t>扩增</w:t>
      </w:r>
      <w:r>
        <w:rPr>
          <w:rFonts w:hint="eastAsia" w:ascii="宋体" w:hAnsi="宋体" w:eastAsia="宋体" w:cs="宋体"/>
          <w:lang w:val="en-US" w:eastAsia="zh-CN"/>
        </w:rPr>
        <w:t xml:space="preserve">反应应设置阴性对照、空白对照和阳性对照。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空白对照设为以</w:t>
      </w:r>
      <w:r>
        <w:rPr>
          <w:rFonts w:hint="eastAsia" w:ascii="宋体" w:hAnsi="宋体" w:cs="宋体"/>
          <w:lang w:val="en-US" w:eastAsia="zh-CN"/>
        </w:rPr>
        <w:t>灭菌</w:t>
      </w:r>
      <w:r>
        <w:rPr>
          <w:rFonts w:hint="eastAsia" w:ascii="宋体" w:hAnsi="宋体" w:eastAsia="宋体" w:cs="宋体"/>
          <w:lang w:val="en-US" w:eastAsia="zh-CN"/>
        </w:rPr>
        <w:t xml:space="preserve">水替代DNA模板。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 xml:space="preserve">阴性对照以提取非目标菌DNA代替模板DNA。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阳性对照制备：将</w:t>
      </w:r>
      <w:r>
        <w:rPr>
          <w:rFonts w:hint="eastAsia"/>
          <w:lang w:eastAsia="zh-CN"/>
        </w:rPr>
        <w:t>金黄色葡萄球菌</w:t>
      </w:r>
      <w:r>
        <w:rPr>
          <w:rFonts w:hint="eastAsia" w:ascii="宋体" w:hAnsi="宋体" w:eastAsia="宋体" w:cs="宋体"/>
          <w:lang w:val="en-US" w:eastAsia="zh-CN"/>
        </w:rPr>
        <w:t>标准菌株</w:t>
      </w:r>
      <w:r>
        <w:rPr>
          <w:rFonts w:hint="eastAsia"/>
          <w:lang w:eastAsia="zh-CN"/>
        </w:rPr>
        <w:t>、沙门氏菌</w:t>
      </w:r>
      <w:r>
        <w:rPr>
          <w:rFonts w:hint="eastAsia" w:ascii="宋体" w:hAnsi="宋体" w:eastAsia="宋体" w:cs="宋体"/>
          <w:lang w:val="en-US" w:eastAsia="zh-CN"/>
        </w:rPr>
        <w:t>标准菌株接种于BHI中36℃±１℃培养过夜</w:t>
      </w:r>
      <w:r>
        <w:rPr>
          <w:rFonts w:hint="eastAsia" w:ascii="宋体" w:hAnsi="宋体" w:cs="宋体"/>
          <w:lang w:val="en-US" w:eastAsia="zh-CN"/>
        </w:rPr>
        <w:t>，</w:t>
      </w:r>
      <w:r>
        <w:rPr>
          <w:rFonts w:hint="eastAsia" w:ascii="宋体" w:hAnsi="宋体" w:eastAsia="宋体" w:cs="宋体"/>
          <w:lang w:val="en-US" w:eastAsia="zh-CN"/>
        </w:rPr>
        <w:t>按</w:t>
      </w:r>
      <w:r>
        <w:rPr>
          <w:rFonts w:hint="eastAsia" w:ascii="宋体" w:hAnsi="宋体" w:cs="宋体"/>
          <w:lang w:val="en-US" w:eastAsia="zh-CN"/>
        </w:rPr>
        <w:t>10.2</w:t>
      </w:r>
      <w:r>
        <w:rPr>
          <w:rFonts w:hint="eastAsia" w:ascii="宋体" w:hAnsi="宋体" w:eastAsia="宋体" w:cs="宋体"/>
          <w:lang w:val="en-US" w:eastAsia="zh-CN"/>
        </w:rPr>
        <w:t>提取模板DNA作为LAMP反应的模板。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10.3.5  质量控制</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以下条件有一条不满足时，实验视为无效：</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a)空白对照：曲线为直线，无“S”型扩增曲线；</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b)阴性对照：曲线为直线或轻微斜线，无“S”型扩增曲线；</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c)阳性对照：呈“S”型扩增曲线，且检测样本出峰时间≤45min。</w:t>
      </w:r>
    </w:p>
    <w:p>
      <w:pPr>
        <w:pStyle w:val="41"/>
        <w:numPr>
          <w:ilvl w:val="0"/>
          <w:numId w:val="0"/>
        </w:numPr>
        <w:jc w:val="both"/>
        <w:rPr>
          <w:rFonts w:hint="eastAsia" w:ascii="黑体" w:hAnsi="黑体" w:eastAsia="黑体" w:cs="黑体"/>
        </w:rPr>
      </w:pPr>
      <w:r>
        <w:rPr>
          <w:rFonts w:hint="eastAsia" w:hAnsi="黑体" w:cs="黑体"/>
          <w:lang w:val="en-US" w:eastAsia="zh-CN"/>
        </w:rPr>
        <w:t xml:space="preserve">11  </w:t>
      </w:r>
      <w:r>
        <w:rPr>
          <w:rFonts w:hint="eastAsia" w:ascii="黑体" w:hAnsi="黑体" w:eastAsia="黑体" w:cs="黑体"/>
        </w:rPr>
        <w:t>结果</w:t>
      </w:r>
      <w:r>
        <w:rPr>
          <w:rFonts w:hint="eastAsia" w:ascii="黑体" w:hAnsi="黑体" w:eastAsia="黑体" w:cs="黑体"/>
          <w:lang w:eastAsia="zh-CN"/>
        </w:rPr>
        <w:t>判定与表述</w:t>
      </w:r>
    </w:p>
    <w:p>
      <w:pPr>
        <w:pStyle w:val="42"/>
        <w:numPr>
          <w:ilvl w:val="2"/>
          <w:numId w:val="0"/>
        </w:numPr>
        <w:tabs>
          <w:tab w:val="left" w:pos="360"/>
        </w:tabs>
        <w:spacing w:beforeLines="0" w:afterLines="0"/>
        <w:ind w:leftChars="0"/>
        <w:rPr>
          <w:rFonts w:ascii="Times New Roman"/>
        </w:rPr>
      </w:pPr>
      <w:r>
        <w:rPr>
          <w:rFonts w:hint="eastAsia" w:ascii="Times New Roman"/>
          <w:lang w:val="en-US" w:eastAsia="zh-CN"/>
        </w:rPr>
        <w:t xml:space="preserve">11.1  </w:t>
      </w:r>
      <w:r>
        <w:rPr>
          <w:rFonts w:hint="eastAsia" w:ascii="Times New Roman"/>
        </w:rPr>
        <w:t>结果的判定</w:t>
      </w:r>
    </w:p>
    <w:p>
      <w:pPr>
        <w:pStyle w:val="42"/>
        <w:numPr>
          <w:ilvl w:val="0"/>
          <w:numId w:val="0"/>
        </w:numPr>
        <w:tabs>
          <w:tab w:val="left" w:pos="360"/>
        </w:tabs>
        <w:spacing w:beforeLines="0" w:afterLines="0"/>
        <w:rPr>
          <w:rFonts w:hAnsi="黑体"/>
        </w:rPr>
      </w:pPr>
      <w:r>
        <w:rPr>
          <w:rFonts w:hint="eastAsia" w:hAnsi="黑体"/>
          <w:lang w:val="en-US" w:eastAsia="zh-CN"/>
        </w:rPr>
        <w:t>11.1.1</w:t>
      </w:r>
      <w:r>
        <w:rPr>
          <w:rFonts w:hint="eastAsia" w:hAnsi="黑体"/>
        </w:rPr>
        <w:t xml:space="preserve"> </w:t>
      </w:r>
      <w:r>
        <w:rPr>
          <w:rFonts w:hint="eastAsia" w:hAnsi="黑体"/>
          <w:lang w:val="en-US" w:eastAsia="zh-CN"/>
        </w:rPr>
        <w:t xml:space="preserve"> </w:t>
      </w:r>
      <w:r>
        <w:rPr>
          <w:rFonts w:hint="eastAsia" w:hAnsi="黑体"/>
        </w:rPr>
        <w:t>有效性原则</w:t>
      </w:r>
    </w:p>
    <w:p>
      <w:pPr>
        <w:pStyle w:val="42"/>
        <w:numPr>
          <w:ilvl w:val="0"/>
          <w:numId w:val="0"/>
        </w:numPr>
        <w:tabs>
          <w:tab w:val="left" w:pos="360"/>
        </w:tabs>
        <w:spacing w:before="156" w:after="156"/>
        <w:ind w:firstLine="420" w:firstLineChars="200"/>
        <w:rPr>
          <w:rFonts w:ascii="宋体" w:eastAsia="宋体"/>
          <w:szCs w:val="20"/>
        </w:rPr>
      </w:pPr>
      <w:r>
        <w:rPr>
          <w:rFonts w:hint="eastAsia" w:ascii="宋体" w:eastAsia="宋体"/>
          <w:szCs w:val="20"/>
        </w:rPr>
        <w:t>阴性对照：曲线为直线或轻微斜线，无“S”型扩增曲线；</w:t>
      </w:r>
    </w:p>
    <w:p>
      <w:pPr>
        <w:pStyle w:val="42"/>
        <w:numPr>
          <w:ilvl w:val="0"/>
          <w:numId w:val="0"/>
        </w:numPr>
        <w:tabs>
          <w:tab w:val="left" w:pos="360"/>
        </w:tabs>
        <w:spacing w:beforeLines="0" w:afterLines="0"/>
        <w:ind w:firstLine="420" w:firstLineChars="200"/>
        <w:rPr>
          <w:rFonts w:ascii="宋体" w:eastAsia="宋体"/>
          <w:szCs w:val="20"/>
        </w:rPr>
      </w:pPr>
      <w:r>
        <w:rPr>
          <w:rFonts w:hint="eastAsia" w:ascii="宋体" w:eastAsia="宋体"/>
          <w:szCs w:val="20"/>
        </w:rPr>
        <w:t>阳性对照：呈“S”型扩增曲线。</w:t>
      </w:r>
    </w:p>
    <w:p>
      <w:pPr>
        <w:pStyle w:val="42"/>
        <w:numPr>
          <w:ilvl w:val="0"/>
          <w:numId w:val="0"/>
        </w:numPr>
        <w:tabs>
          <w:tab w:val="left" w:pos="360"/>
        </w:tabs>
        <w:spacing w:beforeLines="0" w:afterLines="0"/>
        <w:rPr>
          <w:rFonts w:hAnsi="黑体"/>
        </w:rPr>
      </w:pPr>
      <w:r>
        <w:rPr>
          <w:rFonts w:hint="eastAsia" w:hAnsi="黑体"/>
          <w:lang w:val="en-US" w:eastAsia="zh-CN"/>
        </w:rPr>
        <w:t>11.1</w:t>
      </w:r>
      <w:r>
        <w:rPr>
          <w:rFonts w:hint="eastAsia" w:hAnsi="黑体"/>
        </w:rPr>
        <w:t xml:space="preserve">.2 </w:t>
      </w:r>
      <w:r>
        <w:rPr>
          <w:rFonts w:hint="eastAsia" w:hAnsi="黑体"/>
          <w:lang w:val="en-US" w:eastAsia="zh-CN"/>
        </w:rPr>
        <w:t xml:space="preserve"> </w:t>
      </w:r>
      <w:r>
        <w:rPr>
          <w:rFonts w:hint="eastAsia" w:hAnsi="黑体"/>
        </w:rPr>
        <w:t>样品</w:t>
      </w:r>
    </w:p>
    <w:p>
      <w:pPr>
        <w:pStyle w:val="42"/>
        <w:numPr>
          <w:ilvl w:val="0"/>
          <w:numId w:val="0"/>
        </w:numPr>
        <w:tabs>
          <w:tab w:val="left" w:pos="360"/>
        </w:tabs>
        <w:spacing w:beforeLines="0" w:afterLines="0"/>
        <w:ind w:firstLine="420" w:firstLineChars="200"/>
        <w:rPr>
          <w:rFonts w:ascii="宋体" w:eastAsia="宋体"/>
          <w:szCs w:val="20"/>
        </w:rPr>
      </w:pPr>
      <w:r>
        <w:rPr>
          <w:rFonts w:hint="eastAsia" w:ascii="宋体" w:eastAsia="宋体"/>
          <w:szCs w:val="20"/>
        </w:rPr>
        <w:t>若有“S”型扩增曲线，则判断为阳性；若无“S”型扩增曲线，则判为阴性。</w:t>
      </w:r>
    </w:p>
    <w:p>
      <w:pPr>
        <w:pStyle w:val="42"/>
        <w:numPr>
          <w:ilvl w:val="2"/>
          <w:numId w:val="0"/>
        </w:numPr>
        <w:tabs>
          <w:tab w:val="left" w:pos="360"/>
        </w:tabs>
        <w:spacing w:beforeLines="0" w:afterLines="0"/>
        <w:ind w:leftChars="0"/>
        <w:rPr>
          <w:rFonts w:ascii="Times New Roman"/>
        </w:rPr>
      </w:pPr>
      <w:r>
        <w:rPr>
          <w:rFonts w:hint="eastAsia" w:ascii="Times New Roman"/>
          <w:lang w:val="en-US" w:eastAsia="zh-CN"/>
        </w:rPr>
        <w:t xml:space="preserve">11.2  </w:t>
      </w:r>
      <w:r>
        <w:rPr>
          <w:rFonts w:hint="eastAsia" w:ascii="Times New Roman"/>
        </w:rPr>
        <w:t xml:space="preserve">结果的表述  </w:t>
      </w:r>
    </w:p>
    <w:p>
      <w:pPr>
        <w:pStyle w:val="21"/>
      </w:pPr>
      <w:r>
        <w:rPr>
          <w:rFonts w:hint="eastAsia"/>
        </w:rPr>
        <w:t>结果表述为“检出</w:t>
      </w:r>
      <w:r>
        <w:rPr>
          <w:rFonts w:hint="eastAsia"/>
          <w:lang w:eastAsia="zh-CN"/>
        </w:rPr>
        <w:t>金黄色葡萄球菌、检出沙门氏菌</w:t>
      </w:r>
      <w:r>
        <w:rPr>
          <w:rFonts w:hint="eastAsia"/>
        </w:rPr>
        <w:t>。”和“未检出</w:t>
      </w:r>
      <w:r>
        <w:rPr>
          <w:rFonts w:hint="eastAsia"/>
          <w:lang w:eastAsia="zh-CN"/>
        </w:rPr>
        <w:t>金黄色葡萄球菌、未检出沙门氏菌</w:t>
      </w:r>
      <w:r>
        <w:rPr>
          <w:rFonts w:hint="eastAsia"/>
        </w:rPr>
        <w:t>。”</w:t>
      </w:r>
    </w:p>
    <w:p>
      <w:pPr>
        <w:pStyle w:val="41"/>
        <w:numPr>
          <w:ilvl w:val="0"/>
          <w:numId w:val="0"/>
        </w:numPr>
        <w:spacing w:before="312" w:after="312"/>
        <w:ind w:leftChars="0"/>
        <w:rPr>
          <w:rFonts w:ascii="Times New Roman"/>
        </w:rPr>
      </w:pPr>
      <w:r>
        <w:rPr>
          <w:rFonts w:hint="eastAsia" w:ascii="Times New Roman"/>
          <w:lang w:val="en-US" w:eastAsia="zh-CN"/>
        </w:rPr>
        <w:t xml:space="preserve">12  </w:t>
      </w:r>
      <w:r>
        <w:rPr>
          <w:rFonts w:hint="eastAsia" w:ascii="Times New Roman"/>
        </w:rPr>
        <w:t>废弃物处理</w:t>
      </w:r>
    </w:p>
    <w:p>
      <w:pPr>
        <w:pStyle w:val="21"/>
        <w:ind w:firstLine="424" w:firstLineChars="202"/>
        <w:rPr>
          <w:rFonts w:hint="eastAsia" w:ascii="Times New Roman"/>
        </w:rPr>
      </w:pPr>
      <w:r>
        <w:rPr>
          <w:rFonts w:hint="eastAsia" w:ascii="Times New Roman"/>
        </w:rPr>
        <w:t>检测过程中的废弃物，收集后</w:t>
      </w:r>
      <w:r>
        <w:rPr>
          <w:rFonts w:hint="eastAsia" w:ascii="Times New Roman"/>
          <w:lang w:eastAsia="zh-CN"/>
        </w:rPr>
        <w:t>高压灭菌，</w:t>
      </w:r>
      <w:r>
        <w:rPr>
          <w:rFonts w:hint="eastAsia" w:ascii="Times New Roman"/>
          <w:lang w:val="en-US" w:eastAsia="zh-CN"/>
        </w:rPr>
        <w:t>121</w:t>
      </w:r>
      <w:r>
        <w:rPr>
          <w:rFonts w:hint="default"/>
          <w:lang w:val="en-US" w:eastAsia="zh-CN"/>
        </w:rPr>
        <w:t>℃</w:t>
      </w:r>
      <w:r>
        <w:rPr>
          <w:rFonts w:hint="eastAsia"/>
          <w:lang w:val="en-US" w:eastAsia="zh-CN"/>
        </w:rPr>
        <w:t>，30min</w:t>
      </w:r>
      <w:r>
        <w:rPr>
          <w:rFonts w:hint="eastAsia" w:ascii="Times New Roman"/>
        </w:rPr>
        <w:t>。</w:t>
      </w:r>
    </w:p>
    <w:p>
      <w:pPr>
        <w:pStyle w:val="21"/>
        <w:ind w:left="0" w:leftChars="0" w:firstLine="0" w:firstLineChars="0"/>
        <w:rPr>
          <w:rFonts w:hint="eastAsia"/>
        </w:rPr>
      </w:pPr>
    </w:p>
    <w:p>
      <w:pPr>
        <w:pStyle w:val="125"/>
        <w:framePr w:hAnchor="page" w:x="4530" w:y="470"/>
        <w:rPr>
          <w:rFonts w:hint="eastAsia"/>
        </w:rPr>
      </w:pPr>
      <w:r>
        <w:t>________________________</w:t>
      </w:r>
    </w:p>
    <w:p>
      <w:pPr>
        <w:pStyle w:val="41"/>
        <w:numPr>
          <w:ilvl w:val="0"/>
          <w:numId w:val="0"/>
        </w:numPr>
        <w:ind w:left="143" w:leftChars="68" w:firstLine="315" w:firstLineChars="150"/>
        <w:rPr>
          <w:rFonts w:ascii="宋体" w:hAnsi="宋体" w:eastAsia="宋体"/>
          <w:szCs w:val="21"/>
        </w:rPr>
      </w:pPr>
    </w:p>
    <w:p>
      <w:pPr>
        <w:pStyle w:val="21"/>
        <w:ind w:firstLine="0" w:firstLineChars="0"/>
        <w:rPr>
          <w:rFonts w:hint="eastAsia"/>
        </w:rPr>
      </w:pPr>
      <w:r>
        <w:rPr>
          <w:rFonts w:hint="eastAsia"/>
        </w:rPr>
        <w:t xml:space="preserve">                                </w:t>
      </w:r>
    </w:p>
    <w:p>
      <w:pPr>
        <w:pStyle w:val="125"/>
        <w:framePr w:hSpace="0" w:vSpace="0" w:wrap="auto" w:vAnchor="margin" w:hAnchor="text" w:xAlign="left" w:yAlign="inline"/>
      </w:pPr>
    </w:p>
    <w:p>
      <w:pPr>
        <w:pStyle w:val="80"/>
        <w:numPr>
          <w:ilvl w:val="0"/>
          <w:numId w:val="0"/>
        </w:numPr>
        <w:ind w:left="3970" w:leftChars="0" w:right="3967" w:rightChars="1889"/>
        <w:jc w:val="both"/>
        <w:rPr>
          <w:rFonts w:hint="default" w:eastAsia="黑体"/>
          <w:lang w:val="en-US" w:eastAsia="zh-CN"/>
        </w:rPr>
      </w:pPr>
      <w:r>
        <w:rPr>
          <w:rFonts w:hint="eastAsia"/>
          <w:lang w:val="en-US" w:eastAsia="zh-CN"/>
        </w:rPr>
        <w:t>附  录  A</w:t>
      </w:r>
    </w:p>
    <w:p>
      <w:pPr>
        <w:pStyle w:val="81"/>
        <w:rPr>
          <w:rFonts w:ascii="Times New Roman"/>
        </w:rPr>
      </w:pPr>
      <w:r>
        <w:rPr>
          <w:rFonts w:ascii="Times New Roman"/>
        </w:rPr>
        <w:t>（资料性附录）</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金黄色葡萄球菌femA基因序列（accession no.AF144661）</w:t>
      </w:r>
    </w:p>
    <w:p>
      <w:pPr>
        <w:autoSpaceDE w:val="0"/>
        <w:autoSpaceDN w:val="0"/>
        <w:adjustRightInd w:val="0"/>
        <w:spacing w:line="360" w:lineRule="auto"/>
        <w:ind w:firstLine="840" w:firstLineChars="400"/>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1 atgaagttta caaatttaac agctaaagag tttggtgcct ttacagatag catgccatac</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61 agtcatttca cgcaaactgt tggccactat gagttaaagc ttgctgaagg ttatgaaaca</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121 catttagtgg gaataaagaa caataataac gaggtcattg cagcttgctt acttactgct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181 gtacctgtta tgaaagtgtt caagtatttt tattcaaatc gcggtccagt gatcgattat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241 gaaaatcaag aactcgtaca ctttttcttt aatgaattat caaaatatgt taaaaaacat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301 cgttgtctat acctacatat cgatccatat ttaccatatc aatacttgaa tcatgatggc</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361 gagattacag gtaatgctgg taatggttgg ttctttgata aaatgagtaa cttaggattt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421 gaacatactg gattccataa aggatttgat cctgtgctac aaattcgtta tcactcagtg</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481 ttagatttaa aagataaaac agcagatgac atcattaaaa atatggatgg acttagaaaa</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541 agaaacacga aaaaagttaa aaagaatggt gttaaagtaa gatatttatc tgaagaagaa</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601 ctaccaattt ttagatcatt catggaagat acgtcagaat caaaagcttt tgctgatcgt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661 gatgacaagt tttattacaa tcgcttaaaa tattacaaag accgtgtgtt agtgccttta</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721 gcgtatatca attttgatga atatattaaa gaactaaatg aagagcgtga tattttaaac</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781 aaagatttaa ataaagcatt aaaggatatt gaaaaacgtc ctgaaaacaa aaaagcgcat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841 aacaagcgag ataacttaca acaacaactt gatgcaaatg agcaaaagat tgaagaaggt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901 aaacgtctac aagaagaaca tggtaatgaa ttacctatct ctgctggttt cttctttatc</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961 aatccatttg aagttgttta ttatgctggt ggtacatcaa atgctttccg tcattttgcc</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1021 ggaagttatg cagtgcaatg ggaaatgatt aattatgcat taaatcatgg cattgaccgt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1081 tataatttct atggtgttag tggtaaattt actgaagatg ctgaagatgc tggtgtagtt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1141 aaattcaaaa aaggttacaa tgctgaaatt attgaatatg ttggtgactt tattaaacca</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1201 agtaataaac ctgtttacac agcatatacc gcacttaaaa aagttaaaga cagaattttt</w:t>
      </w:r>
    </w:p>
    <w:p>
      <w:pPr>
        <w:autoSpaceDE w:val="0"/>
        <w:autoSpaceDN w:val="0"/>
        <w:adjustRightInd w:val="0"/>
        <w:spacing w:line="360" w:lineRule="auto"/>
        <w:jc w:val="left"/>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     1261 tag</w:t>
      </w: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spacing w:line="360" w:lineRule="auto"/>
        <w:jc w:val="center"/>
        <w:rPr>
          <w:rFonts w:hint="eastAsia" w:ascii="黑体" w:hAnsi="黑体" w:eastAsia="黑体" w:cs="黑体"/>
          <w:lang w:val="en-US" w:eastAsia="zh-CN"/>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B</w:t>
      </w:r>
    </w:p>
    <w:p>
      <w:pPr>
        <w:spacing w:line="360" w:lineRule="auto"/>
        <w:jc w:val="left"/>
        <w:rPr>
          <w:b/>
          <w:sz w:val="21"/>
          <w:szCs w:val="21"/>
        </w:rPr>
      </w:pPr>
      <w:r>
        <w:rPr>
          <w:rFonts w:hint="eastAsia"/>
          <w:b/>
          <w:sz w:val="21"/>
          <w:szCs w:val="21"/>
        </w:rPr>
        <w:t>沙门氏菌fim</w:t>
      </w:r>
      <w:r>
        <w:rPr>
          <w:b/>
          <w:sz w:val="21"/>
          <w:szCs w:val="21"/>
        </w:rPr>
        <w:t xml:space="preserve"> I</w:t>
      </w:r>
      <w:r>
        <w:rPr>
          <w:rFonts w:hint="eastAsia"/>
          <w:b/>
          <w:sz w:val="21"/>
          <w:szCs w:val="21"/>
        </w:rPr>
        <w:t>特异基因序列(Accession no.AF083911.1)</w:t>
      </w:r>
    </w:p>
    <w:p>
      <w:pPr>
        <w:spacing w:line="360" w:lineRule="auto"/>
        <w:ind w:firstLine="840" w:firstLineChars="400"/>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1 cctacgccgg tgagcgtgag tggcggtact attcatttcg aaggtaaact ggttaatgcg</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61 gcctgtgccg tcagcactaa atccgccgat caaacggtga cgttgggtca ataccgtacc</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121 gccagcttta cggcgattgg tgatacgacc gcacaggtgc ctttcaccat cgtcctgaat</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181 gactgcgatc cgaaagtggc ggccaccgct gccgttgctt tctctggtca ggcagataac</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241 accaacaata atttgctggc tgtctcctct gcggataata gcaccaccgc aaccggcgtc</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301 gggattgaaa ttcttgataa tacctcctca ccgttgaagc cggacggcgc gaccttctcg</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361 gcgaagcagt cgctggttga aggcaccaat acgctgcgtt ttaccgcacg ctataaggca</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421 accgccgccg ctacgacgcc aggccaggct aatgccgacg ccacctttat catgaaatac</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481 gaataatccc gtcaggaaac gccagggaag aaagacgcct caatggaaga ggctatcggg</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541 gataaaagag aacatacaga tgataaggaa aggcgcggcg ctagtggggc ttattttgat</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601 gtcgcccgtc attgcgcagc cggtaattgt ggagagcggg cgtgttcacc tgcgcggaca</w:t>
      </w:r>
    </w:p>
    <w:p>
      <w:pPr>
        <w:spacing w:line="360" w:lineRule="auto"/>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      661 actggtcaat ggc</w:t>
      </w: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spacing w:line="360" w:lineRule="auto"/>
        <w:jc w:val="center"/>
        <w:rPr>
          <w:rFonts w:hint="default" w:ascii="黑体" w:hAnsi="黑体" w:eastAsia="黑体" w:cs="黑体"/>
          <w:lang w:val="en-US"/>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C</w:t>
      </w:r>
    </w:p>
    <w:p>
      <w:pPr>
        <w:pStyle w:val="81"/>
        <w:rPr>
          <w:rFonts w:ascii="Times New Roman"/>
        </w:rPr>
      </w:pPr>
      <w:r>
        <w:rPr>
          <w:rFonts w:ascii="Times New Roman"/>
        </w:rPr>
        <w:t>（资料性附录）</w:t>
      </w:r>
    </w:p>
    <w:p>
      <w:pPr>
        <w:pStyle w:val="81"/>
        <w:rPr>
          <w:rFonts w:ascii="Times New Roman" w:eastAsia="宋体"/>
        </w:rPr>
      </w:pPr>
      <w:r>
        <w:rPr>
          <w:rFonts w:hint="eastAsia" w:ascii="Times New Roman"/>
          <w:lang w:eastAsia="zh-CN"/>
        </w:rPr>
        <w:t>金黄色葡萄球菌</w:t>
      </w:r>
      <w:r>
        <w:rPr>
          <w:rFonts w:hint="eastAsia" w:ascii="Times New Roman"/>
          <w:lang w:val="en-US" w:eastAsia="zh-CN"/>
        </w:rPr>
        <w:t>LAMP</w:t>
      </w:r>
      <w:r>
        <w:rPr>
          <w:rFonts w:hint="eastAsia" w:ascii="Times New Roman"/>
        </w:rPr>
        <w:t>检测试剂盒</w:t>
      </w:r>
    </w:p>
    <w:p>
      <w:pPr>
        <w:pStyle w:val="98"/>
        <w:numPr>
          <w:ilvl w:val="0"/>
          <w:numId w:val="0"/>
        </w:numPr>
        <w:tabs>
          <w:tab w:val="left" w:pos="735"/>
        </w:tabs>
        <w:spacing w:beforeLines="0" w:afterLines="0"/>
        <w:rPr>
          <w:rFonts w:ascii="Times New Roman"/>
        </w:rPr>
      </w:pPr>
      <w:r>
        <w:rPr>
          <w:rFonts w:hint="eastAsia" w:ascii="Times New Roman"/>
        </w:rPr>
        <w:t>B.</w:t>
      </w:r>
      <w:r>
        <w:rPr>
          <w:rFonts w:ascii="Times New Roman"/>
        </w:rPr>
        <w:t xml:space="preserve">1  </w:t>
      </w:r>
      <w:r>
        <w:rPr>
          <w:rFonts w:hint="eastAsia" w:ascii="Times New Roman"/>
        </w:rPr>
        <w:t>试剂盒组成</w:t>
      </w:r>
    </w:p>
    <w:p>
      <w:pPr>
        <w:pStyle w:val="21"/>
      </w:pPr>
      <w:r>
        <w:rPr>
          <w:rFonts w:hint="eastAsia"/>
        </w:rPr>
        <w:t>每个试剂盒可做</w:t>
      </w:r>
      <w:r>
        <w:t>24</w:t>
      </w:r>
      <w:r>
        <w:rPr>
          <w:rFonts w:hint="eastAsia"/>
        </w:rPr>
        <w:t>个反应（25μL</w:t>
      </w:r>
      <w:r>
        <w:t>/反应</w:t>
      </w:r>
      <w:r>
        <w:rPr>
          <w:rFonts w:hint="eastAsia"/>
        </w:rPr>
        <w:t>），包括表B</w:t>
      </w:r>
      <w:r>
        <w:t>.</w:t>
      </w:r>
      <w:r>
        <w:rPr>
          <w:rFonts w:hint="eastAsia"/>
        </w:rPr>
        <w:t>1的成分:</w:t>
      </w:r>
    </w:p>
    <w:p>
      <w:pPr>
        <w:pStyle w:val="21"/>
        <w:ind w:firstLine="0" w:firstLineChars="0"/>
        <w:jc w:val="center"/>
        <w:rPr>
          <w:b/>
        </w:rPr>
      </w:pPr>
      <w:r>
        <w:rPr>
          <w:rFonts w:hint="eastAsia"/>
          <w:b/>
        </w:rPr>
        <w:t>表</w:t>
      </w:r>
      <w:r>
        <w:rPr>
          <w:rFonts w:hint="eastAsia"/>
          <w:b/>
          <w:lang w:val="en-US" w:eastAsia="zh-CN"/>
        </w:rPr>
        <w:t xml:space="preserve"> </w:t>
      </w:r>
      <w:r>
        <w:rPr>
          <w:rFonts w:hint="eastAsia"/>
          <w:b/>
        </w:rPr>
        <w:t>B.1</w:t>
      </w:r>
    </w:p>
    <w:tbl>
      <w:tblPr>
        <w:tblStyle w:val="29"/>
        <w:tblW w:w="4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shd w:val="clear" w:color="auto" w:fill="999999"/>
            <w:vAlign w:val="center"/>
          </w:tcPr>
          <w:p>
            <w:pPr>
              <w:rPr>
                <w:b/>
                <w:sz w:val="18"/>
                <w:szCs w:val="18"/>
              </w:rPr>
            </w:pPr>
            <w:r>
              <w:rPr>
                <w:b/>
                <w:sz w:val="18"/>
                <w:szCs w:val="18"/>
              </w:rPr>
              <w:t>组分名称</w:t>
            </w:r>
          </w:p>
        </w:tc>
        <w:tc>
          <w:tcPr>
            <w:tcW w:w="2238" w:type="dxa"/>
            <w:shd w:val="clear" w:color="auto" w:fill="999999"/>
            <w:vAlign w:val="center"/>
          </w:tcPr>
          <w:p>
            <w:pPr>
              <w:jc w:val="right"/>
              <w:rPr>
                <w:b/>
                <w:sz w:val="18"/>
                <w:szCs w:val="18"/>
              </w:rPr>
            </w:pPr>
            <w:r>
              <w:rPr>
                <w:rFonts w:hint="eastAsia"/>
                <w:b/>
                <w:sz w:val="18"/>
                <w:szCs w:val="18"/>
              </w:rPr>
              <w:t>规格</w:t>
            </w:r>
            <w:r>
              <w:rPr>
                <w:rFonts w:hint="eastAsia" w:ascii="宋体" w:hAnsi="宋体"/>
                <w:b/>
                <w:sz w:val="18"/>
                <w:szCs w:val="18"/>
              </w:rPr>
              <w:t>×</w:t>
            </w:r>
            <w:r>
              <w:rPr>
                <w:rFonts w:hint="eastAsia"/>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反应液</w:t>
            </w:r>
          </w:p>
        </w:tc>
        <w:tc>
          <w:tcPr>
            <w:tcW w:w="2238" w:type="dxa"/>
            <w:vAlign w:val="center"/>
          </w:tcPr>
          <w:p>
            <w:pPr>
              <w:jc w:val="right"/>
              <w:rPr>
                <w:sz w:val="18"/>
                <w:szCs w:val="18"/>
              </w:rPr>
            </w:pPr>
            <w:r>
              <w:rPr>
                <w:sz w:val="18"/>
                <w:szCs w:val="18"/>
              </w:rPr>
              <w:t>550μ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Bst</w:t>
            </w:r>
            <w:r>
              <w:rPr>
                <w:sz w:val="18"/>
                <w:szCs w:val="18"/>
              </w:rPr>
              <w:t xml:space="preserve"> </w:t>
            </w:r>
            <w:r>
              <w:rPr>
                <w:rFonts w:hint="eastAsia"/>
                <w:sz w:val="18"/>
                <w:szCs w:val="18"/>
              </w:rPr>
              <w:t>DNA聚合酶</w:t>
            </w:r>
          </w:p>
        </w:tc>
        <w:tc>
          <w:tcPr>
            <w:tcW w:w="2238" w:type="dxa"/>
            <w:vAlign w:val="center"/>
          </w:tcPr>
          <w:p>
            <w:pPr>
              <w:jc w:val="right"/>
              <w:rPr>
                <w:sz w:val="18"/>
                <w:szCs w:val="18"/>
              </w:rPr>
            </w:pPr>
            <w:r>
              <w:rPr>
                <w:sz w:val="18"/>
                <w:szCs w:val="18"/>
              </w:rPr>
              <w:t>30μ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密封液</w:t>
            </w:r>
          </w:p>
        </w:tc>
        <w:tc>
          <w:tcPr>
            <w:tcW w:w="2238" w:type="dxa"/>
            <w:vAlign w:val="center"/>
          </w:tcPr>
          <w:p>
            <w:pPr>
              <w:jc w:val="right"/>
              <w:rPr>
                <w:sz w:val="18"/>
                <w:szCs w:val="18"/>
              </w:rPr>
            </w:pPr>
            <w:r>
              <w:rPr>
                <w:sz w:val="18"/>
                <w:szCs w:val="18"/>
              </w:rPr>
              <w:t>500μ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阳性对照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阴性对照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bl>
    <w:p>
      <w:pPr>
        <w:pStyle w:val="99"/>
        <w:numPr>
          <w:ilvl w:val="0"/>
          <w:numId w:val="0"/>
        </w:numPr>
        <w:spacing w:beforeLines="0" w:afterLines="0"/>
        <w:rPr>
          <w:rFonts w:ascii="Times New Roman"/>
        </w:rPr>
      </w:pPr>
      <w:r>
        <w:rPr>
          <w:rFonts w:hint="eastAsia" w:ascii="Times New Roman"/>
        </w:rPr>
        <w:t>B.2</w:t>
      </w:r>
      <w:r>
        <w:rPr>
          <w:rFonts w:ascii="Times New Roman"/>
        </w:rPr>
        <w:t xml:space="preserve">  </w:t>
      </w:r>
      <w:r>
        <w:rPr>
          <w:rFonts w:hint="eastAsia" w:ascii="Times New Roman"/>
        </w:rPr>
        <w:t>说明</w:t>
      </w:r>
    </w:p>
    <w:p>
      <w:pPr>
        <w:pStyle w:val="21"/>
        <w:ind w:firstLine="0" w:firstLineChars="0"/>
        <w:rPr>
          <w:rFonts w:ascii="Times New Roman"/>
        </w:rPr>
      </w:pPr>
      <w:r>
        <w:rPr>
          <w:rFonts w:hint="eastAsia" w:ascii="Times New Roman"/>
        </w:rPr>
        <w:t>B. 2. 1</w:t>
      </w:r>
      <w:r>
        <w:rPr>
          <w:rFonts w:ascii="Times New Roman"/>
        </w:rPr>
        <w:t xml:space="preserve"> </w:t>
      </w:r>
      <w:r>
        <w:rPr>
          <w:rFonts w:hint="eastAsia" w:ascii="Times New Roman"/>
        </w:rPr>
        <w:t>试剂盒需于-20℃保存。</w:t>
      </w:r>
    </w:p>
    <w:p>
      <w:pPr>
        <w:pStyle w:val="21"/>
        <w:ind w:firstLine="0" w:firstLineChars="0"/>
        <w:rPr>
          <w:rFonts w:ascii="Times New Roman"/>
        </w:rPr>
      </w:pPr>
      <w:r>
        <w:rPr>
          <w:rFonts w:hint="eastAsia" w:ascii="Times New Roman"/>
        </w:rPr>
        <w:t>B.2.2  反应液液中含有反应所需dNTP混合液、引物、缓冲液、核酸染料等。反应液应避光保存。</w:t>
      </w:r>
    </w:p>
    <w:p>
      <w:pPr>
        <w:pStyle w:val="99"/>
        <w:numPr>
          <w:ilvl w:val="0"/>
          <w:numId w:val="0"/>
        </w:numPr>
        <w:spacing w:beforeLines="0" w:afterLines="0"/>
        <w:rPr>
          <w:rFonts w:ascii="Times New Roman"/>
        </w:rPr>
      </w:pPr>
      <w:r>
        <w:rPr>
          <w:rFonts w:hint="eastAsia" w:ascii="Times New Roman"/>
        </w:rPr>
        <w:t>B.3</w:t>
      </w:r>
      <w:r>
        <w:rPr>
          <w:rFonts w:ascii="Times New Roman"/>
        </w:rPr>
        <w:t xml:space="preserve">  </w:t>
      </w:r>
      <w:r>
        <w:rPr>
          <w:rFonts w:hint="eastAsia" w:ascii="Times New Roman"/>
        </w:rPr>
        <w:t>功能</w:t>
      </w:r>
    </w:p>
    <w:p>
      <w:pPr>
        <w:pStyle w:val="21"/>
      </w:pPr>
      <w:r>
        <w:rPr>
          <w:rFonts w:hint="eastAsia"/>
        </w:rPr>
        <w:t>本试剂盒可用于</w:t>
      </w:r>
      <w:r>
        <w:rPr>
          <w:rFonts w:hint="eastAsia" w:ascii="Times New Roman"/>
          <w:lang w:eastAsia="zh-CN"/>
        </w:rPr>
        <w:t>金黄色葡萄球菌</w:t>
      </w:r>
      <w:r>
        <w:rPr>
          <w:rFonts w:hint="eastAsia"/>
        </w:rPr>
        <w:t>的鉴定。</w:t>
      </w:r>
    </w:p>
    <w:p>
      <w:pPr>
        <w:pStyle w:val="99"/>
        <w:numPr>
          <w:ilvl w:val="0"/>
          <w:numId w:val="0"/>
        </w:numPr>
        <w:spacing w:beforeLines="0" w:afterLines="0"/>
        <w:rPr>
          <w:rFonts w:ascii="Times New Roman"/>
        </w:rPr>
      </w:pPr>
      <w:r>
        <w:rPr>
          <w:rFonts w:ascii="Times New Roman"/>
        </w:rPr>
        <w:t>B.4  使用时的注意事项</w:t>
      </w:r>
    </w:p>
    <w:p>
      <w:pPr>
        <w:pStyle w:val="21"/>
        <w:ind w:firstLine="0" w:firstLineChars="0"/>
        <w:rPr>
          <w:rFonts w:ascii="Times New Roman"/>
        </w:rPr>
      </w:pPr>
      <w:r>
        <w:rPr>
          <w:rFonts w:hint="eastAsia" w:ascii="Times New Roman"/>
        </w:rPr>
        <w:t>B.4.1</w:t>
      </w:r>
      <w:r>
        <w:rPr>
          <w:rFonts w:ascii="Times New Roman"/>
        </w:rPr>
        <w:t xml:space="preserve"> </w:t>
      </w:r>
      <w:r>
        <w:rPr>
          <w:rFonts w:hint="eastAsia" w:ascii="Times New Roman"/>
        </w:rPr>
        <w:t>请严格按照操作步骤操作，试剂配制和加样等步骤请严格按照说明书要求在冰上操作。</w:t>
      </w:r>
    </w:p>
    <w:p>
      <w:pPr>
        <w:pStyle w:val="21"/>
        <w:ind w:firstLine="0" w:firstLineChars="0"/>
        <w:rPr>
          <w:rFonts w:ascii="Times New Roman"/>
        </w:rPr>
      </w:pPr>
      <w:r>
        <w:rPr>
          <w:rFonts w:hint="eastAsia" w:ascii="Times New Roman"/>
        </w:rPr>
        <w:t>B.4.2</w:t>
      </w:r>
      <w:r>
        <w:rPr>
          <w:rFonts w:ascii="Times New Roman"/>
        </w:rPr>
        <w:t xml:space="preserve"> </w:t>
      </w:r>
      <w:r>
        <w:rPr>
          <w:rFonts w:hint="eastAsia" w:ascii="Times New Roman"/>
        </w:rPr>
        <w:t>反应液中的成分对光敏感，应避光保存。反复冻融可能降低试剂盒灵敏度，请按检测频次将反应液以适当体积分管保存。</w:t>
      </w: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spacing w:line="360" w:lineRule="auto"/>
        <w:jc w:val="center"/>
        <w:rPr>
          <w:rFonts w:hint="default" w:ascii="黑体" w:hAnsi="黑体" w:eastAsia="黑体" w:cs="黑体"/>
          <w:lang w:val="en-US"/>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D</w:t>
      </w:r>
    </w:p>
    <w:p>
      <w:pPr>
        <w:pStyle w:val="81"/>
        <w:rPr>
          <w:rFonts w:ascii="Times New Roman"/>
        </w:rPr>
      </w:pPr>
      <w:r>
        <w:rPr>
          <w:rFonts w:ascii="Times New Roman"/>
        </w:rPr>
        <w:t>（资料性附录）</w:t>
      </w:r>
    </w:p>
    <w:p>
      <w:pPr>
        <w:pStyle w:val="81"/>
        <w:rPr>
          <w:rFonts w:ascii="Times New Roman" w:eastAsia="宋体"/>
        </w:rPr>
      </w:pPr>
      <w:r>
        <w:rPr>
          <w:rFonts w:hint="eastAsia" w:ascii="Times New Roman"/>
          <w:lang w:val="en-US" w:eastAsia="zh-CN"/>
        </w:rPr>
        <w:t>沙门氏菌LAMP</w:t>
      </w:r>
      <w:r>
        <w:rPr>
          <w:rFonts w:hint="eastAsia" w:ascii="Times New Roman"/>
        </w:rPr>
        <w:t>检测试剂盒</w:t>
      </w:r>
    </w:p>
    <w:p>
      <w:pPr>
        <w:pStyle w:val="98"/>
        <w:numPr>
          <w:ilvl w:val="0"/>
          <w:numId w:val="0"/>
        </w:numPr>
        <w:tabs>
          <w:tab w:val="left" w:pos="735"/>
        </w:tabs>
        <w:spacing w:beforeLines="0" w:afterLines="0"/>
        <w:rPr>
          <w:rFonts w:ascii="Times New Roman"/>
        </w:rPr>
      </w:pPr>
      <w:r>
        <w:rPr>
          <w:rFonts w:hint="eastAsia" w:ascii="Times New Roman"/>
        </w:rPr>
        <w:t>B.</w:t>
      </w:r>
      <w:r>
        <w:rPr>
          <w:rFonts w:ascii="Times New Roman"/>
        </w:rPr>
        <w:t xml:space="preserve">1  </w:t>
      </w:r>
      <w:r>
        <w:rPr>
          <w:rFonts w:hint="eastAsia" w:ascii="Times New Roman"/>
        </w:rPr>
        <w:t>试剂盒组成</w:t>
      </w:r>
    </w:p>
    <w:p>
      <w:pPr>
        <w:pStyle w:val="21"/>
      </w:pPr>
      <w:r>
        <w:rPr>
          <w:rFonts w:hint="eastAsia"/>
        </w:rPr>
        <w:t>每个试剂盒可做</w:t>
      </w:r>
      <w:r>
        <w:t>24</w:t>
      </w:r>
      <w:r>
        <w:rPr>
          <w:rFonts w:hint="eastAsia"/>
        </w:rPr>
        <w:t>个反应（25μL</w:t>
      </w:r>
      <w:r>
        <w:t>/反应</w:t>
      </w:r>
      <w:r>
        <w:rPr>
          <w:rFonts w:hint="eastAsia"/>
        </w:rPr>
        <w:t>），包括表B</w:t>
      </w:r>
      <w:r>
        <w:t>.</w:t>
      </w:r>
      <w:r>
        <w:rPr>
          <w:rFonts w:hint="eastAsia"/>
        </w:rPr>
        <w:t>1的成分:</w:t>
      </w:r>
    </w:p>
    <w:p>
      <w:pPr>
        <w:pStyle w:val="21"/>
        <w:ind w:firstLine="0" w:firstLineChars="0"/>
        <w:jc w:val="center"/>
        <w:rPr>
          <w:b/>
        </w:rPr>
      </w:pPr>
      <w:r>
        <w:rPr>
          <w:rFonts w:hint="eastAsia"/>
          <w:b/>
        </w:rPr>
        <w:t>表</w:t>
      </w:r>
      <w:r>
        <w:rPr>
          <w:rFonts w:hint="eastAsia"/>
          <w:b/>
          <w:lang w:val="en-US" w:eastAsia="zh-CN"/>
        </w:rPr>
        <w:t xml:space="preserve"> </w:t>
      </w:r>
      <w:r>
        <w:rPr>
          <w:rFonts w:hint="eastAsia"/>
          <w:b/>
        </w:rPr>
        <w:t>B.1</w:t>
      </w:r>
    </w:p>
    <w:tbl>
      <w:tblPr>
        <w:tblStyle w:val="29"/>
        <w:tblW w:w="4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shd w:val="clear" w:color="auto" w:fill="999999"/>
            <w:vAlign w:val="center"/>
          </w:tcPr>
          <w:p>
            <w:pPr>
              <w:rPr>
                <w:b/>
                <w:sz w:val="18"/>
                <w:szCs w:val="18"/>
              </w:rPr>
            </w:pPr>
            <w:r>
              <w:rPr>
                <w:b/>
                <w:sz w:val="18"/>
                <w:szCs w:val="18"/>
              </w:rPr>
              <w:t>组分名称</w:t>
            </w:r>
          </w:p>
        </w:tc>
        <w:tc>
          <w:tcPr>
            <w:tcW w:w="2238" w:type="dxa"/>
            <w:shd w:val="clear" w:color="auto" w:fill="999999"/>
            <w:vAlign w:val="center"/>
          </w:tcPr>
          <w:p>
            <w:pPr>
              <w:jc w:val="right"/>
              <w:rPr>
                <w:b/>
                <w:sz w:val="18"/>
                <w:szCs w:val="18"/>
              </w:rPr>
            </w:pPr>
            <w:r>
              <w:rPr>
                <w:rFonts w:hint="eastAsia"/>
                <w:b/>
                <w:sz w:val="18"/>
                <w:szCs w:val="18"/>
              </w:rPr>
              <w:t>规格</w:t>
            </w:r>
            <w:r>
              <w:rPr>
                <w:rFonts w:hint="eastAsia" w:ascii="宋体" w:hAnsi="宋体"/>
                <w:b/>
                <w:sz w:val="18"/>
                <w:szCs w:val="18"/>
              </w:rPr>
              <w:t>×</w:t>
            </w:r>
            <w:r>
              <w:rPr>
                <w:rFonts w:hint="eastAsia"/>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反应液</w:t>
            </w:r>
          </w:p>
        </w:tc>
        <w:tc>
          <w:tcPr>
            <w:tcW w:w="2238" w:type="dxa"/>
            <w:vAlign w:val="center"/>
          </w:tcPr>
          <w:p>
            <w:pPr>
              <w:jc w:val="right"/>
              <w:rPr>
                <w:sz w:val="18"/>
                <w:szCs w:val="18"/>
              </w:rPr>
            </w:pPr>
            <w:r>
              <w:rPr>
                <w:sz w:val="18"/>
                <w:szCs w:val="18"/>
              </w:rPr>
              <w:t>550μ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Bst</w:t>
            </w:r>
            <w:r>
              <w:rPr>
                <w:sz w:val="18"/>
                <w:szCs w:val="18"/>
              </w:rPr>
              <w:t xml:space="preserve"> </w:t>
            </w:r>
            <w:r>
              <w:rPr>
                <w:rFonts w:hint="eastAsia"/>
                <w:sz w:val="18"/>
                <w:szCs w:val="18"/>
              </w:rPr>
              <w:t>DNA聚合酶</w:t>
            </w:r>
          </w:p>
        </w:tc>
        <w:tc>
          <w:tcPr>
            <w:tcW w:w="2238" w:type="dxa"/>
            <w:vAlign w:val="center"/>
          </w:tcPr>
          <w:p>
            <w:pPr>
              <w:jc w:val="right"/>
              <w:rPr>
                <w:sz w:val="18"/>
                <w:szCs w:val="18"/>
              </w:rPr>
            </w:pPr>
            <w:r>
              <w:rPr>
                <w:sz w:val="18"/>
                <w:szCs w:val="18"/>
              </w:rPr>
              <w:t>30μ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密封液</w:t>
            </w:r>
          </w:p>
        </w:tc>
        <w:tc>
          <w:tcPr>
            <w:tcW w:w="2238" w:type="dxa"/>
            <w:vAlign w:val="center"/>
          </w:tcPr>
          <w:p>
            <w:pPr>
              <w:jc w:val="right"/>
              <w:rPr>
                <w:sz w:val="18"/>
                <w:szCs w:val="18"/>
              </w:rPr>
            </w:pPr>
            <w:r>
              <w:rPr>
                <w:sz w:val="18"/>
                <w:szCs w:val="18"/>
              </w:rPr>
              <w:t>500μ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阳性对照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阴性对照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bl>
    <w:p>
      <w:pPr>
        <w:pStyle w:val="99"/>
        <w:numPr>
          <w:ilvl w:val="0"/>
          <w:numId w:val="0"/>
        </w:numPr>
        <w:spacing w:beforeLines="0" w:afterLines="0"/>
        <w:rPr>
          <w:rFonts w:ascii="Times New Roman"/>
        </w:rPr>
      </w:pPr>
      <w:r>
        <w:rPr>
          <w:rFonts w:hint="eastAsia" w:ascii="Times New Roman"/>
        </w:rPr>
        <w:t>B.2</w:t>
      </w:r>
      <w:r>
        <w:rPr>
          <w:rFonts w:ascii="Times New Roman"/>
        </w:rPr>
        <w:t xml:space="preserve">  </w:t>
      </w:r>
      <w:r>
        <w:rPr>
          <w:rFonts w:hint="eastAsia" w:ascii="Times New Roman"/>
        </w:rPr>
        <w:t>说明</w:t>
      </w:r>
    </w:p>
    <w:p>
      <w:pPr>
        <w:pStyle w:val="21"/>
        <w:ind w:firstLine="0" w:firstLineChars="0"/>
        <w:rPr>
          <w:rFonts w:ascii="Times New Roman"/>
        </w:rPr>
      </w:pPr>
      <w:r>
        <w:rPr>
          <w:rFonts w:hint="eastAsia" w:ascii="Times New Roman"/>
        </w:rPr>
        <w:t>B. 2. 1</w:t>
      </w:r>
      <w:r>
        <w:rPr>
          <w:rFonts w:ascii="Times New Roman"/>
        </w:rPr>
        <w:t xml:space="preserve"> </w:t>
      </w:r>
      <w:r>
        <w:rPr>
          <w:rFonts w:hint="eastAsia" w:ascii="Times New Roman"/>
        </w:rPr>
        <w:t>试剂盒需于-20℃保存。</w:t>
      </w:r>
    </w:p>
    <w:p>
      <w:pPr>
        <w:pStyle w:val="21"/>
        <w:ind w:firstLine="0" w:firstLineChars="0"/>
        <w:rPr>
          <w:rFonts w:ascii="Times New Roman"/>
        </w:rPr>
      </w:pPr>
      <w:r>
        <w:rPr>
          <w:rFonts w:hint="eastAsia" w:ascii="Times New Roman"/>
        </w:rPr>
        <w:t>B.2.2  反应液液中含有反应所需dNTP混合液、引物、缓冲液、核酸染料等。反应液应避光保存。</w:t>
      </w:r>
    </w:p>
    <w:p>
      <w:pPr>
        <w:pStyle w:val="99"/>
        <w:numPr>
          <w:ilvl w:val="0"/>
          <w:numId w:val="0"/>
        </w:numPr>
        <w:spacing w:beforeLines="0" w:afterLines="0"/>
        <w:rPr>
          <w:rFonts w:ascii="Times New Roman"/>
        </w:rPr>
      </w:pPr>
      <w:r>
        <w:rPr>
          <w:rFonts w:hint="eastAsia" w:ascii="Times New Roman"/>
        </w:rPr>
        <w:t>B.3</w:t>
      </w:r>
      <w:r>
        <w:rPr>
          <w:rFonts w:ascii="Times New Roman"/>
        </w:rPr>
        <w:t xml:space="preserve">  </w:t>
      </w:r>
      <w:r>
        <w:rPr>
          <w:rFonts w:hint="eastAsia" w:ascii="Times New Roman"/>
        </w:rPr>
        <w:t>功能</w:t>
      </w:r>
    </w:p>
    <w:p>
      <w:pPr>
        <w:pStyle w:val="21"/>
      </w:pPr>
      <w:r>
        <w:rPr>
          <w:rFonts w:hint="eastAsia"/>
        </w:rPr>
        <w:t>本试剂盒可用于</w:t>
      </w:r>
      <w:r>
        <w:rPr>
          <w:rFonts w:hint="eastAsia" w:ascii="Times New Roman"/>
          <w:lang w:val="en-US" w:eastAsia="zh-CN"/>
        </w:rPr>
        <w:t>沙门氏菌</w:t>
      </w:r>
      <w:r>
        <w:rPr>
          <w:rFonts w:hint="eastAsia"/>
        </w:rPr>
        <w:t>的鉴定。</w:t>
      </w:r>
    </w:p>
    <w:p>
      <w:pPr>
        <w:pStyle w:val="99"/>
        <w:numPr>
          <w:ilvl w:val="0"/>
          <w:numId w:val="0"/>
        </w:numPr>
        <w:spacing w:beforeLines="0" w:afterLines="0"/>
        <w:rPr>
          <w:rFonts w:ascii="Times New Roman"/>
        </w:rPr>
      </w:pPr>
      <w:r>
        <w:rPr>
          <w:rFonts w:ascii="Times New Roman"/>
        </w:rPr>
        <w:t>B.4  使用时的注意事项</w:t>
      </w:r>
    </w:p>
    <w:p>
      <w:pPr>
        <w:pStyle w:val="21"/>
        <w:ind w:firstLine="0" w:firstLineChars="0"/>
        <w:rPr>
          <w:rFonts w:ascii="Times New Roman"/>
        </w:rPr>
      </w:pPr>
      <w:r>
        <w:rPr>
          <w:rFonts w:hint="eastAsia" w:ascii="Times New Roman"/>
        </w:rPr>
        <w:t>B.4.1</w:t>
      </w:r>
      <w:r>
        <w:rPr>
          <w:rFonts w:ascii="Times New Roman"/>
        </w:rPr>
        <w:t xml:space="preserve"> </w:t>
      </w:r>
      <w:r>
        <w:rPr>
          <w:rFonts w:hint="eastAsia" w:ascii="Times New Roman"/>
        </w:rPr>
        <w:t>请严格按照操作步骤操作，试剂配制和加样等步骤请严格按照说明书要求在冰上操作。</w:t>
      </w:r>
    </w:p>
    <w:p>
      <w:pPr>
        <w:pStyle w:val="21"/>
        <w:ind w:firstLine="0" w:firstLineChars="0"/>
        <w:rPr>
          <w:rFonts w:ascii="Times New Roman"/>
        </w:rPr>
      </w:pPr>
      <w:r>
        <w:rPr>
          <w:rFonts w:hint="eastAsia" w:ascii="Times New Roman"/>
        </w:rPr>
        <w:t>B.4.2</w:t>
      </w:r>
      <w:r>
        <w:rPr>
          <w:rFonts w:ascii="Times New Roman"/>
        </w:rPr>
        <w:t xml:space="preserve"> </w:t>
      </w:r>
      <w:r>
        <w:rPr>
          <w:rFonts w:hint="eastAsia" w:ascii="Times New Roman"/>
        </w:rPr>
        <w:t>反应液中的成分对光敏感，应避光保存。反复冻融可能降低试剂盒灵敏度，请按检测频次将反应液以适当体积分管保存。</w:t>
      </w:r>
    </w:p>
    <w:p>
      <w:pPr>
        <w:rPr>
          <w:rFonts w:hint="eastAsia" w:ascii="Times New Roman"/>
          <w:lang w:eastAsia="zh-CN"/>
        </w:rPr>
      </w:pPr>
      <w:r>
        <w:rPr>
          <w:rFonts w:hint="eastAsia" w:ascii="Times New Roman"/>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食品中沙门氏菌与金黄色葡萄球菌的快速检测方法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lang w:val="en-US" w:eastAsia="zh-CN"/>
        </w:rPr>
        <w:t>核酸等温扩增荧光检测方法</w:t>
      </w:r>
      <w:r>
        <w:rPr>
          <w:rFonts w:hint="eastAsia" w:ascii="方正小标宋_GBK" w:hAnsi="方正小标宋_GBK" w:eastAsia="方正小标宋_GBK" w:cs="方正小标宋_GBK"/>
          <w:b/>
          <w:sz w:val="36"/>
          <w:szCs w:val="36"/>
        </w:rPr>
        <w:t>地方标准编制说明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sz w:val="36"/>
          <w:szCs w:val="36"/>
        </w:rPr>
      </w:pPr>
    </w:p>
    <w:p>
      <w:pPr>
        <w:widowControl w:val="0"/>
        <w:numPr>
          <w:ilvl w:val="0"/>
          <w:numId w:val="18"/>
        </w:numPr>
        <w:spacing w:line="240" w:lineRule="auto"/>
        <w:ind w:left="480" w:hanging="480"/>
        <w:jc w:val="both"/>
        <w:textAlignment w:val="center"/>
        <w:rPr>
          <w:rFonts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工作简况</w:t>
      </w:r>
    </w:p>
    <w:p>
      <w:pPr>
        <w:numPr>
          <w:ilvl w:val="0"/>
          <w:numId w:val="19"/>
        </w:numPr>
        <w:spacing w:beforeLines="50" w:afterLines="50"/>
        <w:rPr>
          <w:rFonts w:hint="eastAsia" w:ascii="宋体" w:hAnsi="宋体"/>
          <w:b/>
          <w:szCs w:val="21"/>
        </w:rPr>
      </w:pPr>
      <w:r>
        <w:rPr>
          <w:rFonts w:hint="eastAsia" w:ascii="宋体" w:hAnsi="宋体"/>
          <w:b/>
          <w:szCs w:val="21"/>
        </w:rPr>
        <w:t>任务来源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b w:val="0"/>
          <w:bCs/>
          <w:szCs w:val="21"/>
          <w:lang w:val="en-US" w:eastAsia="zh-CN"/>
        </w:rPr>
      </w:pPr>
      <w:r>
        <w:rPr>
          <w:rFonts w:hint="eastAsia" w:ascii="宋体" w:hAnsi="宋体"/>
          <w:b w:val="0"/>
          <w:bCs/>
          <w:szCs w:val="21"/>
          <w:lang w:eastAsia="zh-CN"/>
        </w:rPr>
        <w:t>食源性致病菌是引起食源性疾病的主要原因之一，是全球食品安全的核心问题。近年来，国内外食源性致病菌病事件频频发生，这些事件中沙门氏菌与金黄色葡萄球菌是主要的两种致病菌，由感染沙门氏菌而引起的腹泻等疾病几乎在所有国家都有发生。沙门氏菌与金黄色葡萄球菌在我国近</w:t>
      </w:r>
      <w:r>
        <w:rPr>
          <w:rFonts w:hint="eastAsia" w:ascii="宋体" w:hAnsi="宋体"/>
          <w:b w:val="0"/>
          <w:bCs/>
          <w:szCs w:val="21"/>
          <w:lang w:val="en-US" w:eastAsia="zh-CN"/>
        </w:rPr>
        <w:t>10年来由微生物引起的食源性疾病事件中的比例分别是10.3%和1.5%，这给人民的健康带来很大的潜在危胁。因此，能快速的对上述两种致病菌进行检测，才能快速应对此类食品安全突发事件。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宋体" w:hAnsi="宋体"/>
          <w:b w:val="0"/>
          <w:bCs/>
          <w:szCs w:val="21"/>
          <w:lang w:val="en-US" w:eastAsia="zh-CN"/>
        </w:rPr>
        <w:t>目前针对上述两种致病菌的检测手段主要依赖传统的细菌学培养法，该方法培养时间长、分型实验复杂、灵敏度低、对检测人员能力的要求较高，在实际工作中现有的国标检测方法工作量巨大、判断难度巨大、易受个人因素影响、进一步降低数据的可靠性，同时在很多突发事件中不能够很好的及时反映准确的数据。因此，建立快速高效的检测方法已刻不容缓。LAMP技术作为一种基因检测技术,因其灵敏度高、特异性强以及操作简单等特点,将为食源性致病菌的检测搭建一个新的技术平台,尤其在</w:t>
      </w:r>
      <w:r>
        <w:rPr>
          <w:rFonts w:hint="eastAsia" w:ascii="宋体" w:hAnsi="宋体"/>
          <w:b w:val="0"/>
          <w:bCs/>
          <w:szCs w:val="21"/>
          <w:lang w:eastAsia="zh-CN"/>
        </w:rPr>
        <w:t>沙门氏菌与金黄色葡萄球菌</w:t>
      </w:r>
      <w:r>
        <w:rPr>
          <w:rFonts w:hint="eastAsia" w:ascii="宋体" w:hAnsi="宋体"/>
          <w:b w:val="0"/>
          <w:bCs/>
          <w:szCs w:val="21"/>
          <w:lang w:val="en-US" w:eastAsia="zh-CN"/>
        </w:rPr>
        <w:t>的快速检测上存在巨大潜力。本试验根据沙门氏菌的</w:t>
      </w:r>
      <w:r>
        <w:rPr>
          <w:rFonts w:hint="default" w:ascii="宋体" w:hAnsi="宋体"/>
          <w:b w:val="0"/>
          <w:bCs/>
          <w:szCs w:val="21"/>
        </w:rPr>
        <w:t>fimI</w:t>
      </w:r>
      <w:r>
        <w:rPr>
          <w:rFonts w:hint="eastAsia" w:ascii="宋体" w:hAnsi="宋体"/>
          <w:b w:val="0"/>
          <w:bCs/>
          <w:szCs w:val="21"/>
          <w:lang w:val="en-US" w:eastAsia="zh-CN"/>
        </w:rPr>
        <w:t>基因序列(</w:t>
      </w:r>
      <w:r>
        <w:rPr>
          <w:rFonts w:hint="default" w:ascii="宋体" w:hAnsi="宋体"/>
          <w:b w:val="0"/>
          <w:bCs/>
          <w:szCs w:val="21"/>
          <w:lang w:val="en-US" w:eastAsia="zh-CN"/>
        </w:rPr>
        <w:t xml:space="preserve">Genbank </w:t>
      </w:r>
      <w:r>
        <w:rPr>
          <w:rFonts w:hint="default" w:ascii="宋体" w:hAnsi="宋体"/>
          <w:b w:val="0"/>
          <w:bCs/>
          <w:szCs w:val="21"/>
        </w:rPr>
        <w:t>AF083911.1</w:t>
      </w:r>
      <w:r>
        <w:rPr>
          <w:rFonts w:hint="eastAsia" w:ascii="宋体" w:hAnsi="宋体"/>
          <w:b w:val="0"/>
          <w:bCs/>
          <w:szCs w:val="21"/>
          <w:lang w:val="en-US" w:eastAsia="zh-CN"/>
        </w:rPr>
        <w:t>)为靶序列设计特异性引物,根据金黄色葡萄球菌的</w:t>
      </w:r>
      <w:r>
        <w:rPr>
          <w:rFonts w:hint="default" w:ascii="宋体" w:hAnsi="宋体"/>
          <w:b w:val="0"/>
          <w:bCs/>
          <w:szCs w:val="21"/>
        </w:rPr>
        <w:t>femA</w:t>
      </w:r>
      <w:r>
        <w:rPr>
          <w:rFonts w:hint="eastAsia" w:ascii="宋体" w:hAnsi="宋体"/>
          <w:b w:val="0"/>
          <w:bCs/>
          <w:szCs w:val="21"/>
        </w:rPr>
        <w:t>基因</w:t>
      </w:r>
      <w:r>
        <w:rPr>
          <w:rFonts w:hint="eastAsia" w:ascii="宋体" w:hAnsi="宋体"/>
          <w:b w:val="0"/>
          <w:bCs/>
          <w:szCs w:val="21"/>
          <w:lang w:val="en-US" w:eastAsia="zh-CN"/>
        </w:rPr>
        <w:t>序列(</w:t>
      </w:r>
      <w:r>
        <w:rPr>
          <w:rFonts w:hint="default" w:ascii="宋体" w:hAnsi="宋体"/>
          <w:b w:val="0"/>
          <w:bCs/>
          <w:szCs w:val="21"/>
          <w:lang w:val="en-US" w:eastAsia="zh-CN"/>
        </w:rPr>
        <w:t xml:space="preserve">Genbank </w:t>
      </w:r>
      <w:r>
        <w:rPr>
          <w:rFonts w:hint="default" w:ascii="宋体" w:hAnsi="宋体"/>
          <w:b w:val="0"/>
          <w:bCs/>
          <w:szCs w:val="21"/>
        </w:rPr>
        <w:t>AF144661</w:t>
      </w:r>
      <w:r>
        <w:rPr>
          <w:rFonts w:hint="eastAsia" w:ascii="宋体" w:hAnsi="宋体"/>
          <w:b w:val="0"/>
          <w:bCs/>
          <w:szCs w:val="21"/>
          <w:lang w:val="en-US" w:eastAsia="zh-CN"/>
        </w:rPr>
        <w:t>)为靶序列设计特异性引物通过实时荧光PCR仪实时监测产物扩增情况，根据有无“S”型扩增曲线判定结果，全程耗时短，成本低，工作量少，快速准确。我研究院经试验验证后申请《食品中沙门氏菌与金黄色葡萄球菌的快速检测方法》检验方法的地方标准，其一可辅助传统的细菌培养法提高检验结果的可靠性并为应对食品安全事件提供强有力的技术保障；其二为生产企业提供准确、快速、可靠、简便的检测方法。</w:t>
      </w:r>
    </w:p>
    <w:p>
      <w:pPr>
        <w:ind w:firstLine="420" w:firstLineChars="200"/>
        <w:jc w:val="both"/>
        <w:rPr>
          <w:rFonts w:hint="eastAsia" w:ascii="宋体" w:hAnsi="宋体"/>
          <w:b w:val="0"/>
          <w:bCs/>
          <w:szCs w:val="21"/>
          <w:lang w:val="en-US" w:eastAsia="zh-CN"/>
        </w:rPr>
      </w:pPr>
      <w:r>
        <w:rPr>
          <w:rFonts w:hint="eastAsia" w:ascii="宋体" w:hAnsi="宋体"/>
          <w:szCs w:val="21"/>
        </w:rPr>
        <w:t>我</w:t>
      </w:r>
      <w:r>
        <w:rPr>
          <w:rFonts w:hint="eastAsia" w:ascii="宋体" w:hAnsi="宋体"/>
          <w:szCs w:val="21"/>
          <w:lang w:eastAsia="zh-CN"/>
        </w:rPr>
        <w:t>研究院</w:t>
      </w:r>
      <w:r>
        <w:rPr>
          <w:rFonts w:hint="eastAsia" w:ascii="宋体" w:hAnsi="宋体"/>
          <w:szCs w:val="21"/>
        </w:rPr>
        <w:t>经试验验证后，经</w:t>
      </w:r>
      <w:r>
        <w:rPr>
          <w:rFonts w:hint="eastAsia" w:ascii="宋体" w:hAnsi="宋体"/>
          <w:szCs w:val="21"/>
          <w:lang w:eastAsia="zh-CN"/>
        </w:rPr>
        <w:t>宁夏回族自治区市场监督管理厅</w:t>
      </w:r>
      <w:r>
        <w:rPr>
          <w:rFonts w:hint="eastAsia" w:ascii="宋体" w:hAnsi="宋体"/>
          <w:szCs w:val="21"/>
        </w:rPr>
        <w:t>批准立项，</w:t>
      </w:r>
      <w:r>
        <w:rPr>
          <w:rFonts w:hint="eastAsia" w:ascii="宋体" w:hAnsi="宋体"/>
          <w:b w:val="0"/>
          <w:bCs/>
          <w:szCs w:val="21"/>
          <w:lang w:val="en-US" w:eastAsia="zh-CN"/>
        </w:rPr>
        <w:t>制定《食品中沙门氏菌与金黄色葡萄球菌的快速检测方法--核酸等温扩增荧光检测方法》检验方法的地方标准。</w:t>
      </w:r>
    </w:p>
    <w:p>
      <w:pPr>
        <w:spacing w:beforeLines="50" w:afterLines="50"/>
        <w:rPr>
          <w:rFonts w:ascii="宋体" w:hAnsi="宋体"/>
          <w:b/>
          <w:szCs w:val="21"/>
        </w:rPr>
      </w:pPr>
      <w:r>
        <w:rPr>
          <w:rFonts w:hint="eastAsia" w:ascii="宋体" w:hAnsi="宋体"/>
          <w:b/>
          <w:szCs w:val="21"/>
        </w:rPr>
        <w:t>（二）标准起草单位和人员</w:t>
      </w:r>
    </w:p>
    <w:p>
      <w:pPr>
        <w:ind w:firstLine="420" w:firstLineChars="200"/>
        <w:rPr>
          <w:rFonts w:ascii="宋体" w:hAnsi="宋体"/>
          <w:szCs w:val="21"/>
        </w:rPr>
      </w:pPr>
      <w:r>
        <w:rPr>
          <w:rFonts w:hint="eastAsia" w:ascii="宋体" w:hAnsi="宋体"/>
          <w:szCs w:val="21"/>
        </w:rPr>
        <w:t>起草单位：宁夏回族自治区食品检测</w:t>
      </w:r>
      <w:r>
        <w:rPr>
          <w:rFonts w:hint="eastAsia" w:ascii="宋体" w:hAnsi="宋体"/>
          <w:szCs w:val="21"/>
          <w:lang w:eastAsia="zh-CN"/>
        </w:rPr>
        <w:t>研究院</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主要起草人员：</w:t>
      </w:r>
    </w:p>
    <w:p>
      <w:pPr>
        <w:ind w:firstLine="420" w:firstLineChars="200"/>
        <w:rPr>
          <w:rFonts w:ascii="宋体" w:hAnsi="宋体"/>
          <w:szCs w:val="21"/>
        </w:rPr>
      </w:pPr>
      <w:r>
        <w:rPr>
          <w:rFonts w:hint="eastAsia" w:ascii="宋体" w:hAnsi="宋体"/>
          <w:szCs w:val="21"/>
          <w:lang w:eastAsia="zh-CN"/>
        </w:rPr>
        <w:t>冯秀娟</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宁夏食品检测</w:t>
      </w:r>
      <w:r>
        <w:rPr>
          <w:rFonts w:hint="eastAsia" w:ascii="宋体" w:hAnsi="宋体"/>
          <w:szCs w:val="21"/>
          <w:lang w:eastAsia="zh-CN"/>
        </w:rPr>
        <w:t>研究院微生物检验科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夏莉娟</w:t>
      </w:r>
      <w:r>
        <w:rPr>
          <w:rFonts w:hint="eastAsia" w:ascii="宋体" w:hAnsi="宋体"/>
          <w:szCs w:val="21"/>
        </w:rPr>
        <w:t xml:space="preserve">    宁夏</w:t>
      </w:r>
      <w:r>
        <w:rPr>
          <w:rFonts w:hint="eastAsia" w:ascii="宋体" w:hAnsi="宋体"/>
          <w:szCs w:val="21"/>
          <w:lang w:eastAsia="zh-CN"/>
        </w:rPr>
        <w:t>食品药品审评查验中心</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邓军</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宁夏食品检测</w:t>
      </w:r>
      <w:r>
        <w:rPr>
          <w:rFonts w:hint="eastAsia" w:ascii="宋体" w:hAnsi="宋体"/>
          <w:szCs w:val="21"/>
          <w:lang w:eastAsia="zh-CN"/>
        </w:rPr>
        <w:t>研究院微生物检验科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高俊峰</w:t>
      </w:r>
      <w:r>
        <w:rPr>
          <w:rFonts w:hint="eastAsia" w:ascii="宋体" w:hAnsi="宋体"/>
          <w:szCs w:val="21"/>
        </w:rPr>
        <w:t xml:space="preserve">    宁夏食品检测</w:t>
      </w:r>
      <w:r>
        <w:rPr>
          <w:rFonts w:hint="eastAsia" w:ascii="宋体" w:hAnsi="宋体"/>
          <w:szCs w:val="21"/>
          <w:lang w:eastAsia="zh-CN"/>
        </w:rPr>
        <w:t>研究院微生物检验科</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lang w:eastAsia="zh-CN"/>
        </w:rPr>
        <w:t>董川</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宁夏食品检测</w:t>
      </w:r>
      <w:r>
        <w:rPr>
          <w:rFonts w:hint="eastAsia" w:ascii="宋体" w:hAnsi="宋体"/>
          <w:szCs w:val="21"/>
          <w:lang w:eastAsia="zh-CN"/>
        </w:rPr>
        <w:t>研究院办公室；</w:t>
      </w:r>
    </w:p>
    <w:p>
      <w:pPr>
        <w:ind w:firstLine="420" w:firstLineChars="200"/>
        <w:rPr>
          <w:rFonts w:ascii="宋体" w:hAnsi="宋体"/>
          <w:szCs w:val="21"/>
        </w:rPr>
      </w:pPr>
      <w:r>
        <w:rPr>
          <w:rFonts w:hint="eastAsia" w:ascii="宋体" w:hAnsi="宋体"/>
          <w:szCs w:val="21"/>
          <w:lang w:eastAsia="zh-CN"/>
        </w:rPr>
        <w:t>赵艳</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宁夏食品检测</w:t>
      </w:r>
      <w:r>
        <w:rPr>
          <w:rFonts w:hint="eastAsia" w:ascii="宋体" w:hAnsi="宋体"/>
          <w:szCs w:val="21"/>
          <w:lang w:eastAsia="zh-CN"/>
        </w:rPr>
        <w:t>研究院质量管理科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李雯</w:t>
      </w:r>
      <w:r>
        <w:rPr>
          <w:rFonts w:hint="eastAsia" w:ascii="宋体" w:hAnsi="宋体"/>
          <w:szCs w:val="21"/>
          <w:lang w:val="en-US" w:eastAsia="zh-CN"/>
        </w:rPr>
        <w:t xml:space="preserve">    </w:t>
      </w:r>
      <w:r>
        <w:rPr>
          <w:rFonts w:hint="eastAsia" w:ascii="宋体" w:hAnsi="宋体"/>
          <w:szCs w:val="21"/>
        </w:rPr>
        <w:t xml:space="preserve">  宁夏食品检测</w:t>
      </w:r>
      <w:r>
        <w:rPr>
          <w:rFonts w:hint="eastAsia" w:ascii="宋体" w:hAnsi="宋体"/>
          <w:szCs w:val="21"/>
          <w:lang w:eastAsia="zh-CN"/>
        </w:rPr>
        <w:t>研究院质量管理科。</w:t>
      </w:r>
    </w:p>
    <w:p>
      <w:pPr>
        <w:spacing w:beforeLines="50" w:afterLines="50"/>
        <w:rPr>
          <w:rFonts w:ascii="宋体" w:hAnsi="宋体"/>
          <w:b/>
          <w:szCs w:val="21"/>
        </w:rPr>
      </w:pPr>
      <w:r>
        <w:rPr>
          <w:rFonts w:hint="eastAsia" w:ascii="宋体" w:hAnsi="宋体"/>
          <w:b/>
          <w:szCs w:val="21"/>
        </w:rPr>
        <w:t>（三）主要工作过程</w:t>
      </w:r>
    </w:p>
    <w:p>
      <w:pPr>
        <w:rPr>
          <w:rFonts w:ascii="宋体" w:hAnsi="宋体"/>
          <w:szCs w:val="21"/>
        </w:rPr>
      </w:pPr>
      <w:r>
        <w:rPr>
          <w:rFonts w:hint="eastAsia" w:ascii="宋体" w:hAnsi="宋体"/>
          <w:szCs w:val="21"/>
        </w:rPr>
        <w:t>1、成立标准起草小组。</w:t>
      </w:r>
    </w:p>
    <w:p>
      <w:pPr>
        <w:rPr>
          <w:rFonts w:hint="eastAsia" w:ascii="宋体" w:hAnsi="宋体"/>
          <w:szCs w:val="21"/>
        </w:rPr>
      </w:pPr>
      <w:r>
        <w:rPr>
          <w:rFonts w:hint="eastAsia" w:ascii="宋体" w:hAnsi="宋体"/>
          <w:szCs w:val="21"/>
        </w:rPr>
        <w:t>2、查阅</w:t>
      </w:r>
      <w:r>
        <w:rPr>
          <w:rFonts w:hint="eastAsia" w:ascii="宋体" w:hAnsi="宋体"/>
          <w:szCs w:val="21"/>
          <w:lang w:eastAsia="zh-CN"/>
        </w:rPr>
        <w:t>食品中沙门氏菌与金黄色葡萄球菌</w:t>
      </w:r>
      <w:r>
        <w:rPr>
          <w:rFonts w:hint="eastAsia" w:ascii="宋体" w:hAnsi="宋体"/>
          <w:szCs w:val="21"/>
        </w:rPr>
        <w:t>检测技术相关的文献资料。</w:t>
      </w:r>
    </w:p>
    <w:p>
      <w:pPr>
        <w:rPr>
          <w:rFonts w:ascii="宋体" w:hAnsi="宋体"/>
          <w:szCs w:val="21"/>
        </w:rPr>
      </w:pPr>
      <w:r>
        <w:rPr>
          <w:rFonts w:hint="eastAsia" w:ascii="宋体" w:hAnsi="宋体"/>
          <w:szCs w:val="21"/>
        </w:rPr>
        <w:t>3、对</w:t>
      </w:r>
      <w:r>
        <w:rPr>
          <w:rFonts w:hint="eastAsia" w:ascii="宋体" w:hAnsi="宋体"/>
          <w:szCs w:val="21"/>
          <w:lang w:eastAsia="zh-CN"/>
        </w:rPr>
        <w:t>食品中沙门氏菌与金黄色葡萄球菌</w:t>
      </w:r>
      <w:r>
        <w:rPr>
          <w:rFonts w:hint="eastAsia" w:ascii="宋体" w:hAnsi="宋体"/>
          <w:szCs w:val="21"/>
        </w:rPr>
        <w:t>检验方</w:t>
      </w:r>
      <w:r>
        <w:rPr>
          <w:rFonts w:hint="eastAsia" w:ascii="宋体" w:hAnsi="宋体"/>
          <w:szCs w:val="21"/>
          <w:lang w:eastAsia="zh-CN"/>
        </w:rPr>
        <w:t>法引物特异性、</w:t>
      </w:r>
      <w:r>
        <w:rPr>
          <w:rFonts w:hint="eastAsia" w:ascii="宋体" w:hAnsi="宋体"/>
          <w:szCs w:val="21"/>
        </w:rPr>
        <w:t>准确度、</w:t>
      </w:r>
      <w:r>
        <w:rPr>
          <w:rFonts w:hint="eastAsia" w:ascii="宋体" w:hAnsi="宋体"/>
          <w:szCs w:val="21"/>
          <w:lang w:eastAsia="zh-CN"/>
        </w:rPr>
        <w:t>灵敏度</w:t>
      </w:r>
      <w:r>
        <w:rPr>
          <w:rFonts w:hint="eastAsia" w:ascii="宋体" w:hAnsi="宋体"/>
          <w:szCs w:val="21"/>
        </w:rPr>
        <w:t>等项目进行实验，汇总实验数据，确定实验方案。</w:t>
      </w:r>
    </w:p>
    <w:p>
      <w:pPr>
        <w:rPr>
          <w:rFonts w:ascii="宋体" w:hAnsi="宋体"/>
          <w:szCs w:val="21"/>
        </w:rPr>
      </w:pPr>
      <w:r>
        <w:rPr>
          <w:rFonts w:hint="eastAsia" w:ascii="宋体" w:hAnsi="宋体"/>
          <w:szCs w:val="21"/>
        </w:rPr>
        <w:t>4、编写标准编制说明和起草标准文本，召集起草小组全体成员讨论通过该地方标准初稿。</w:t>
      </w:r>
    </w:p>
    <w:p>
      <w:pPr>
        <w:rPr>
          <w:rFonts w:ascii="宋体" w:hAnsi="宋体"/>
          <w:szCs w:val="21"/>
        </w:rPr>
      </w:pPr>
      <w:r>
        <w:rPr>
          <w:rFonts w:hint="eastAsia" w:ascii="宋体" w:hAnsi="宋体"/>
          <w:szCs w:val="21"/>
        </w:rPr>
        <w:t>5、请自治区内的相关专家对标准的初稿进行审定，根据专家提出的意见修改后形成送审稿。</w:t>
      </w:r>
    </w:p>
    <w:p>
      <w:pPr>
        <w:spacing w:beforeLines="50" w:afterLines="50"/>
        <w:rPr>
          <w:rFonts w:ascii="宋体" w:hAnsi="宋体"/>
          <w:b/>
          <w:szCs w:val="21"/>
        </w:rPr>
      </w:pPr>
      <w:r>
        <w:rPr>
          <w:rFonts w:hint="eastAsia" w:ascii="宋体" w:hAnsi="宋体"/>
          <w:b/>
          <w:szCs w:val="21"/>
        </w:rPr>
        <w:t>二、标准编制原则和标准主要内容的确定</w:t>
      </w:r>
    </w:p>
    <w:p>
      <w:pPr>
        <w:ind w:firstLine="420" w:firstLineChars="200"/>
        <w:rPr>
          <w:rFonts w:hint="eastAsia" w:ascii="宋体" w:hAnsi="宋体"/>
          <w:szCs w:val="21"/>
        </w:rPr>
      </w:pPr>
      <w:r>
        <w:rPr>
          <w:rFonts w:hint="eastAsia" w:ascii="宋体" w:hAnsi="宋体"/>
          <w:szCs w:val="21"/>
        </w:rPr>
        <w:t>本标准的编制遵循有利于食品产业的健康发展，</w:t>
      </w:r>
      <w:r>
        <w:rPr>
          <w:rFonts w:hint="eastAsia" w:ascii="宋体" w:hAnsi="宋体"/>
          <w:szCs w:val="21"/>
          <w:lang w:eastAsia="zh-CN"/>
        </w:rPr>
        <w:t>能</w:t>
      </w:r>
      <w:r>
        <w:rPr>
          <w:rFonts w:hint="eastAsia" w:ascii="宋体" w:hAnsi="宋体"/>
          <w:szCs w:val="21"/>
          <w:lang w:val="en-US" w:eastAsia="zh-CN"/>
        </w:rPr>
        <w:t>辅助传统的细菌培养法提高检验结果的可靠性，为生产企业提供准确、快速、可靠、简便的检测方法并为应对食品安全事件提供强有力的技术保障</w:t>
      </w:r>
      <w:r>
        <w:rPr>
          <w:rFonts w:hint="eastAsia" w:ascii="宋体" w:hAnsi="宋体"/>
          <w:szCs w:val="21"/>
          <w:lang w:eastAsia="zh-CN"/>
        </w:rPr>
        <w:t>。</w:t>
      </w:r>
      <w:r>
        <w:rPr>
          <w:rFonts w:hint="eastAsia" w:ascii="宋体" w:hAnsi="宋体"/>
          <w:szCs w:val="21"/>
        </w:rPr>
        <w:t>符合国家的法律、法规和强制性标准规定的原则。</w:t>
      </w:r>
    </w:p>
    <w:p>
      <w:pPr>
        <w:ind w:firstLine="420" w:firstLineChars="200"/>
        <w:jc w:val="left"/>
        <w:rPr>
          <w:rFonts w:ascii="宋体" w:hAnsi="宋体"/>
          <w:szCs w:val="21"/>
        </w:rPr>
      </w:pPr>
      <w:r>
        <w:rPr>
          <w:rFonts w:hint="eastAsia" w:ascii="宋体" w:hAnsi="宋体"/>
          <w:szCs w:val="21"/>
        </w:rPr>
        <w:t>本标准编写格</w:t>
      </w:r>
      <w:r>
        <w:rPr>
          <w:rFonts w:hint="eastAsia" w:ascii="宋体" w:hAnsi="宋体"/>
          <w:szCs w:val="21"/>
          <w:lang w:val="en-US" w:eastAsia="zh-CN"/>
        </w:rPr>
        <w:t>式按照GB/T 1.1-2009《标准化工作导则 第1部分：标准的结构和编写》给出的规定编写。方法是经过试验条件摸索，方法验证、引物特异性、准确度和灵敏度试验后形成检测方法标准。方法验证过程具体内容详见附件1。</w:t>
      </w:r>
    </w:p>
    <w:p>
      <w:pPr>
        <w:adjustRightInd w:val="0"/>
        <w:spacing w:beforeLines="50" w:afterLines="50"/>
        <w:rPr>
          <w:rFonts w:ascii="宋体" w:hAnsi="宋体"/>
          <w:b/>
          <w:szCs w:val="21"/>
        </w:rPr>
      </w:pPr>
      <w:r>
        <w:rPr>
          <w:rFonts w:hint="eastAsia" w:ascii="宋体" w:hAnsi="宋体"/>
          <w:b/>
          <w:szCs w:val="21"/>
        </w:rPr>
        <w:t>三、采用国际标准或国外先进标准程度有关情况的说明</w:t>
      </w:r>
    </w:p>
    <w:p>
      <w:pPr>
        <w:adjustRightInd w:val="0"/>
        <w:ind w:firstLine="420" w:firstLineChars="200"/>
        <w:rPr>
          <w:rFonts w:ascii="宋体" w:hAnsi="宋体"/>
          <w:szCs w:val="21"/>
        </w:rPr>
      </w:pPr>
      <w:r>
        <w:rPr>
          <w:rFonts w:hint="eastAsia" w:ascii="宋体" w:hAnsi="宋体"/>
          <w:szCs w:val="21"/>
        </w:rPr>
        <w:t>本标准无采用。</w:t>
      </w:r>
    </w:p>
    <w:p>
      <w:pPr>
        <w:spacing w:beforeLines="50" w:afterLines="50"/>
        <w:rPr>
          <w:rFonts w:ascii="宋体" w:hAnsi="宋体"/>
          <w:b/>
          <w:szCs w:val="21"/>
        </w:rPr>
      </w:pPr>
      <w:r>
        <w:rPr>
          <w:rFonts w:hint="eastAsia" w:ascii="宋体" w:hAnsi="宋体"/>
          <w:b/>
          <w:szCs w:val="21"/>
        </w:rPr>
        <w:t>四、标准性质的建议</w:t>
      </w:r>
    </w:p>
    <w:p>
      <w:pPr>
        <w:ind w:firstLine="420" w:firstLineChars="200"/>
        <w:rPr>
          <w:rFonts w:ascii="宋体" w:hAnsi="宋体"/>
          <w:szCs w:val="21"/>
        </w:rPr>
      </w:pPr>
      <w:r>
        <w:rPr>
          <w:rFonts w:hint="eastAsia" w:ascii="宋体" w:hAnsi="宋体"/>
          <w:szCs w:val="21"/>
        </w:rPr>
        <w:t>作为检验方法标准，建议本标准作为推荐性地方标准发布和实施。</w:t>
      </w:r>
    </w:p>
    <w:p>
      <w:pPr>
        <w:ind w:firstLine="3255" w:firstLineChars="1550"/>
        <w:rPr>
          <w:rFonts w:ascii="宋体" w:hAnsi="宋体"/>
          <w:szCs w:val="21"/>
        </w:rPr>
      </w:pPr>
      <w:r>
        <w:rPr>
          <w:rFonts w:hint="eastAsia" w:ascii="宋体" w:hAnsi="宋体"/>
          <w:szCs w:val="21"/>
        </w:rPr>
        <w:t xml:space="preserve">           </w:t>
      </w:r>
    </w:p>
    <w:p>
      <w:pPr>
        <w:ind w:firstLine="3255" w:firstLineChars="1550"/>
        <w:rPr>
          <w:rFonts w:hint="eastAsia" w:ascii="宋体" w:hAnsi="宋体"/>
          <w:szCs w:val="21"/>
        </w:rPr>
      </w:pPr>
    </w:p>
    <w:p>
      <w:pPr>
        <w:ind w:firstLine="3255" w:firstLineChars="1550"/>
        <w:rPr>
          <w:rFonts w:hint="eastAsia" w:ascii="宋体" w:hAnsi="宋体"/>
          <w:szCs w:val="21"/>
        </w:rPr>
      </w:pPr>
    </w:p>
    <w:p>
      <w:pPr>
        <w:ind w:firstLine="3255" w:firstLineChars="1550"/>
        <w:rPr>
          <w:rFonts w:ascii="宋体" w:hAnsi="宋体"/>
          <w:szCs w:val="21"/>
        </w:rPr>
      </w:pPr>
      <w:bookmarkStart w:id="8" w:name="_GoBack"/>
      <w:bookmarkEnd w:id="8"/>
      <w:r>
        <w:rPr>
          <w:rFonts w:hint="eastAsia" w:ascii="宋体" w:hAnsi="宋体"/>
          <w:szCs w:val="21"/>
        </w:rPr>
        <w:t>宁夏回族自治区食品检测</w:t>
      </w:r>
      <w:r>
        <w:rPr>
          <w:rFonts w:hint="eastAsia" w:ascii="宋体" w:hAnsi="宋体"/>
          <w:szCs w:val="21"/>
          <w:lang w:eastAsia="zh-CN"/>
        </w:rPr>
        <w:t>研究院</w:t>
      </w:r>
      <w:r>
        <w:rPr>
          <w:rFonts w:hint="eastAsia" w:ascii="宋体" w:hAnsi="宋体"/>
          <w:szCs w:val="21"/>
        </w:rPr>
        <w:t>标准起草小组</w:t>
      </w:r>
    </w:p>
    <w:p>
      <w:pPr>
        <w:ind w:firstLine="4305" w:firstLineChars="2050"/>
        <w:rPr>
          <w:rFonts w:ascii="宋体" w:hAnsi="宋体"/>
          <w:szCs w:val="21"/>
        </w:rPr>
      </w:pPr>
      <w:r>
        <w:rPr>
          <w:rFonts w:ascii="Times New Roman" w:hAnsi="Times New Roman" w:cs="Times New Roman"/>
          <w:szCs w:val="21"/>
        </w:rPr>
        <w:t>201</w:t>
      </w:r>
      <w:r>
        <w:rPr>
          <w:rFonts w:hint="eastAsia" w:ascii="Times New Roman" w:hAnsi="Times New Roman" w:cs="Times New Roman"/>
          <w:szCs w:val="21"/>
          <w:lang w:val="en-US" w:eastAsia="zh-CN"/>
        </w:rPr>
        <w:t>9</w:t>
      </w:r>
      <w:r>
        <w:rPr>
          <w:rFonts w:hint="eastAsia" w:ascii="宋体" w:hAnsi="宋体"/>
          <w:szCs w:val="21"/>
        </w:rPr>
        <w:t>年</w:t>
      </w:r>
      <w:r>
        <w:rPr>
          <w:rFonts w:ascii="Times New Roman" w:hAnsi="Times New Roman" w:cs="Times New Roman"/>
          <w:szCs w:val="21"/>
        </w:rPr>
        <w:t>0</w:t>
      </w:r>
      <w:r>
        <w:rPr>
          <w:rFonts w:hint="eastAsia" w:ascii="Times New Roman" w:hAnsi="Times New Roman" w:cs="Times New Roman"/>
          <w:szCs w:val="21"/>
          <w:lang w:val="en-US" w:eastAsia="zh-CN"/>
        </w:rPr>
        <w:t>8</w:t>
      </w:r>
      <w:r>
        <w:rPr>
          <w:rFonts w:hint="eastAsia" w:ascii="宋体" w:hAnsi="宋体"/>
          <w:szCs w:val="21"/>
        </w:rPr>
        <w:t>月</w:t>
      </w:r>
      <w:r>
        <w:rPr>
          <w:rFonts w:hint="eastAsia" w:ascii="Times New Roman" w:hAnsi="Times New Roman" w:cs="Times New Roman"/>
          <w:szCs w:val="21"/>
          <w:lang w:val="en-US" w:eastAsia="zh-CN"/>
        </w:rPr>
        <w:t xml:space="preserve">28 </w:t>
      </w:r>
      <w:r>
        <w:rPr>
          <w:rFonts w:hint="eastAsia" w:ascii="宋体" w:hAnsi="宋体"/>
          <w:szCs w:val="21"/>
        </w:rPr>
        <w:t>日</w:t>
      </w:r>
    </w:p>
    <w:p>
      <w:pPr>
        <w:jc w:val="left"/>
        <w:rPr>
          <w:rFonts w:ascii="宋体" w:hAnsi="宋体"/>
          <w:szCs w:val="21"/>
        </w:rPr>
      </w:pPr>
    </w:p>
    <w:p>
      <w:pPr>
        <w:jc w:val="both"/>
        <w:rPr>
          <w:rFonts w:ascii="宋体" w:hAnsi="宋体" w:eastAsia="宋体"/>
          <w:b/>
          <w:sz w:val="21"/>
          <w:szCs w:val="21"/>
        </w:rPr>
      </w:pPr>
    </w:p>
    <w:p>
      <w:pPr>
        <w:pStyle w:val="125"/>
        <w:framePr w:hSpace="0" w:vSpace="0" w:wrap="auto" w:vAnchor="margin" w:hAnchor="text" w:xAlign="left" w:yAlign="inline"/>
        <w:rPr>
          <w:rFonts w:hint="eastAsia" w:ascii="Times New Roman"/>
          <w:lang w:eastAsia="zh-CN"/>
        </w:rPr>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rPr>
        <w:rFonts w:hint="eastAsia"/>
      </w:rPr>
    </w:pPr>
    <w:r>
      <w:t>DB64/</w:t>
    </w:r>
    <w:r>
      <w:rPr>
        <w:rFonts w:hint="eastAsia"/>
      </w:rPr>
      <w:t>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w:t>DB64/</w:t>
    </w:r>
    <w:r>
      <w:rPr>
        <w:rFonts w:hint="eastAsia"/>
      </w:rP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567"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2D2357F6"/>
    <w:multiLevelType w:val="multilevel"/>
    <w:tmpl w:val="2D2357F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D6FE11"/>
    <w:multiLevelType w:val="singleLevel"/>
    <w:tmpl w:val="6CD6FE11"/>
    <w:lvl w:ilvl="0" w:tentative="0">
      <w:start w:val="1"/>
      <w:numFmt w:val="chineseCounting"/>
      <w:suff w:val="nothing"/>
      <w:lvlText w:val="（%1）"/>
      <w:lvlJc w:val="left"/>
      <w:rPr>
        <w:rFonts w:hint="eastAsia"/>
      </w:rPr>
    </w:lvl>
  </w:abstractNum>
  <w:abstractNum w:abstractNumId="17">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10"/>
  </w:num>
  <w:num w:numId="6">
    <w:abstractNumId w:val="18"/>
  </w:num>
  <w:num w:numId="7">
    <w:abstractNumId w:val="0"/>
  </w:num>
  <w:num w:numId="8">
    <w:abstractNumId w:val="11"/>
  </w:num>
  <w:num w:numId="9">
    <w:abstractNumId w:val="4"/>
  </w:num>
  <w:num w:numId="10">
    <w:abstractNumId w:val="15"/>
  </w:num>
  <w:num w:numId="11">
    <w:abstractNumId w:val="13"/>
  </w:num>
  <w:num w:numId="12">
    <w:abstractNumId w:val="17"/>
  </w:num>
  <w:num w:numId="13">
    <w:abstractNumId w:val="6"/>
  </w:num>
  <w:num w:numId="14">
    <w:abstractNumId w:val="1"/>
  </w:num>
  <w:num w:numId="15">
    <w:abstractNumId w:val="3"/>
  </w:num>
  <w:num w:numId="16">
    <w:abstractNumId w:val="14"/>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36"/>
    <w:rsid w:val="00000244"/>
    <w:rsid w:val="0000185F"/>
    <w:rsid w:val="0000586F"/>
    <w:rsid w:val="00013B1C"/>
    <w:rsid w:val="00013D86"/>
    <w:rsid w:val="00013E02"/>
    <w:rsid w:val="00014007"/>
    <w:rsid w:val="0002143C"/>
    <w:rsid w:val="00025A65"/>
    <w:rsid w:val="00026C31"/>
    <w:rsid w:val="00027280"/>
    <w:rsid w:val="00030E1B"/>
    <w:rsid w:val="00031A9E"/>
    <w:rsid w:val="000320A7"/>
    <w:rsid w:val="00034424"/>
    <w:rsid w:val="00035925"/>
    <w:rsid w:val="0005025B"/>
    <w:rsid w:val="000516F2"/>
    <w:rsid w:val="000531C5"/>
    <w:rsid w:val="00057187"/>
    <w:rsid w:val="00067CDF"/>
    <w:rsid w:val="00067FD6"/>
    <w:rsid w:val="00071096"/>
    <w:rsid w:val="00074FBE"/>
    <w:rsid w:val="000825F6"/>
    <w:rsid w:val="00083A09"/>
    <w:rsid w:val="0009005E"/>
    <w:rsid w:val="00092857"/>
    <w:rsid w:val="000928FA"/>
    <w:rsid w:val="000A2038"/>
    <w:rsid w:val="000A20A9"/>
    <w:rsid w:val="000A48B1"/>
    <w:rsid w:val="000B3143"/>
    <w:rsid w:val="000B438E"/>
    <w:rsid w:val="000C6B05"/>
    <w:rsid w:val="000C6DD6"/>
    <w:rsid w:val="000C73D4"/>
    <w:rsid w:val="000D3D4C"/>
    <w:rsid w:val="000D4F51"/>
    <w:rsid w:val="000D559F"/>
    <w:rsid w:val="000D6278"/>
    <w:rsid w:val="000D718B"/>
    <w:rsid w:val="000E0C46"/>
    <w:rsid w:val="000E3F4C"/>
    <w:rsid w:val="000E7AC5"/>
    <w:rsid w:val="000F030C"/>
    <w:rsid w:val="000F0ADB"/>
    <w:rsid w:val="000F129C"/>
    <w:rsid w:val="000F2FA7"/>
    <w:rsid w:val="000F45EE"/>
    <w:rsid w:val="000F71B9"/>
    <w:rsid w:val="00103F57"/>
    <w:rsid w:val="001056DE"/>
    <w:rsid w:val="001124C0"/>
    <w:rsid w:val="0011319C"/>
    <w:rsid w:val="0011424A"/>
    <w:rsid w:val="001201EB"/>
    <w:rsid w:val="00123A81"/>
    <w:rsid w:val="0013175F"/>
    <w:rsid w:val="00141952"/>
    <w:rsid w:val="001504C2"/>
    <w:rsid w:val="001512B4"/>
    <w:rsid w:val="001620A5"/>
    <w:rsid w:val="00164E53"/>
    <w:rsid w:val="00165DCC"/>
    <w:rsid w:val="0016699D"/>
    <w:rsid w:val="00175159"/>
    <w:rsid w:val="00176208"/>
    <w:rsid w:val="0018211B"/>
    <w:rsid w:val="001840D3"/>
    <w:rsid w:val="00184332"/>
    <w:rsid w:val="001900F8"/>
    <w:rsid w:val="00190400"/>
    <w:rsid w:val="00191258"/>
    <w:rsid w:val="00192680"/>
    <w:rsid w:val="00193037"/>
    <w:rsid w:val="00193A2C"/>
    <w:rsid w:val="00195BDF"/>
    <w:rsid w:val="001A288E"/>
    <w:rsid w:val="001B69E9"/>
    <w:rsid w:val="001B6DC2"/>
    <w:rsid w:val="001C149C"/>
    <w:rsid w:val="001C21AC"/>
    <w:rsid w:val="001C47BA"/>
    <w:rsid w:val="001C59EA"/>
    <w:rsid w:val="001C6BEB"/>
    <w:rsid w:val="001C7A7C"/>
    <w:rsid w:val="001D235B"/>
    <w:rsid w:val="001D406C"/>
    <w:rsid w:val="001D41EE"/>
    <w:rsid w:val="001D7628"/>
    <w:rsid w:val="001E0380"/>
    <w:rsid w:val="001E0F95"/>
    <w:rsid w:val="001E13B1"/>
    <w:rsid w:val="001E25F9"/>
    <w:rsid w:val="001E6171"/>
    <w:rsid w:val="001E71EE"/>
    <w:rsid w:val="001F17F5"/>
    <w:rsid w:val="001F3A19"/>
    <w:rsid w:val="00201039"/>
    <w:rsid w:val="00204B85"/>
    <w:rsid w:val="00206491"/>
    <w:rsid w:val="00214BFE"/>
    <w:rsid w:val="00217445"/>
    <w:rsid w:val="00227539"/>
    <w:rsid w:val="00234467"/>
    <w:rsid w:val="00237D8D"/>
    <w:rsid w:val="00241DA2"/>
    <w:rsid w:val="00247FEE"/>
    <w:rsid w:val="00250E7D"/>
    <w:rsid w:val="00253372"/>
    <w:rsid w:val="002565D5"/>
    <w:rsid w:val="00260B55"/>
    <w:rsid w:val="00261B40"/>
    <w:rsid w:val="002622C0"/>
    <w:rsid w:val="002744D8"/>
    <w:rsid w:val="002778AE"/>
    <w:rsid w:val="0028082A"/>
    <w:rsid w:val="0028269A"/>
    <w:rsid w:val="00283590"/>
    <w:rsid w:val="002848DA"/>
    <w:rsid w:val="00285EFC"/>
    <w:rsid w:val="00286973"/>
    <w:rsid w:val="00290D41"/>
    <w:rsid w:val="002922A9"/>
    <w:rsid w:val="00294659"/>
    <w:rsid w:val="00294E70"/>
    <w:rsid w:val="002967C5"/>
    <w:rsid w:val="002A11E6"/>
    <w:rsid w:val="002A1924"/>
    <w:rsid w:val="002A1BD5"/>
    <w:rsid w:val="002A7420"/>
    <w:rsid w:val="002B0F12"/>
    <w:rsid w:val="002B1308"/>
    <w:rsid w:val="002B4554"/>
    <w:rsid w:val="002B4D7B"/>
    <w:rsid w:val="002B69DE"/>
    <w:rsid w:val="002C40F3"/>
    <w:rsid w:val="002C72D8"/>
    <w:rsid w:val="002D11FA"/>
    <w:rsid w:val="002D162D"/>
    <w:rsid w:val="002D371B"/>
    <w:rsid w:val="002E0965"/>
    <w:rsid w:val="002E0DDF"/>
    <w:rsid w:val="002E0FE2"/>
    <w:rsid w:val="002E2906"/>
    <w:rsid w:val="002E5635"/>
    <w:rsid w:val="002E64C3"/>
    <w:rsid w:val="002E6A2C"/>
    <w:rsid w:val="002F1D8C"/>
    <w:rsid w:val="002F21DA"/>
    <w:rsid w:val="002F49AA"/>
    <w:rsid w:val="002F4F0A"/>
    <w:rsid w:val="002F6F27"/>
    <w:rsid w:val="0030135B"/>
    <w:rsid w:val="00301F39"/>
    <w:rsid w:val="00305750"/>
    <w:rsid w:val="0031461B"/>
    <w:rsid w:val="00322DF0"/>
    <w:rsid w:val="00325926"/>
    <w:rsid w:val="00327A8A"/>
    <w:rsid w:val="00336610"/>
    <w:rsid w:val="00342792"/>
    <w:rsid w:val="00343F73"/>
    <w:rsid w:val="00345060"/>
    <w:rsid w:val="003469DF"/>
    <w:rsid w:val="00350BB9"/>
    <w:rsid w:val="0035323B"/>
    <w:rsid w:val="00353E96"/>
    <w:rsid w:val="00356265"/>
    <w:rsid w:val="003609D2"/>
    <w:rsid w:val="00363F22"/>
    <w:rsid w:val="00371BD6"/>
    <w:rsid w:val="00375564"/>
    <w:rsid w:val="00377A83"/>
    <w:rsid w:val="00383191"/>
    <w:rsid w:val="00386DED"/>
    <w:rsid w:val="00386F8B"/>
    <w:rsid w:val="0038713B"/>
    <w:rsid w:val="00387ED7"/>
    <w:rsid w:val="003912E7"/>
    <w:rsid w:val="00393947"/>
    <w:rsid w:val="00393B52"/>
    <w:rsid w:val="003961D6"/>
    <w:rsid w:val="003A2275"/>
    <w:rsid w:val="003A6A4F"/>
    <w:rsid w:val="003A7088"/>
    <w:rsid w:val="003B00DF"/>
    <w:rsid w:val="003B1275"/>
    <w:rsid w:val="003B1778"/>
    <w:rsid w:val="003B1927"/>
    <w:rsid w:val="003B3BB8"/>
    <w:rsid w:val="003B67BE"/>
    <w:rsid w:val="003C11CB"/>
    <w:rsid w:val="003C6CA6"/>
    <w:rsid w:val="003C75F3"/>
    <w:rsid w:val="003C78A3"/>
    <w:rsid w:val="003D55A3"/>
    <w:rsid w:val="003D580C"/>
    <w:rsid w:val="003E0AC9"/>
    <w:rsid w:val="003E1867"/>
    <w:rsid w:val="003E5729"/>
    <w:rsid w:val="003E6A6A"/>
    <w:rsid w:val="003F4EBD"/>
    <w:rsid w:val="003F4EE0"/>
    <w:rsid w:val="003F6796"/>
    <w:rsid w:val="00402153"/>
    <w:rsid w:val="00402FC1"/>
    <w:rsid w:val="00403A0E"/>
    <w:rsid w:val="00406C0F"/>
    <w:rsid w:val="004076C4"/>
    <w:rsid w:val="00413A22"/>
    <w:rsid w:val="00416B2E"/>
    <w:rsid w:val="004219F0"/>
    <w:rsid w:val="00425082"/>
    <w:rsid w:val="004261BB"/>
    <w:rsid w:val="00431DEB"/>
    <w:rsid w:val="00432BC6"/>
    <w:rsid w:val="0044468E"/>
    <w:rsid w:val="0044652A"/>
    <w:rsid w:val="00446B29"/>
    <w:rsid w:val="00453F9A"/>
    <w:rsid w:val="00461697"/>
    <w:rsid w:val="00467ECE"/>
    <w:rsid w:val="00471E91"/>
    <w:rsid w:val="00474675"/>
    <w:rsid w:val="0047470C"/>
    <w:rsid w:val="00487746"/>
    <w:rsid w:val="00490CED"/>
    <w:rsid w:val="004929BC"/>
    <w:rsid w:val="00495E73"/>
    <w:rsid w:val="00496F4A"/>
    <w:rsid w:val="004A35F9"/>
    <w:rsid w:val="004B24C1"/>
    <w:rsid w:val="004B64F0"/>
    <w:rsid w:val="004C292F"/>
    <w:rsid w:val="004C568A"/>
    <w:rsid w:val="004C59A4"/>
    <w:rsid w:val="004D043D"/>
    <w:rsid w:val="004D0F3F"/>
    <w:rsid w:val="004D3703"/>
    <w:rsid w:val="004D7BFF"/>
    <w:rsid w:val="004E1881"/>
    <w:rsid w:val="004E421E"/>
    <w:rsid w:val="004E5404"/>
    <w:rsid w:val="004E6001"/>
    <w:rsid w:val="004E74E8"/>
    <w:rsid w:val="004F0148"/>
    <w:rsid w:val="004F3D4B"/>
    <w:rsid w:val="0050154C"/>
    <w:rsid w:val="00506B80"/>
    <w:rsid w:val="00510280"/>
    <w:rsid w:val="00513D73"/>
    <w:rsid w:val="00514A43"/>
    <w:rsid w:val="0051500B"/>
    <w:rsid w:val="00515848"/>
    <w:rsid w:val="00516B8E"/>
    <w:rsid w:val="005174E5"/>
    <w:rsid w:val="00522393"/>
    <w:rsid w:val="00522620"/>
    <w:rsid w:val="00525656"/>
    <w:rsid w:val="00527C85"/>
    <w:rsid w:val="00534C02"/>
    <w:rsid w:val="00541B51"/>
    <w:rsid w:val="0054264B"/>
    <w:rsid w:val="00543786"/>
    <w:rsid w:val="00544668"/>
    <w:rsid w:val="00546695"/>
    <w:rsid w:val="00547AAE"/>
    <w:rsid w:val="005533D7"/>
    <w:rsid w:val="00553F5B"/>
    <w:rsid w:val="00557E2B"/>
    <w:rsid w:val="00563F6B"/>
    <w:rsid w:val="005703DE"/>
    <w:rsid w:val="00576049"/>
    <w:rsid w:val="00576F5E"/>
    <w:rsid w:val="00582847"/>
    <w:rsid w:val="0058464E"/>
    <w:rsid w:val="00587677"/>
    <w:rsid w:val="00591799"/>
    <w:rsid w:val="00593EA0"/>
    <w:rsid w:val="00596442"/>
    <w:rsid w:val="005A01CB"/>
    <w:rsid w:val="005A0EE8"/>
    <w:rsid w:val="005A1082"/>
    <w:rsid w:val="005A3EA5"/>
    <w:rsid w:val="005A58FF"/>
    <w:rsid w:val="005A5EAF"/>
    <w:rsid w:val="005A64C0"/>
    <w:rsid w:val="005B3C11"/>
    <w:rsid w:val="005B4418"/>
    <w:rsid w:val="005C0904"/>
    <w:rsid w:val="005C1C28"/>
    <w:rsid w:val="005C4859"/>
    <w:rsid w:val="005C6DB5"/>
    <w:rsid w:val="005E19E7"/>
    <w:rsid w:val="005F3A31"/>
    <w:rsid w:val="005F5B21"/>
    <w:rsid w:val="006017C1"/>
    <w:rsid w:val="0060663E"/>
    <w:rsid w:val="006116E8"/>
    <w:rsid w:val="0061716C"/>
    <w:rsid w:val="00617359"/>
    <w:rsid w:val="0062124B"/>
    <w:rsid w:val="006243A1"/>
    <w:rsid w:val="00632E56"/>
    <w:rsid w:val="00635CBA"/>
    <w:rsid w:val="006410A0"/>
    <w:rsid w:val="00643325"/>
    <w:rsid w:val="0064338B"/>
    <w:rsid w:val="00646542"/>
    <w:rsid w:val="006504F4"/>
    <w:rsid w:val="00654137"/>
    <w:rsid w:val="00654BC9"/>
    <w:rsid w:val="006552FD"/>
    <w:rsid w:val="00662076"/>
    <w:rsid w:val="00663AF3"/>
    <w:rsid w:val="006645A2"/>
    <w:rsid w:val="006646B3"/>
    <w:rsid w:val="00666B6C"/>
    <w:rsid w:val="00666F19"/>
    <w:rsid w:val="00677B8D"/>
    <w:rsid w:val="00682682"/>
    <w:rsid w:val="00682702"/>
    <w:rsid w:val="00684BD7"/>
    <w:rsid w:val="00686B4E"/>
    <w:rsid w:val="00691731"/>
    <w:rsid w:val="00692368"/>
    <w:rsid w:val="00696D22"/>
    <w:rsid w:val="006A2EBC"/>
    <w:rsid w:val="006A5EA0"/>
    <w:rsid w:val="006A783B"/>
    <w:rsid w:val="006A7B33"/>
    <w:rsid w:val="006B37CA"/>
    <w:rsid w:val="006B442F"/>
    <w:rsid w:val="006B4E13"/>
    <w:rsid w:val="006B75DD"/>
    <w:rsid w:val="006C67E0"/>
    <w:rsid w:val="006C6999"/>
    <w:rsid w:val="006C7ABA"/>
    <w:rsid w:val="006D0D60"/>
    <w:rsid w:val="006D10AA"/>
    <w:rsid w:val="006D1122"/>
    <w:rsid w:val="006D3C00"/>
    <w:rsid w:val="006D431F"/>
    <w:rsid w:val="006E3675"/>
    <w:rsid w:val="006E4A7F"/>
    <w:rsid w:val="006E7BE3"/>
    <w:rsid w:val="006F382C"/>
    <w:rsid w:val="006F59DF"/>
    <w:rsid w:val="0070005E"/>
    <w:rsid w:val="00701139"/>
    <w:rsid w:val="00704DF6"/>
    <w:rsid w:val="0070651C"/>
    <w:rsid w:val="00710428"/>
    <w:rsid w:val="007132A3"/>
    <w:rsid w:val="00715660"/>
    <w:rsid w:val="00716421"/>
    <w:rsid w:val="007243B7"/>
    <w:rsid w:val="00724EFB"/>
    <w:rsid w:val="00725584"/>
    <w:rsid w:val="00736FB9"/>
    <w:rsid w:val="007419C3"/>
    <w:rsid w:val="007467A7"/>
    <w:rsid w:val="007469DD"/>
    <w:rsid w:val="0074741B"/>
    <w:rsid w:val="0074759E"/>
    <w:rsid w:val="007478EA"/>
    <w:rsid w:val="0075415C"/>
    <w:rsid w:val="007554BE"/>
    <w:rsid w:val="00755752"/>
    <w:rsid w:val="00762283"/>
    <w:rsid w:val="00763502"/>
    <w:rsid w:val="007809FB"/>
    <w:rsid w:val="0078607E"/>
    <w:rsid w:val="007913AB"/>
    <w:rsid w:val="007914F7"/>
    <w:rsid w:val="007A2D08"/>
    <w:rsid w:val="007A7CDF"/>
    <w:rsid w:val="007B1625"/>
    <w:rsid w:val="007B706E"/>
    <w:rsid w:val="007B71EB"/>
    <w:rsid w:val="007B774E"/>
    <w:rsid w:val="007C542C"/>
    <w:rsid w:val="007C6205"/>
    <w:rsid w:val="007C637C"/>
    <w:rsid w:val="007C686A"/>
    <w:rsid w:val="007C728E"/>
    <w:rsid w:val="007D2C53"/>
    <w:rsid w:val="007D3D60"/>
    <w:rsid w:val="007E1980"/>
    <w:rsid w:val="007E4B76"/>
    <w:rsid w:val="007E5EA8"/>
    <w:rsid w:val="007E6036"/>
    <w:rsid w:val="007F0CF1"/>
    <w:rsid w:val="007F12A5"/>
    <w:rsid w:val="007F1599"/>
    <w:rsid w:val="007F268E"/>
    <w:rsid w:val="007F4CF1"/>
    <w:rsid w:val="007F758D"/>
    <w:rsid w:val="007F7D52"/>
    <w:rsid w:val="00802BDB"/>
    <w:rsid w:val="0080654C"/>
    <w:rsid w:val="008071C6"/>
    <w:rsid w:val="00817A00"/>
    <w:rsid w:val="00824F3F"/>
    <w:rsid w:val="00827480"/>
    <w:rsid w:val="00833FCB"/>
    <w:rsid w:val="00835DB3"/>
    <w:rsid w:val="0083617B"/>
    <w:rsid w:val="008371BD"/>
    <w:rsid w:val="00837B33"/>
    <w:rsid w:val="00843304"/>
    <w:rsid w:val="00845989"/>
    <w:rsid w:val="00846746"/>
    <w:rsid w:val="008504A8"/>
    <w:rsid w:val="008517CD"/>
    <w:rsid w:val="0085282E"/>
    <w:rsid w:val="008613B0"/>
    <w:rsid w:val="00864B4F"/>
    <w:rsid w:val="0087198C"/>
    <w:rsid w:val="00872C1F"/>
    <w:rsid w:val="00873B42"/>
    <w:rsid w:val="00873DF0"/>
    <w:rsid w:val="0087573A"/>
    <w:rsid w:val="0087733B"/>
    <w:rsid w:val="008856D8"/>
    <w:rsid w:val="00887A51"/>
    <w:rsid w:val="008901A3"/>
    <w:rsid w:val="00892E82"/>
    <w:rsid w:val="008939EB"/>
    <w:rsid w:val="008957B7"/>
    <w:rsid w:val="008A7D00"/>
    <w:rsid w:val="008B0FAF"/>
    <w:rsid w:val="008C1B58"/>
    <w:rsid w:val="008C39AE"/>
    <w:rsid w:val="008C590D"/>
    <w:rsid w:val="008E031B"/>
    <w:rsid w:val="008E117E"/>
    <w:rsid w:val="008E559C"/>
    <w:rsid w:val="008E7029"/>
    <w:rsid w:val="008E7231"/>
    <w:rsid w:val="008E7EF6"/>
    <w:rsid w:val="008F1F98"/>
    <w:rsid w:val="008F6758"/>
    <w:rsid w:val="009040DD"/>
    <w:rsid w:val="00904770"/>
    <w:rsid w:val="00905B47"/>
    <w:rsid w:val="009113C8"/>
    <w:rsid w:val="0091160C"/>
    <w:rsid w:val="0091331C"/>
    <w:rsid w:val="00915ED2"/>
    <w:rsid w:val="009227C5"/>
    <w:rsid w:val="00922DF3"/>
    <w:rsid w:val="009279DE"/>
    <w:rsid w:val="00930116"/>
    <w:rsid w:val="009332AA"/>
    <w:rsid w:val="009336B3"/>
    <w:rsid w:val="0094212C"/>
    <w:rsid w:val="009447CB"/>
    <w:rsid w:val="00946F73"/>
    <w:rsid w:val="00951EA1"/>
    <w:rsid w:val="00954689"/>
    <w:rsid w:val="0095482A"/>
    <w:rsid w:val="00956366"/>
    <w:rsid w:val="009617C9"/>
    <w:rsid w:val="00961C93"/>
    <w:rsid w:val="00963331"/>
    <w:rsid w:val="00963BBF"/>
    <w:rsid w:val="00965324"/>
    <w:rsid w:val="009669B2"/>
    <w:rsid w:val="00966EE2"/>
    <w:rsid w:val="009677D0"/>
    <w:rsid w:val="0097091E"/>
    <w:rsid w:val="00973741"/>
    <w:rsid w:val="009760D3"/>
    <w:rsid w:val="00977132"/>
    <w:rsid w:val="00981A4B"/>
    <w:rsid w:val="00982501"/>
    <w:rsid w:val="00983405"/>
    <w:rsid w:val="00984C5E"/>
    <w:rsid w:val="009877D3"/>
    <w:rsid w:val="009902BC"/>
    <w:rsid w:val="00992031"/>
    <w:rsid w:val="00994E8F"/>
    <w:rsid w:val="009951DC"/>
    <w:rsid w:val="009959BB"/>
    <w:rsid w:val="00997158"/>
    <w:rsid w:val="009A3A7C"/>
    <w:rsid w:val="009A6222"/>
    <w:rsid w:val="009B0333"/>
    <w:rsid w:val="009B2ADB"/>
    <w:rsid w:val="009B603A"/>
    <w:rsid w:val="009B7A21"/>
    <w:rsid w:val="009C1986"/>
    <w:rsid w:val="009C1F14"/>
    <w:rsid w:val="009C2D0E"/>
    <w:rsid w:val="009C3DAC"/>
    <w:rsid w:val="009C42E0"/>
    <w:rsid w:val="009C5ED7"/>
    <w:rsid w:val="009C7A8E"/>
    <w:rsid w:val="009D5362"/>
    <w:rsid w:val="009E1415"/>
    <w:rsid w:val="009E1943"/>
    <w:rsid w:val="009E6116"/>
    <w:rsid w:val="009E6D0A"/>
    <w:rsid w:val="009F162B"/>
    <w:rsid w:val="009F642D"/>
    <w:rsid w:val="00A02E43"/>
    <w:rsid w:val="00A065F9"/>
    <w:rsid w:val="00A07B7F"/>
    <w:rsid w:val="00A07F34"/>
    <w:rsid w:val="00A15560"/>
    <w:rsid w:val="00A16828"/>
    <w:rsid w:val="00A22154"/>
    <w:rsid w:val="00A237A3"/>
    <w:rsid w:val="00A2399E"/>
    <w:rsid w:val="00A25C38"/>
    <w:rsid w:val="00A26AC2"/>
    <w:rsid w:val="00A30EA1"/>
    <w:rsid w:val="00A34022"/>
    <w:rsid w:val="00A36BBE"/>
    <w:rsid w:val="00A4307A"/>
    <w:rsid w:val="00A4325E"/>
    <w:rsid w:val="00A45F17"/>
    <w:rsid w:val="00A47EBB"/>
    <w:rsid w:val="00A51CDD"/>
    <w:rsid w:val="00A52ED3"/>
    <w:rsid w:val="00A5531F"/>
    <w:rsid w:val="00A65598"/>
    <w:rsid w:val="00A657EA"/>
    <w:rsid w:val="00A66DB6"/>
    <w:rsid w:val="00A6730D"/>
    <w:rsid w:val="00A71625"/>
    <w:rsid w:val="00A71B9B"/>
    <w:rsid w:val="00A73A85"/>
    <w:rsid w:val="00A741D7"/>
    <w:rsid w:val="00A74FAF"/>
    <w:rsid w:val="00A751C7"/>
    <w:rsid w:val="00A8575C"/>
    <w:rsid w:val="00A87844"/>
    <w:rsid w:val="00A9752C"/>
    <w:rsid w:val="00A97D8C"/>
    <w:rsid w:val="00AA038C"/>
    <w:rsid w:val="00AA7A09"/>
    <w:rsid w:val="00AB3B50"/>
    <w:rsid w:val="00AC05B1"/>
    <w:rsid w:val="00AC1CF7"/>
    <w:rsid w:val="00AC46E1"/>
    <w:rsid w:val="00AC547C"/>
    <w:rsid w:val="00AD06B9"/>
    <w:rsid w:val="00AD356C"/>
    <w:rsid w:val="00AE2914"/>
    <w:rsid w:val="00AE6D15"/>
    <w:rsid w:val="00AF078B"/>
    <w:rsid w:val="00AF124F"/>
    <w:rsid w:val="00B021DD"/>
    <w:rsid w:val="00B04182"/>
    <w:rsid w:val="00B067DE"/>
    <w:rsid w:val="00B07AE3"/>
    <w:rsid w:val="00B11430"/>
    <w:rsid w:val="00B12271"/>
    <w:rsid w:val="00B15178"/>
    <w:rsid w:val="00B15C83"/>
    <w:rsid w:val="00B1666E"/>
    <w:rsid w:val="00B23BDA"/>
    <w:rsid w:val="00B26091"/>
    <w:rsid w:val="00B3518C"/>
    <w:rsid w:val="00B353EB"/>
    <w:rsid w:val="00B40847"/>
    <w:rsid w:val="00B439C4"/>
    <w:rsid w:val="00B4535E"/>
    <w:rsid w:val="00B507D2"/>
    <w:rsid w:val="00B50C00"/>
    <w:rsid w:val="00B51206"/>
    <w:rsid w:val="00B52466"/>
    <w:rsid w:val="00B52A8C"/>
    <w:rsid w:val="00B552AA"/>
    <w:rsid w:val="00B57190"/>
    <w:rsid w:val="00B636A8"/>
    <w:rsid w:val="00B665C6"/>
    <w:rsid w:val="00B74737"/>
    <w:rsid w:val="00B76BB1"/>
    <w:rsid w:val="00B805AF"/>
    <w:rsid w:val="00B82F8F"/>
    <w:rsid w:val="00B853D5"/>
    <w:rsid w:val="00B85A57"/>
    <w:rsid w:val="00B8609F"/>
    <w:rsid w:val="00B869EC"/>
    <w:rsid w:val="00B90301"/>
    <w:rsid w:val="00B9397A"/>
    <w:rsid w:val="00B94CEE"/>
    <w:rsid w:val="00B9633D"/>
    <w:rsid w:val="00BA2EBE"/>
    <w:rsid w:val="00BA32A3"/>
    <w:rsid w:val="00BA3C6C"/>
    <w:rsid w:val="00BB0F28"/>
    <w:rsid w:val="00BB225C"/>
    <w:rsid w:val="00BB3C33"/>
    <w:rsid w:val="00BB458A"/>
    <w:rsid w:val="00BB72F7"/>
    <w:rsid w:val="00BB77F5"/>
    <w:rsid w:val="00BC3CD7"/>
    <w:rsid w:val="00BD00D3"/>
    <w:rsid w:val="00BD13DB"/>
    <w:rsid w:val="00BD1659"/>
    <w:rsid w:val="00BD3AA9"/>
    <w:rsid w:val="00BD4A18"/>
    <w:rsid w:val="00BD6DB2"/>
    <w:rsid w:val="00BE11CF"/>
    <w:rsid w:val="00BE21AB"/>
    <w:rsid w:val="00BE4079"/>
    <w:rsid w:val="00BE491B"/>
    <w:rsid w:val="00BE5210"/>
    <w:rsid w:val="00BE55CB"/>
    <w:rsid w:val="00BF2E28"/>
    <w:rsid w:val="00BF617A"/>
    <w:rsid w:val="00BF725A"/>
    <w:rsid w:val="00C0379D"/>
    <w:rsid w:val="00C03931"/>
    <w:rsid w:val="00C03B64"/>
    <w:rsid w:val="00C03D7D"/>
    <w:rsid w:val="00C03FE5"/>
    <w:rsid w:val="00C05FE3"/>
    <w:rsid w:val="00C069BE"/>
    <w:rsid w:val="00C2136D"/>
    <w:rsid w:val="00C214EE"/>
    <w:rsid w:val="00C21866"/>
    <w:rsid w:val="00C2314B"/>
    <w:rsid w:val="00C24971"/>
    <w:rsid w:val="00C26BE5"/>
    <w:rsid w:val="00C26E4D"/>
    <w:rsid w:val="00C27909"/>
    <w:rsid w:val="00C27B03"/>
    <w:rsid w:val="00C314E1"/>
    <w:rsid w:val="00C34397"/>
    <w:rsid w:val="00C35E8B"/>
    <w:rsid w:val="00C37FC5"/>
    <w:rsid w:val="00C4095D"/>
    <w:rsid w:val="00C41819"/>
    <w:rsid w:val="00C422BC"/>
    <w:rsid w:val="00C43CCB"/>
    <w:rsid w:val="00C4475A"/>
    <w:rsid w:val="00C44F12"/>
    <w:rsid w:val="00C5290A"/>
    <w:rsid w:val="00C53BB0"/>
    <w:rsid w:val="00C601D2"/>
    <w:rsid w:val="00C65B8C"/>
    <w:rsid w:val="00C65BCC"/>
    <w:rsid w:val="00C66970"/>
    <w:rsid w:val="00C67491"/>
    <w:rsid w:val="00C67E1C"/>
    <w:rsid w:val="00C7459C"/>
    <w:rsid w:val="00C8497B"/>
    <w:rsid w:val="00C8691C"/>
    <w:rsid w:val="00C969CD"/>
    <w:rsid w:val="00CA140D"/>
    <w:rsid w:val="00CA168A"/>
    <w:rsid w:val="00CA357E"/>
    <w:rsid w:val="00CA44F9"/>
    <w:rsid w:val="00CA4A69"/>
    <w:rsid w:val="00CA6D05"/>
    <w:rsid w:val="00CB3667"/>
    <w:rsid w:val="00CB79AF"/>
    <w:rsid w:val="00CC02DF"/>
    <w:rsid w:val="00CC06C8"/>
    <w:rsid w:val="00CC07D8"/>
    <w:rsid w:val="00CC3E0C"/>
    <w:rsid w:val="00CC58D3"/>
    <w:rsid w:val="00CC784D"/>
    <w:rsid w:val="00CD019F"/>
    <w:rsid w:val="00CD57DD"/>
    <w:rsid w:val="00CD7C3C"/>
    <w:rsid w:val="00CE322D"/>
    <w:rsid w:val="00CF6F4F"/>
    <w:rsid w:val="00D0337B"/>
    <w:rsid w:val="00D04CF5"/>
    <w:rsid w:val="00D0542F"/>
    <w:rsid w:val="00D07504"/>
    <w:rsid w:val="00D079B2"/>
    <w:rsid w:val="00D114E9"/>
    <w:rsid w:val="00D124AD"/>
    <w:rsid w:val="00D14F5E"/>
    <w:rsid w:val="00D23A75"/>
    <w:rsid w:val="00D32731"/>
    <w:rsid w:val="00D34A3A"/>
    <w:rsid w:val="00D40F79"/>
    <w:rsid w:val="00D429C6"/>
    <w:rsid w:val="00D44717"/>
    <w:rsid w:val="00D47748"/>
    <w:rsid w:val="00D530EE"/>
    <w:rsid w:val="00D54CC3"/>
    <w:rsid w:val="00D57381"/>
    <w:rsid w:val="00D6041A"/>
    <w:rsid w:val="00D6167F"/>
    <w:rsid w:val="00D633EB"/>
    <w:rsid w:val="00D76F0D"/>
    <w:rsid w:val="00D81E81"/>
    <w:rsid w:val="00D82FF7"/>
    <w:rsid w:val="00D847FE"/>
    <w:rsid w:val="00D937F4"/>
    <w:rsid w:val="00D964EA"/>
    <w:rsid w:val="00D966D0"/>
    <w:rsid w:val="00D9785B"/>
    <w:rsid w:val="00DA0C59"/>
    <w:rsid w:val="00DA14A3"/>
    <w:rsid w:val="00DA15F6"/>
    <w:rsid w:val="00DA3991"/>
    <w:rsid w:val="00DA6AF7"/>
    <w:rsid w:val="00DB7E4A"/>
    <w:rsid w:val="00DB7E6C"/>
    <w:rsid w:val="00DC34B4"/>
    <w:rsid w:val="00DC3928"/>
    <w:rsid w:val="00DD5A29"/>
    <w:rsid w:val="00DD5D9D"/>
    <w:rsid w:val="00DE1199"/>
    <w:rsid w:val="00DE2D4D"/>
    <w:rsid w:val="00DE35CB"/>
    <w:rsid w:val="00DF0540"/>
    <w:rsid w:val="00DF21E9"/>
    <w:rsid w:val="00DF6551"/>
    <w:rsid w:val="00E00479"/>
    <w:rsid w:val="00E00F14"/>
    <w:rsid w:val="00E024BB"/>
    <w:rsid w:val="00E06386"/>
    <w:rsid w:val="00E111E5"/>
    <w:rsid w:val="00E2288F"/>
    <w:rsid w:val="00E24D8A"/>
    <w:rsid w:val="00E24EB4"/>
    <w:rsid w:val="00E27DF4"/>
    <w:rsid w:val="00E320ED"/>
    <w:rsid w:val="00E33AFB"/>
    <w:rsid w:val="00E34218"/>
    <w:rsid w:val="00E35AAB"/>
    <w:rsid w:val="00E46282"/>
    <w:rsid w:val="00E47860"/>
    <w:rsid w:val="00E5216E"/>
    <w:rsid w:val="00E56FA5"/>
    <w:rsid w:val="00E6186B"/>
    <w:rsid w:val="00E75B34"/>
    <w:rsid w:val="00E76CC1"/>
    <w:rsid w:val="00E82192"/>
    <w:rsid w:val="00E82344"/>
    <w:rsid w:val="00E84C82"/>
    <w:rsid w:val="00E84D64"/>
    <w:rsid w:val="00E87408"/>
    <w:rsid w:val="00E914C4"/>
    <w:rsid w:val="00E91C64"/>
    <w:rsid w:val="00E92E99"/>
    <w:rsid w:val="00E934F5"/>
    <w:rsid w:val="00E94151"/>
    <w:rsid w:val="00E96961"/>
    <w:rsid w:val="00EA72EC"/>
    <w:rsid w:val="00EB11CB"/>
    <w:rsid w:val="00EB275A"/>
    <w:rsid w:val="00EB786A"/>
    <w:rsid w:val="00EC1578"/>
    <w:rsid w:val="00EC1C72"/>
    <w:rsid w:val="00EC3CC9"/>
    <w:rsid w:val="00EC51D3"/>
    <w:rsid w:val="00EC680A"/>
    <w:rsid w:val="00EE2AF4"/>
    <w:rsid w:val="00EE2BED"/>
    <w:rsid w:val="00EE374B"/>
    <w:rsid w:val="00EE54AB"/>
    <w:rsid w:val="00EF1C16"/>
    <w:rsid w:val="00F11BB5"/>
    <w:rsid w:val="00F12775"/>
    <w:rsid w:val="00F1417B"/>
    <w:rsid w:val="00F25265"/>
    <w:rsid w:val="00F25CCC"/>
    <w:rsid w:val="00F34B99"/>
    <w:rsid w:val="00F3608D"/>
    <w:rsid w:val="00F37F9A"/>
    <w:rsid w:val="00F419D5"/>
    <w:rsid w:val="00F52DAB"/>
    <w:rsid w:val="00F5353A"/>
    <w:rsid w:val="00F543F0"/>
    <w:rsid w:val="00F566BC"/>
    <w:rsid w:val="00F56ADD"/>
    <w:rsid w:val="00F62D6E"/>
    <w:rsid w:val="00F7070E"/>
    <w:rsid w:val="00F757D7"/>
    <w:rsid w:val="00F75F47"/>
    <w:rsid w:val="00F81D29"/>
    <w:rsid w:val="00F9045F"/>
    <w:rsid w:val="00F91C4D"/>
    <w:rsid w:val="00F92AE3"/>
    <w:rsid w:val="00F92FD9"/>
    <w:rsid w:val="00F94901"/>
    <w:rsid w:val="00FA3CF7"/>
    <w:rsid w:val="00FA6684"/>
    <w:rsid w:val="00FA681D"/>
    <w:rsid w:val="00FA731E"/>
    <w:rsid w:val="00FB1168"/>
    <w:rsid w:val="00FB2B38"/>
    <w:rsid w:val="00FB4996"/>
    <w:rsid w:val="00FB5D2F"/>
    <w:rsid w:val="00FB7984"/>
    <w:rsid w:val="00FC5350"/>
    <w:rsid w:val="00FC546A"/>
    <w:rsid w:val="00FC57DF"/>
    <w:rsid w:val="00FC6358"/>
    <w:rsid w:val="00FC7670"/>
    <w:rsid w:val="00FD16B0"/>
    <w:rsid w:val="00FD1EE9"/>
    <w:rsid w:val="00FD320D"/>
    <w:rsid w:val="00FE23DE"/>
    <w:rsid w:val="00FE2809"/>
    <w:rsid w:val="01893E58"/>
    <w:rsid w:val="08167EF4"/>
    <w:rsid w:val="0C5C560D"/>
    <w:rsid w:val="12665C43"/>
    <w:rsid w:val="14BB22B4"/>
    <w:rsid w:val="16C71227"/>
    <w:rsid w:val="17B40112"/>
    <w:rsid w:val="1D253793"/>
    <w:rsid w:val="20043C8D"/>
    <w:rsid w:val="2649176A"/>
    <w:rsid w:val="29F613E0"/>
    <w:rsid w:val="2A5A40BD"/>
    <w:rsid w:val="31DE3F3E"/>
    <w:rsid w:val="420A39E6"/>
    <w:rsid w:val="432B7BDF"/>
    <w:rsid w:val="553442A4"/>
    <w:rsid w:val="5C914798"/>
    <w:rsid w:val="62B11FA8"/>
    <w:rsid w:val="6B490C34"/>
    <w:rsid w:val="7A3117DB"/>
    <w:rsid w:val="7F99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qFormat/>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paragraph" w:styleId="1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635;&#29977;%20xin\&#32650;&#32974;&#30424;&#20013;&#24635;&#29977;&#21547;&#37327;&#27979;&#23450;%20&#22320;&#26041;&#26631;&#20934;&#26448;&#26009;\&#32650;&#32974;&#30424;&#33014;&#22218;&#20013;&#24635;&#29977;&#21547;&#37327;&#27979;&#234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7C08B-62C2-4AF6-A3E0-1B6B88CE093E}">
  <ds:schemaRefs/>
</ds:datastoreItem>
</file>

<file path=docProps/app.xml><?xml version="1.0" encoding="utf-8"?>
<Properties xmlns="http://schemas.openxmlformats.org/officeDocument/2006/extended-properties" xmlns:vt="http://schemas.openxmlformats.org/officeDocument/2006/docPropsVTypes">
  <Template>羊胎盘胶囊中总甙含量测定</Template>
  <Company>zle</Company>
  <Pages>6</Pages>
  <Words>228</Words>
  <Characters>1306</Characters>
  <Lines>10</Lines>
  <Paragraphs>3</Paragraphs>
  <TotalTime>1</TotalTime>
  <ScaleCrop>false</ScaleCrop>
  <LinksUpToDate>false</LinksUpToDate>
  <CharactersWithSpaces>1531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2017-11-21T01:32:00Z</dcterms:created>
  <dc:creator>lenovo</dc:creator>
  <cp:lastModifiedBy>Sunflower-my</cp:lastModifiedBy>
  <cp:lastPrinted>2017-03-29T01:44:00Z</cp:lastPrinted>
  <dcterms:modified xsi:type="dcterms:W3CDTF">2019-09-11T03:07:31Z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