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p>
    <w:tbl>
      <w:tblPr>
        <w:tblStyle w:val="29"/>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19"/>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ri/s1QAAAAcBAAAPAAAAAAAAAAEAIAAAACIAAABkcnMvZG93&#10;bnJldi54bWxQSwECFAAUAAAACACHTuJA+tjlJZEBAAAUAwAADgAAAAAAAAABACAAAAAkAQAAZHJz&#10;L2Uyb0RvYy54bWxQSwUGAAAAAAYABgBZAQAAJwUAAAAA&#10;">
                      <v:fill on="t" focussize="0,0"/>
                      <v:stroke on="f"/>
                      <v:imagedata o:title=""/>
                      <o:lock v:ext="edit" aspectratio="f"/>
                    </v:rect>
                  </w:pict>
                </mc:Fallback>
              </mc:AlternateContent>
            </w:r>
          </w:p>
        </w:tc>
      </w:tr>
    </w:tbl>
    <w:p>
      <w:pPr>
        <w:pStyle w:val="105"/>
      </w:pPr>
      <w:bookmarkStart w:id="0" w:name="c3"/>
      <w:r>
        <w:t>DB</w:t>
      </w:r>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64</w:t>
      </w:r>
      <w:r>
        <w:fldChar w:fldCharType="end"/>
      </w:r>
      <w:bookmarkEnd w:id="0"/>
    </w:p>
    <w:p>
      <w:pPr>
        <w:pStyle w:val="106"/>
      </w:pPr>
      <w:bookmarkStart w:id="1" w:name="c4"/>
      <w:r>
        <w:fldChar w:fldCharType="begin">
          <w:ffData>
            <w:name w:val="c4"/>
            <w:enabled/>
            <w:calcOnExit w:val="0"/>
            <w:entryMacro w:val="showhelp12"/>
            <w:textInput/>
          </w:ffData>
        </w:fldChar>
      </w:r>
      <w:r>
        <w:instrText xml:space="preserve"> FORMTEXT </w:instrText>
      </w:r>
      <w:r>
        <w:fldChar w:fldCharType="separate"/>
      </w:r>
      <w:r>
        <w:rPr>
          <w:rFonts w:hint="eastAsia"/>
        </w:rPr>
        <w:t>宁夏回族自治区</w:t>
      </w:r>
      <w:r>
        <w:fldChar w:fldCharType="end"/>
      </w:r>
      <w:bookmarkEnd w:id="1"/>
      <w:r>
        <w:rPr>
          <w:rFonts w:hint="eastAsia"/>
        </w:rPr>
        <w:t>地方标准</w:t>
      </w:r>
    </w:p>
    <w:p>
      <w:pPr>
        <w:pStyle w:val="43"/>
        <w:rPr>
          <w:rFonts w:hint="eastAsia"/>
        </w:rPr>
      </w:pPr>
      <w:r>
        <w:rPr>
          <w:rFonts w:ascii="Times New Roman"/>
        </w:rPr>
        <w:t xml:space="preserve">DB </w:t>
      </w:r>
      <w:bookmarkStart w:id="2"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64</w:t>
      </w:r>
      <w:r>
        <w:fldChar w:fldCharType="end"/>
      </w:r>
      <w:bookmarkEnd w:id="2"/>
      <w:r>
        <w:t>/</w:t>
      </w:r>
      <w:r>
        <w:rPr>
          <w:rFonts w:hint="eastAsia"/>
        </w:rPr>
        <w:t>T</w:t>
      </w:r>
    </w:p>
    <w:tbl>
      <w:tblPr>
        <w:tblStyle w:val="2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bookmarkStart w:id="3"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3"/>
          </w:p>
        </w:tc>
      </w:tr>
    </w:tbl>
    <w:p>
      <w:pPr>
        <w:pStyle w:val="43"/>
      </w:pPr>
    </w:p>
    <w:p>
      <w:pPr>
        <w:pStyle w:val="43"/>
      </w:pPr>
    </w:p>
    <w:p>
      <w:pPr>
        <w:pStyle w:val="74"/>
        <w:pBdr>
          <w:top w:val="none" w:color="auto" w:sz="0" w:space="0"/>
          <w:left w:val="none" w:color="auto" w:sz="0" w:space="0"/>
          <w:bottom w:val="none" w:color="auto" w:sz="0" w:space="0"/>
          <w:right w:val="none" w:color="auto" w:sz="0" w:space="0"/>
        </w:pBd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包装饮用水中铜绿假单胞菌</w:t>
      </w:r>
    </w:p>
    <w:p>
      <w:pPr>
        <w:pStyle w:val="74"/>
        <w:pBdr>
          <w:top w:val="none" w:color="auto" w:sz="0" w:space="0"/>
          <w:left w:val="none" w:color="auto" w:sz="0" w:space="0"/>
          <w:bottom w:val="none" w:color="auto" w:sz="0" w:space="0"/>
          <w:right w:val="none" w:color="auto" w:sz="0" w:space="0"/>
        </w:pBdr>
        <w:rPr>
          <w:rFonts w:hint="eastAsia" w:hAnsi="宋体"/>
          <w:szCs w:val="52"/>
        </w:rPr>
      </w:pPr>
      <w:r>
        <w:rPr>
          <w:rFonts w:hint="eastAsia" w:ascii="黑体" w:hAnsi="黑体" w:eastAsia="黑体" w:cs="黑体"/>
          <w:b/>
          <w:bCs/>
          <w:sz w:val="52"/>
          <w:szCs w:val="52"/>
          <w:lang w:eastAsia="zh-CN"/>
        </w:rPr>
        <w:t>的快速检测方法</w:t>
      </w:r>
    </w:p>
    <w:tbl>
      <w:tblPr>
        <w:tblStyle w:val="2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4"/>
              <w:jc w:val="center"/>
              <w:rPr>
                <w:rFonts w:hint="eastAsia" w:ascii="黑体" w:hAnsi="黑体" w:eastAsia="黑体" w:cs="黑体"/>
                <w:b/>
                <w:bCs/>
                <w:sz w:val="52"/>
                <w:szCs w:val="52"/>
              </w:rPr>
            </w:pPr>
            <w:r>
              <w:rPr>
                <w:rFonts w:hint="eastAsia" w:ascii="黑体" w:hAnsi="黑体" w:eastAsia="黑体" w:cs="黑体"/>
                <w:b/>
                <w:bCs/>
                <w:sz w:val="52"/>
                <w:szCs w:val="52"/>
                <w:lang w:eastAsia="zh-CN"/>
              </w:rPr>
              <w:t>核酸等温扩增荧光检测方法</w:t>
            </w:r>
          </w:p>
          <w:p>
            <w:pPr>
              <w:pStyle w:val="77"/>
              <w:rPr>
                <w:rFonts w:hint="eastAsia"/>
                <w:sz w:val="48"/>
                <w:szCs w:val="48"/>
              </w:rPr>
            </w:pPr>
            <w:r>
              <w:rPr>
                <w:sz w:val="52"/>
                <w:szCs w:val="52"/>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X9+DXAAAACwEAAA8AAAAAAAAAAQAgAAAAIgAAAGRycy9kb3ducmV2&#10;LnhtbFBLAQIUABQAAAAIAIdO4kA1QGhziwEAABQDAAAOAAAAAAAAAAEAIAAAACYBAABkcnMvZTJv&#10;RG9jLnhtbFBLBQYAAAAABgAGAFkBAAAjBQAAAAA=&#10;">
                      <v:fill on="t" focussize="0,0"/>
                      <v:stroke on="f"/>
                      <v:imagedata o:title=""/>
                      <o:lock v:ext="edit" aspectratio="f"/>
                      <w10:anchorlock/>
                    </v:rect>
                  </w:pict>
                </mc:Fallback>
              </mc:AlternateContent>
            </w:r>
            <w:r>
              <w:rPr>
                <w:rFonts w:hint="eastAsia"/>
                <w:sz w:val="52"/>
                <w:szCs w:val="52"/>
              </w:rPr>
              <w:t>(</w:t>
            </w:r>
            <w:r>
              <w:rPr>
                <w:rFonts w:hint="eastAsia"/>
                <w:sz w:val="52"/>
                <w:szCs w:val="52"/>
                <w:lang w:eastAsia="zh-CN"/>
              </w:rPr>
              <w:t>征求意见稿</w:t>
            </w:r>
            <w:r>
              <w:rPr>
                <w:rFonts w:hint="eastAsia"/>
                <w:sz w:val="52"/>
                <w:szCs w:val="5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rPr>
                <w:rFonts w:hint="eastAsia"/>
              </w:rPr>
            </w:pPr>
          </w:p>
        </w:tc>
      </w:tr>
    </w:tbl>
    <w:p>
      <w:pPr>
        <w:pStyle w:val="126"/>
      </w:pPr>
      <w:r>
        <w:rPr>
          <w:rFonts w:ascii="黑体"/>
        </w:rPr>
        <w:t>-</w:t>
      </w:r>
      <w:r>
        <w:rPr>
          <w:rFonts w:hint="eastAsia" w:ascii="黑体"/>
        </w:rPr>
        <w:t xml:space="preserve"> </w:t>
      </w:r>
      <w:r>
        <w:t xml:space="preserve"> </w:t>
      </w:r>
      <w:r>
        <w:rPr>
          <w:rFonts w:ascii="黑体"/>
        </w:rPr>
        <w:t>-</w:t>
      </w:r>
      <w:r>
        <w:rPr>
          <w:rFonts w:hint="eastAsia" w:ascii="黑体"/>
        </w:rPr>
        <w:t xml:space="preserve"> </w:t>
      </w:r>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5516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KAzn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HUO848OGrR05evT9++s7aaM0XsqObWbxJZVXYYN6ko3evkyj9pYPtq&#10;6OFkqNpnJujwuiVVr8l38ZJrzhdjwnyvgmMl6Lk1vmiFDnYPmOkxKn0pKcfWs6nnb68WVwQHNCra&#10;QqbQRSKPfqh3MVgj74y15QamYXtrE9tBaX79lX4T7i9l5ZE14Hisq6njWIwK5DsvWT5EssXT/PJC&#10;wSnJmVU07iWqA5TB2L+ppKetJwZnH0u0DfJATXiMyQwjOdFWliVDTa98nwe0TNXP+4p0/ox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f8oDOcwBAACOAwAADgAAAAAAAAABACAAAAAlAQAA&#10;ZHJzL2Uyb0RvYy54bWxQSwUGAAAAAAYABgBZAQAAYwUAAAAA&#10;">
                <v:fill on="f" focussize="0,0"/>
                <v:stroke color="#000000" joinstyle="round"/>
                <v:imagedata o:title=""/>
                <o:lock v:ext="edit" aspectratio="f"/>
                <w10:anchorlock/>
              </v:line>
            </w:pict>
          </mc:Fallback>
        </mc:AlternateContent>
      </w:r>
    </w:p>
    <w:p>
      <w:pPr>
        <w:pStyle w:val="127"/>
      </w:pPr>
      <w:r>
        <w:rPr>
          <w:rFonts w:ascii="黑体"/>
        </w:rPr>
        <w:t>-</w:t>
      </w:r>
      <w:r>
        <w:rPr>
          <w:rFonts w:hint="eastAsia" w:ascii="黑体"/>
        </w:rPr>
        <w:t xml:space="preserve"> </w:t>
      </w:r>
      <w:r>
        <w:t xml:space="preserve"> </w:t>
      </w:r>
      <w:r>
        <w:rPr>
          <w:rFonts w:ascii="黑体"/>
        </w:rPr>
        <w:t>-</w:t>
      </w:r>
      <w:r>
        <w:t xml:space="preserve"> </w:t>
      </w:r>
      <w:r>
        <w:rPr>
          <w:rFonts w:hint="eastAsia" w:ascii="黑体"/>
        </w:rPr>
        <w:t xml:space="preserve"> </w:t>
      </w:r>
      <w:r>
        <w:rPr>
          <w:rFonts w:hint="eastAsia"/>
        </w:rPr>
        <w:t>实施</w:t>
      </w:r>
    </w:p>
    <w:p>
      <w:pPr>
        <w:pStyle w:val="107"/>
        <w:framePr w:w="8561" w:h="1066" w:hRule="exact" w:x="1796" w:y="14776"/>
      </w:pPr>
      <w:r>
        <w:t> </w:t>
      </w:r>
      <w:r>
        <w:rPr>
          <w:rFonts w:hint="eastAsia"/>
        </w:rPr>
        <w:t xml:space="preserve">   </w:t>
      </w:r>
      <w:r>
        <w:t> </w:t>
      </w:r>
      <w:r>
        <w:rPr>
          <w:rFonts w:hint="eastAsia"/>
        </w:rPr>
        <w:t xml:space="preserve"> </w:t>
      </w:r>
      <w:r>
        <w:t> </w:t>
      </w:r>
      <w:r>
        <w:rPr>
          <w:rFonts w:hint="eastAsia"/>
        </w:rPr>
        <w:t xml:space="preserve">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1134" w:bottom="1134" w:left="1417" w:header="0" w:footer="0" w:gutter="0"/>
          <w:pgNumType w:start="1"/>
          <w:cols w:space="425" w:num="1"/>
          <w:docGrid w:type="lines" w:linePitch="312" w:charSpace="0"/>
        </w:sectPr>
      </w:pPr>
    </w:p>
    <w:p>
      <w:pPr>
        <w:pStyle w:val="108"/>
        <w:rPr>
          <w:rFonts w:hint="eastAsia"/>
        </w:rPr>
      </w:pPr>
      <w:bookmarkStart w:id="4" w:name="BZ"/>
      <w:bookmarkEnd w:id="4"/>
      <w:r>
        <w:rPr>
          <w:rFonts w:hint="eastAsia"/>
        </w:rPr>
        <w:t>前</w:t>
      </w:r>
      <w:bookmarkStart w:id="5" w:name="BKQY"/>
      <w:r>
        <w:t>  </w:t>
      </w:r>
      <w:r>
        <w:rPr>
          <w:rFonts w:hint="eastAsia"/>
        </w:rPr>
        <w:t>言</w:t>
      </w:r>
      <w:bookmarkEnd w:id="5"/>
    </w:p>
    <w:p>
      <w:pPr>
        <w:pStyle w:val="21"/>
        <w:rPr>
          <w:rFonts w:hint="eastAsia"/>
        </w:rPr>
      </w:pPr>
      <w:r>
        <w:rPr>
          <w:rFonts w:hint="eastAsia"/>
        </w:rPr>
        <w:t>本标准是按照</w:t>
      </w:r>
      <w:r>
        <w:rPr>
          <w:rFonts w:ascii="Times New Roman"/>
        </w:rPr>
        <w:t>GB/T 1.1-2009</w:t>
      </w:r>
      <w:r>
        <w:rPr>
          <w:rFonts w:hint="eastAsia"/>
        </w:rPr>
        <w:t>《标准化工作导则 第</w:t>
      </w:r>
      <w:r>
        <w:rPr>
          <w:rFonts w:ascii="Times New Roman"/>
        </w:rPr>
        <w:t>1</w:t>
      </w:r>
      <w:r>
        <w:rPr>
          <w:rFonts w:hint="eastAsia"/>
        </w:rPr>
        <w:t>部分：标准的结构和编写》给出的规则编写。</w:t>
      </w:r>
    </w:p>
    <w:p>
      <w:pPr>
        <w:pStyle w:val="21"/>
        <w:rPr>
          <w:rFonts w:hint="eastAsia"/>
        </w:rPr>
      </w:pPr>
      <w:r>
        <w:rPr>
          <w:rFonts w:hint="eastAsia"/>
        </w:rPr>
        <w:t>本标准由宁夏回族自治区食品检测</w:t>
      </w:r>
      <w:r>
        <w:rPr>
          <w:rFonts w:hint="eastAsia"/>
          <w:lang w:eastAsia="zh-CN"/>
        </w:rPr>
        <w:t>研究院</w:t>
      </w:r>
      <w:r>
        <w:rPr>
          <w:rFonts w:hint="eastAsia"/>
        </w:rPr>
        <w:t>提出。</w:t>
      </w:r>
    </w:p>
    <w:p>
      <w:pPr>
        <w:pStyle w:val="21"/>
        <w:rPr>
          <w:rFonts w:hint="eastAsia"/>
        </w:rPr>
      </w:pPr>
      <w:r>
        <w:rPr>
          <w:rFonts w:hint="eastAsia"/>
          <w:color w:val="auto"/>
        </w:rPr>
        <w:t>本标准由宁夏回族自治区</w:t>
      </w:r>
      <w:r>
        <w:rPr>
          <w:rFonts w:hint="eastAsia"/>
          <w:color w:val="auto"/>
          <w:lang w:eastAsia="zh-CN"/>
        </w:rPr>
        <w:t>市场监督管理厅</w:t>
      </w:r>
      <w:r>
        <w:rPr>
          <w:rFonts w:hint="eastAsia"/>
          <w:color w:val="auto"/>
        </w:rPr>
        <w:t>归口。</w:t>
      </w:r>
    </w:p>
    <w:p>
      <w:pPr>
        <w:pStyle w:val="21"/>
        <w:rPr>
          <w:rFonts w:hint="eastAsia"/>
          <w:szCs w:val="22"/>
        </w:rPr>
      </w:pPr>
      <w:r>
        <w:rPr>
          <w:rFonts w:hint="eastAsia"/>
          <w:szCs w:val="22"/>
        </w:rPr>
        <w:t>本标准起草单位：宁夏回族自治区食品检测</w:t>
      </w:r>
      <w:r>
        <w:rPr>
          <w:rFonts w:hint="eastAsia"/>
          <w:szCs w:val="22"/>
          <w:lang w:eastAsia="zh-CN"/>
        </w:rPr>
        <w:t>研究院，宁夏回族自治区食品药品审评查验中心。</w:t>
      </w:r>
    </w:p>
    <w:p>
      <w:pPr>
        <w:pStyle w:val="21"/>
        <w:sectPr>
          <w:headerReference r:id="rId7" w:type="default"/>
          <w:footerReference r:id="rId8"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本标准</w:t>
      </w:r>
      <w:r>
        <w:rPr>
          <w:rFonts w:hint="eastAsia"/>
          <w:szCs w:val="22"/>
        </w:rPr>
        <w:t>主要起草人：</w:t>
      </w:r>
      <w:r>
        <w:rPr>
          <w:rFonts w:hint="eastAsia"/>
          <w:szCs w:val="22"/>
          <w:lang w:eastAsia="zh-CN"/>
        </w:rPr>
        <w:t>邓军、高俊峰、夏莉娟、冯秀娟、赵艳、李雯、董川</w:t>
      </w:r>
      <w:r>
        <w:rPr>
          <w:rFonts w:hint="eastAsia"/>
          <w:szCs w:val="22"/>
        </w:rPr>
        <w:t>。</w:t>
      </w:r>
      <w:r>
        <w:t xml:space="preserve"> </w:t>
      </w:r>
    </w:p>
    <w:p>
      <w:pPr>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包装饮用水中铜绿假单胞菌的快速检测方法</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核酸等温扩增荧光检测方法</w:t>
      </w:r>
    </w:p>
    <w:p>
      <w:pPr>
        <w:pStyle w:val="41"/>
        <w:ind w:left="0"/>
        <w:rPr>
          <w:rFonts w:hint="eastAsia"/>
        </w:rPr>
      </w:pPr>
      <w:r>
        <w:rPr>
          <w:rFonts w:hint="eastAsia"/>
        </w:rPr>
        <w:t>范围</w:t>
      </w:r>
    </w:p>
    <w:p>
      <w:pPr>
        <w:pStyle w:val="21"/>
        <w:rPr>
          <w:rFonts w:hint="eastAsia" w:hAnsi="宋体" w:eastAsia="宋体"/>
          <w:szCs w:val="21"/>
          <w:lang w:val="en-US" w:eastAsia="zh-CN"/>
        </w:rPr>
      </w:pPr>
      <w:r>
        <w:rPr>
          <w:rFonts w:hint="eastAsia" w:hAnsi="宋体"/>
          <w:szCs w:val="21"/>
        </w:rPr>
        <w:t>本标准规定了</w:t>
      </w:r>
      <w:r>
        <w:rPr>
          <w:rFonts w:hint="eastAsia" w:hAnsi="宋体"/>
          <w:szCs w:val="21"/>
          <w:lang w:eastAsia="zh-CN"/>
        </w:rPr>
        <w:t>包装饮用水、饮用天然矿泉水中铜绿假单胞菌</w:t>
      </w:r>
      <w:r>
        <w:rPr>
          <w:rFonts w:hint="eastAsia" w:hAnsi="宋体"/>
          <w:szCs w:val="21"/>
        </w:rPr>
        <w:t>的环介导恒温核酸扩增</w:t>
      </w:r>
      <w:r>
        <w:rPr>
          <w:rFonts w:hint="eastAsia" w:hAnsi="宋体"/>
          <w:szCs w:val="21"/>
          <w:lang w:eastAsia="zh-CN"/>
        </w:rPr>
        <w:t>（</w:t>
      </w:r>
      <w:r>
        <w:rPr>
          <w:rFonts w:hint="eastAsia" w:hAnsi="宋体"/>
          <w:szCs w:val="21"/>
          <w:lang w:val="en-US" w:eastAsia="zh-CN"/>
        </w:rPr>
        <w:t>LAMP</w:t>
      </w:r>
      <w:r>
        <w:rPr>
          <w:rFonts w:hint="eastAsia" w:hAnsi="宋体"/>
          <w:szCs w:val="21"/>
          <w:lang w:eastAsia="zh-CN"/>
        </w:rPr>
        <w:t>）</w:t>
      </w:r>
      <w:r>
        <w:rPr>
          <w:rFonts w:hint="eastAsia" w:hAnsi="宋体"/>
          <w:szCs w:val="21"/>
        </w:rPr>
        <w:t>法</w:t>
      </w:r>
      <w:r>
        <w:rPr>
          <w:rFonts w:hint="eastAsia" w:hAnsi="宋体"/>
          <w:szCs w:val="21"/>
          <w:lang w:eastAsia="zh-CN"/>
        </w:rPr>
        <w:t>。</w:t>
      </w:r>
    </w:p>
    <w:p>
      <w:pPr>
        <w:pStyle w:val="21"/>
        <w:rPr>
          <w:rFonts w:hint="eastAsia" w:hAnsi="宋体"/>
          <w:szCs w:val="21"/>
        </w:rPr>
      </w:pPr>
      <w:r>
        <w:rPr>
          <w:rFonts w:hint="eastAsia" w:hAnsi="宋体"/>
          <w:szCs w:val="21"/>
        </w:rPr>
        <w:t>本</w:t>
      </w:r>
      <w:r>
        <w:rPr>
          <w:rFonts w:hint="eastAsia" w:hAnsi="宋体"/>
          <w:szCs w:val="21"/>
          <w:lang w:eastAsia="zh-CN"/>
        </w:rPr>
        <w:t>适用于包装饮用水、饮用天然矿泉水中铜绿假单胞菌</w:t>
      </w:r>
      <w:r>
        <w:rPr>
          <w:rFonts w:hint="eastAsia" w:hAnsi="宋体"/>
          <w:szCs w:val="21"/>
        </w:rPr>
        <w:t>的</w:t>
      </w:r>
      <w:r>
        <w:rPr>
          <w:rFonts w:hint="eastAsia" w:hAnsi="宋体"/>
          <w:szCs w:val="21"/>
          <w:lang w:eastAsia="zh-CN"/>
        </w:rPr>
        <w:t>定性检测</w:t>
      </w:r>
      <w:r>
        <w:rPr>
          <w:rFonts w:hint="eastAsia" w:hAnsi="宋体"/>
          <w:szCs w:val="21"/>
        </w:rPr>
        <w:t>。</w:t>
      </w:r>
    </w:p>
    <w:p>
      <w:pPr>
        <w:pStyle w:val="41"/>
        <w:ind w:left="0"/>
        <w:rPr>
          <w:rFonts w:hint="eastAsia"/>
        </w:rPr>
      </w:pPr>
      <w:r>
        <w:rPr>
          <w:rFonts w:hint="eastAsia"/>
          <w:lang w:eastAsia="zh-CN"/>
        </w:rPr>
        <w:t>规范性引用文件</w:t>
      </w:r>
    </w:p>
    <w:p>
      <w:pPr>
        <w:pStyle w:val="21"/>
        <w:rPr>
          <w:rFonts w:hint="eastAsia" w:hAnsi="宋体"/>
          <w:szCs w:val="21"/>
          <w:lang w:val="en-US" w:eastAsia="zh-CN"/>
        </w:rPr>
      </w:pPr>
      <w:r>
        <w:rPr>
          <w:rFonts w:hint="eastAsia" w:hAnsi="宋体"/>
          <w:szCs w:val="21"/>
          <w:lang w:val="en-US" w:eastAsia="zh-CN"/>
        </w:rPr>
        <w:t xml:space="preserve">下列文件对于本文件的应用必不可少的。凡是注日期的引用文件，仅注日期的版本适用于本文件。凡是不住日期的引用文件，其最新版本（包括所有的修改单）适用于本文件。 </w:t>
      </w:r>
    </w:p>
    <w:p>
      <w:pPr>
        <w:pStyle w:val="21"/>
        <w:rPr>
          <w:rFonts w:hint="eastAsia" w:hAnsi="宋体"/>
          <w:szCs w:val="21"/>
          <w:lang w:val="en-US" w:eastAsia="zh-CN"/>
        </w:rPr>
      </w:pPr>
      <w:r>
        <w:rPr>
          <w:rFonts w:hint="eastAsia" w:hAnsi="宋体"/>
          <w:szCs w:val="21"/>
          <w:lang w:val="en-US" w:eastAsia="zh-CN"/>
        </w:rPr>
        <w:t>GB 8538 食品安全国家标准 饮用天然矿泉水检验方法</w:t>
      </w:r>
    </w:p>
    <w:p>
      <w:pPr>
        <w:pStyle w:val="21"/>
        <w:rPr>
          <w:rFonts w:hint="default" w:hAnsi="宋体"/>
          <w:szCs w:val="21"/>
          <w:lang w:val="en-US" w:eastAsia="zh-CN"/>
        </w:rPr>
      </w:pPr>
      <w:r>
        <w:rPr>
          <w:rFonts w:hint="eastAsia" w:hAnsi="宋体"/>
          <w:szCs w:val="21"/>
          <w:lang w:val="en-US" w:eastAsia="zh-CN"/>
        </w:rPr>
        <w:t>GB 19298 食品安全国家标准 包装饮用水</w:t>
      </w:r>
    </w:p>
    <w:p>
      <w:pPr>
        <w:pStyle w:val="21"/>
        <w:rPr>
          <w:rFonts w:hint="eastAsia" w:hAnsi="宋体"/>
          <w:szCs w:val="21"/>
          <w:lang w:val="en-US" w:eastAsia="zh-CN"/>
        </w:rPr>
      </w:pPr>
      <w:r>
        <w:rPr>
          <w:rFonts w:hint="eastAsia" w:hAnsi="宋体"/>
          <w:szCs w:val="21"/>
          <w:lang w:val="en-US" w:eastAsia="zh-CN"/>
        </w:rPr>
        <w:t>GB/T 6682 分析实验室用水规格和试验方法</w:t>
      </w:r>
    </w:p>
    <w:p>
      <w:pPr>
        <w:pStyle w:val="21"/>
        <w:rPr>
          <w:rFonts w:hint="eastAsia" w:hAnsi="宋体"/>
          <w:szCs w:val="21"/>
          <w:lang w:val="en-US" w:eastAsia="zh-CN"/>
        </w:rPr>
      </w:pPr>
      <w:r>
        <w:rPr>
          <w:rFonts w:hint="eastAsia" w:hAnsi="宋体"/>
          <w:szCs w:val="21"/>
          <w:lang w:val="en-US" w:eastAsia="zh-CN"/>
        </w:rPr>
        <w:t>GB 19489  实验室 生物安全通用要求</w:t>
      </w:r>
    </w:p>
    <w:p>
      <w:pPr>
        <w:pStyle w:val="21"/>
        <w:rPr>
          <w:rFonts w:hint="eastAsia" w:hAnsi="宋体"/>
          <w:szCs w:val="21"/>
          <w:lang w:val="en-US" w:eastAsia="zh-CN"/>
        </w:rPr>
      </w:pPr>
      <w:r>
        <w:rPr>
          <w:rFonts w:hint="eastAsia" w:hAnsi="宋体"/>
          <w:szCs w:val="21"/>
          <w:lang w:val="en-US" w:eastAsia="zh-CN"/>
        </w:rPr>
        <w:t>GB/T 27403 实验室质量控制规范 食品分子生物学检测</w:t>
      </w:r>
    </w:p>
    <w:p>
      <w:pPr>
        <w:pStyle w:val="21"/>
        <w:rPr>
          <w:rFonts w:hint="eastAsia" w:hAnsi="宋体"/>
          <w:szCs w:val="21"/>
          <w:lang w:val="en-US" w:eastAsia="zh-CN"/>
        </w:rPr>
      </w:pPr>
      <w:r>
        <w:rPr>
          <w:rFonts w:hint="eastAsia" w:hAnsi="宋体"/>
          <w:szCs w:val="21"/>
          <w:lang w:val="en-US" w:eastAsia="zh-CN"/>
        </w:rPr>
        <w:t>SN/T 1193 基因检测实验室技术要求</w:t>
      </w:r>
    </w:p>
    <w:p>
      <w:pPr>
        <w:pStyle w:val="41"/>
        <w:ind w:left="0"/>
      </w:pPr>
      <w:r>
        <w:rPr>
          <w:rFonts w:hint="eastAsia"/>
          <w:lang w:eastAsia="zh-CN"/>
        </w:rPr>
        <w:t>生物安全措施</w:t>
      </w:r>
    </w:p>
    <w:p>
      <w:pPr>
        <w:pStyle w:val="21"/>
        <w:ind w:left="0" w:leftChars="0" w:firstLine="420" w:firstLineChars="200"/>
        <w:rPr>
          <w:rFonts w:hint="eastAsia" w:hAnsi="宋体"/>
          <w:szCs w:val="21"/>
          <w:lang w:val="en-US" w:eastAsia="zh-CN"/>
        </w:rPr>
      </w:pPr>
      <w:r>
        <w:rPr>
          <w:rFonts w:hint="eastAsia" w:hAnsi="宋体"/>
          <w:szCs w:val="21"/>
          <w:lang w:val="en-US" w:eastAsia="zh-CN"/>
        </w:rPr>
        <w:t>按照GB 19489中的有关规定执行。</w:t>
      </w:r>
    </w:p>
    <w:p>
      <w:pPr>
        <w:pStyle w:val="41"/>
        <w:ind w:left="0"/>
        <w:rPr>
          <w:rFonts w:hint="eastAsia"/>
        </w:rPr>
      </w:pPr>
      <w:r>
        <w:rPr>
          <w:rFonts w:hint="eastAsia"/>
          <w:lang w:eastAsia="zh-CN"/>
        </w:rPr>
        <w:t>防污染措施</w:t>
      </w:r>
    </w:p>
    <w:p>
      <w:pPr>
        <w:pStyle w:val="21"/>
        <w:ind w:left="0" w:leftChars="0" w:firstLine="420" w:firstLineChars="200"/>
        <w:rPr>
          <w:rFonts w:hint="eastAsia" w:hAnsi="宋体"/>
          <w:szCs w:val="21"/>
          <w:lang w:val="en-US" w:eastAsia="zh-CN"/>
        </w:rPr>
      </w:pPr>
      <w:r>
        <w:rPr>
          <w:rFonts w:hint="eastAsia" w:hAnsi="宋体"/>
          <w:szCs w:val="21"/>
          <w:lang w:val="en-US" w:eastAsia="zh-CN"/>
        </w:rPr>
        <w:t>防止污染措施应符合GB/T 27403的规定。</w:t>
      </w:r>
    </w:p>
    <w:p>
      <w:pPr>
        <w:pStyle w:val="41"/>
        <w:ind w:left="0"/>
        <w:rPr>
          <w:rFonts w:hint="eastAsia"/>
          <w:lang w:eastAsia="zh-CN"/>
        </w:rPr>
      </w:pPr>
      <w:r>
        <w:rPr>
          <w:rFonts w:hint="eastAsia"/>
          <w:lang w:eastAsia="zh-CN"/>
        </w:rPr>
        <w:t>缩略语</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eastAsiaTheme="minorEastAsia"/>
          <w:szCs w:val="21"/>
          <w:lang w:val="en-US" w:eastAsia="zh-CN"/>
        </w:rPr>
      </w:pPr>
      <w:r>
        <w:rPr>
          <w:rFonts w:hint="eastAsia" w:ascii="Times New Roman" w:cs="Times New Roman" w:eastAsiaTheme="minorEastAsia"/>
          <w:szCs w:val="21"/>
          <w:lang w:val="en-US" w:eastAsia="zh-CN"/>
        </w:rPr>
        <w:t>甜菜碱：甘氨酸三甲胺内盐</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酶[</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polymerase(large fragment)]:</w:t>
      </w:r>
      <w:r>
        <w:rPr>
          <w:rFonts w:hint="default" w:ascii="Times New Roman" w:hAnsi="Times New Roman" w:cs="Times New Roman" w:eastAsiaTheme="minorEastAsia"/>
          <w:szCs w:val="21"/>
          <w:lang w:val="en-US" w:eastAsia="zh-CN"/>
        </w:rPr>
        <w:t>B</w:t>
      </w:r>
      <w:r>
        <w:rPr>
          <w:rFonts w:hint="default" w:ascii="Times New Roman" w:hAnsi="Times New Roman" w:cs="Times New Roman" w:eastAsiaTheme="minorEastAsia"/>
          <w:i/>
          <w:iCs/>
          <w:szCs w:val="21"/>
          <w:lang w:val="en-US" w:eastAsia="zh-CN"/>
        </w:rPr>
        <w:t>st</w:t>
      </w:r>
      <w:r>
        <w:rPr>
          <w:rFonts w:hint="default" w:ascii="Times New Roman" w:hAnsi="Times New Roman" w:cs="Times New Roman" w:eastAsiaTheme="minorEastAsia"/>
          <w:szCs w:val="21"/>
          <w:lang w:val="en-US" w:eastAsia="zh-CN"/>
        </w:rPr>
        <w:t xml:space="preserve"> </w:t>
      </w:r>
      <w:r>
        <w:rPr>
          <w:rFonts w:hint="eastAsia" w:asciiTheme="minorEastAsia" w:hAnsiTheme="minorEastAsia" w:eastAsiaTheme="minorEastAsia" w:cstheme="minorEastAsia"/>
          <w:szCs w:val="21"/>
          <w:lang w:val="en-US" w:eastAsia="zh-CN"/>
        </w:rPr>
        <w:t>DNA 聚合酶（大片段）</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DNA(deoxyribonuclelc add)：脱氧核糖核酸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imes New Roman" w:cs="Times New Roman" w:eastAsiaTheme="minorEastAsia"/>
          <w:szCs w:val="21"/>
          <w:lang w:val="en-US" w:eastAsia="zh-CN"/>
        </w:rPr>
        <w:t>dNTP（</w:t>
      </w:r>
      <w:r>
        <w:rPr>
          <w:rFonts w:hint="eastAsia" w:asciiTheme="minorEastAsia" w:hAnsiTheme="minorEastAsia" w:eastAsiaTheme="minorEastAsia" w:cstheme="minorEastAsia"/>
          <w:szCs w:val="21"/>
          <w:lang w:val="en-US" w:eastAsia="zh-CN"/>
        </w:rPr>
        <w:t>deoxyribonucleoside triphosphate</w:t>
      </w:r>
      <w:r>
        <w:rPr>
          <w:rFonts w:hint="eastAsia" w:ascii="Times New Roman" w:cs="Times New Roman" w:eastAsiaTheme="minorEastAsia"/>
          <w:szCs w:val="21"/>
          <w:lang w:val="en-US" w:eastAsia="zh-CN"/>
        </w:rPr>
        <w:t>）：</w:t>
      </w:r>
      <w:r>
        <w:rPr>
          <w:rFonts w:hint="eastAsia" w:asciiTheme="minorEastAsia" w:hAnsiTheme="minorEastAsia" w:eastAsiaTheme="minorEastAsia" w:cstheme="minorEastAsia"/>
          <w:szCs w:val="21"/>
          <w:lang w:val="en-US" w:eastAsia="zh-CN"/>
        </w:rPr>
        <w:t>脱氧核苷三磷酸</w:t>
      </w:r>
    </w:p>
    <w:p>
      <w:pPr>
        <w:pStyle w:val="21"/>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LAMP（loop-mediated isothermal amplification）：环介导恒温扩增</w:t>
      </w:r>
    </w:p>
    <w:p>
      <w:pPr>
        <w:pStyle w:val="21"/>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asciiTheme="minorEastAsia" w:hAnsiTheme="minorEastAsia" w:eastAsiaTheme="minorEastAsia" w:cstheme="minorEastAsia"/>
          <w:szCs w:val="21"/>
          <w:lang w:val="en-US" w:eastAsia="zh-CN"/>
        </w:rPr>
        <w:t>TritonX-100：聚乙二醇辛基苯基醚</w:t>
      </w:r>
    </w:p>
    <w:p>
      <w:pPr>
        <w:pStyle w:val="41"/>
        <w:ind w:left="0"/>
        <w:rPr>
          <w:rFonts w:hint="eastAsia"/>
          <w:lang w:eastAsia="zh-CN"/>
        </w:rPr>
      </w:pPr>
      <w:r>
        <w:rPr>
          <w:rFonts w:hint="eastAsia"/>
          <w:lang w:eastAsia="zh-CN"/>
        </w:rPr>
        <w:t>原理</w:t>
      </w:r>
    </w:p>
    <w:p>
      <w:pPr>
        <w:pStyle w:val="21"/>
        <w:rPr>
          <w:rFonts w:hint="eastAsia"/>
          <w:lang w:eastAsia="zh-CN"/>
        </w:rPr>
      </w:pPr>
      <w:r>
        <w:rPr>
          <w:rFonts w:hint="eastAsia"/>
          <w:lang w:val="en-US" w:eastAsia="zh-CN"/>
        </w:rPr>
        <w:t>根据铜绿假单胞菌特有序列OprL基因序列（参见附录A）</w:t>
      </w:r>
      <w:r>
        <w:rPr>
          <w:rFonts w:hint="default"/>
          <w:lang w:val="en-US" w:eastAsia="zh-CN"/>
        </w:rPr>
        <w:t>设计的两对特殊的内、外引物</w:t>
      </w:r>
      <w:r>
        <w:rPr>
          <w:rFonts w:hint="eastAsia"/>
          <w:lang w:val="en-US" w:eastAsia="zh-CN"/>
        </w:rPr>
        <w:t>及一对环状引物，</w:t>
      </w:r>
      <w:r>
        <w:rPr>
          <w:rFonts w:hint="default"/>
          <w:lang w:val="en-US" w:eastAsia="zh-CN"/>
        </w:rPr>
        <w:t>特异性识别靶序列上的六个独立区域，利用</w:t>
      </w:r>
      <w:r>
        <w:rPr>
          <w:rFonts w:hint="eastAsia"/>
          <w:lang w:val="en-US" w:eastAsia="zh-CN"/>
        </w:rPr>
        <w:t>Bst</w:t>
      </w:r>
      <w:r>
        <w:rPr>
          <w:rFonts w:hint="default"/>
          <w:lang w:val="en-US" w:eastAsia="zh-CN"/>
        </w:rPr>
        <w:t>酶启动循环链置换反应</w:t>
      </w:r>
      <w:r>
        <w:rPr>
          <w:rFonts w:hint="eastAsia"/>
          <w:lang w:val="en-US" w:eastAsia="zh-CN"/>
        </w:rPr>
        <w:t>。Bst聚合酶具有强链置换能力，能在63℃这一恒温条件下实现对目标基因的扩增，其最大的特点就是在扩增过程中能产生多倍数的能自我配对继而引发循环扩增的寡核苷酸结构（即类似花椰菜的茎环结构），在反应体系中添加的染色剂（SYBR GreenⅠ）能结合到扩增出来的DNA的小沟处，当染色剂与DNA结合在一起的时候就能被激发出荧光，从而达到检测目的基因是否得到扩增，根据Ct值，判断待检样品中是否存在铜绿假单胞菌。</w:t>
      </w:r>
    </w:p>
    <w:p>
      <w:pPr>
        <w:pStyle w:val="41"/>
        <w:ind w:left="0"/>
        <w:rPr>
          <w:rFonts w:hint="eastAsia"/>
          <w:lang w:eastAsia="zh-CN"/>
        </w:rPr>
      </w:pPr>
      <w:r>
        <w:rPr>
          <w:rFonts w:hint="eastAsia"/>
          <w:lang w:eastAsia="zh-CN"/>
        </w:rPr>
        <w:t>试剂与材料</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除有特殊说明外，所有实验用试剂均为分析纯；实验用水符合GB/T 6682中水的要求。</w:t>
      </w:r>
      <w:r>
        <w:rPr>
          <w:rFonts w:hint="eastAsia" w:asciiTheme="minorEastAsia" w:hAnsiTheme="minorEastAsia" w:eastAsiaTheme="minorEastAsia" w:cstheme="minorEastAsia"/>
          <w:color w:val="000000"/>
          <w:kern w:val="0"/>
          <w:sz w:val="21"/>
          <w:szCs w:val="21"/>
          <w:lang w:val="en-US" w:eastAsia="zh-CN" w:bidi="ar"/>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  CN琼脂，假单胞菌显色培养基。</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  根据铜绿假单胞菌OprL基因序列设计一套特异性引物，包括外引物1，外引物2，内引物1，内引物2，环状上游引物LF和环状下游引物LB。</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外引物扩增片段长度：269bp</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外引物1（F3，5'-3'）：GCGTTGCCGCCAACAATG</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外引物2（B3，5'-3）：CATGCGGGCAACCTCTC</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内引物1（FIP，5'-3): GTTGTCACCCCACCTCCGGGCGGCAACGTTCCTCC</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内引物2(BIP，5'-3）：CTCCGTGCAGGGCGAACTGCAGGCGAGCCAACTC</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环状上游引物(LF，5'-3)：ACCTGCCGTGCCATACC</w:t>
      </w:r>
    </w:p>
    <w:p>
      <w:pPr>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环状下游引物（LB，5'-3)：GTTCATGCAGCTCCAGCAG</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7.3  </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提取试剂：细菌基因组</w:t>
      </w:r>
      <w:r>
        <w:rPr>
          <w:rFonts w:hint="default" w:ascii="Times New Roman" w:hAnsi="Times New Roman" w:cs="Times New Roman" w:eastAsiaTheme="minorEastAsia"/>
          <w:sz w:val="21"/>
          <w:szCs w:val="21"/>
          <w:lang w:val="en-US" w:eastAsia="zh-CN"/>
        </w:rPr>
        <w:t>DNA</w:t>
      </w:r>
      <w:r>
        <w:rPr>
          <w:rFonts w:hint="eastAsia" w:asciiTheme="minorEastAsia" w:hAnsiTheme="minorEastAsia" w:eastAsiaTheme="minorEastAsia" w:cstheme="minorEastAsia"/>
          <w:sz w:val="21"/>
          <w:szCs w:val="21"/>
          <w:lang w:val="en-US" w:eastAsia="zh-CN"/>
        </w:rPr>
        <w:t xml:space="preserve">提取试剂盒。 </w:t>
      </w:r>
    </w:p>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7.4  </w:t>
      </w:r>
      <w:r>
        <w:rPr>
          <w:rFonts w:hint="default" w:ascii="Times New Roman" w:hAnsi="Times New Roman" w:cs="Times New Roman" w:eastAsiaTheme="minorEastAsia"/>
          <w:b w:val="0"/>
          <w:bCs w:val="0"/>
          <w:sz w:val="21"/>
          <w:szCs w:val="21"/>
          <w:lang w:val="en-US" w:eastAsia="zh-CN"/>
        </w:rPr>
        <w:t>BstDNA</w:t>
      </w:r>
      <w:r>
        <w:rPr>
          <w:rFonts w:hint="eastAsia" w:asciiTheme="minorEastAsia" w:hAnsiTheme="minorEastAsia" w:eastAsiaTheme="minorEastAsia" w:cstheme="minorEastAsia"/>
          <w:sz w:val="21"/>
          <w:szCs w:val="21"/>
          <w:lang w:val="en-US" w:eastAsia="zh-CN"/>
        </w:rPr>
        <w:t>聚合酶：酶浓度</w:t>
      </w:r>
      <w:r>
        <w:rPr>
          <w:rFonts w:hint="default" w:ascii="Times New Roman" w:hAnsi="Times New Roman" w:cs="Times New Roman" w:eastAsiaTheme="minorEastAsia"/>
          <w:sz w:val="21"/>
          <w:szCs w:val="21"/>
          <w:lang w:val="en-US" w:eastAsia="zh-CN"/>
        </w:rPr>
        <w:t>8U/μＬ</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7.5  </w:t>
      </w:r>
      <w:r>
        <w:rPr>
          <w:rFonts w:hint="default" w:ascii="Times New Roman" w:hAnsi="Times New Roman" w:cs="Times New Roman" w:eastAsiaTheme="minorEastAsia"/>
          <w:sz w:val="21"/>
          <w:szCs w:val="21"/>
          <w:lang w:val="en-US" w:eastAsia="zh-CN"/>
        </w:rPr>
        <w:t>dNTPs：dATP、dTTP、dCTP、dGTP，</w:t>
      </w:r>
      <w:r>
        <w:rPr>
          <w:rFonts w:hint="eastAsia" w:asciiTheme="minorEastAsia" w:hAnsiTheme="minorEastAsia" w:eastAsiaTheme="minorEastAsia" w:cstheme="minorEastAsia"/>
          <w:sz w:val="21"/>
          <w:szCs w:val="21"/>
          <w:lang w:val="en-US" w:eastAsia="zh-CN"/>
        </w:rPr>
        <w:t>每种核苷酸浓度10mmol/L。</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7.6  </w:t>
      </w:r>
      <w:r>
        <w:rPr>
          <w:rFonts w:hint="default" w:ascii="Times New Roman" w:hAnsi="Times New Roman" w:cs="Times New Roman" w:eastAsiaTheme="minorEastAsia"/>
          <w:sz w:val="21"/>
          <w:szCs w:val="21"/>
          <w:lang w:val="en-US" w:eastAsia="zh-CN"/>
        </w:rPr>
        <w:t>10×ThermoPol</w:t>
      </w:r>
      <w:r>
        <w:rPr>
          <w:rFonts w:hint="eastAsia" w:asciiTheme="minorEastAsia" w:hAnsiTheme="minorEastAsia" w:eastAsiaTheme="minorEastAsia" w:cstheme="minorEastAsia"/>
          <w:sz w:val="21"/>
          <w:szCs w:val="21"/>
          <w:lang w:val="en-US" w:eastAsia="zh-CN"/>
        </w:rPr>
        <w:t>缓冲液含：</w:t>
      </w:r>
      <w:r>
        <w:rPr>
          <w:rFonts w:hint="default" w:ascii="Times New Roman" w:hAnsi="Times New Roman" w:cs="Times New Roman" w:eastAsiaTheme="minorEastAsia"/>
          <w:sz w:val="21"/>
          <w:szCs w:val="21"/>
          <w:lang w:val="en-US" w:eastAsia="zh-CN"/>
        </w:rPr>
        <w:t>0.2mol/L Tris HCI，0.1mol/L</w:t>
      </w:r>
      <w:r>
        <w:rPr>
          <w:rFonts w:hint="eastAsia" w:asciiTheme="minorEastAsia" w:hAnsiTheme="minorEastAsia" w:eastAsiaTheme="minorEastAsia" w:cstheme="minorEastAsia"/>
          <w:sz w:val="21"/>
          <w:szCs w:val="21"/>
          <w:lang w:val="en-US" w:eastAsia="zh-CN"/>
        </w:rPr>
        <w:t>氯化钾，</w:t>
      </w:r>
      <w:r>
        <w:rPr>
          <w:rFonts w:hint="default" w:ascii="Times New Roman" w:hAnsi="Times New Roman" w:cs="Times New Roman" w:eastAsiaTheme="minorEastAsia"/>
          <w:sz w:val="21"/>
          <w:szCs w:val="21"/>
          <w:lang w:val="en-US" w:eastAsia="zh-CN"/>
        </w:rPr>
        <w:t>0.1mol/L</w:t>
      </w:r>
      <w:r>
        <w:rPr>
          <w:rFonts w:hint="eastAsia" w:asciiTheme="minorEastAsia" w:hAnsiTheme="minorEastAsia" w:eastAsiaTheme="minorEastAsia" w:cstheme="minorEastAsia"/>
          <w:sz w:val="21"/>
          <w:szCs w:val="21"/>
          <w:lang w:val="en-US" w:eastAsia="zh-CN"/>
        </w:rPr>
        <w:t>硫酸铵，</w:t>
      </w:r>
      <w:r>
        <w:rPr>
          <w:rFonts w:hint="default" w:ascii="Times New Roman" w:hAnsi="Times New Roman" w:cs="Times New Roman" w:eastAsiaTheme="minorEastAsia"/>
          <w:sz w:val="21"/>
          <w:szCs w:val="21"/>
          <w:lang w:val="en-US" w:eastAsia="zh-CN"/>
        </w:rPr>
        <w:t>20mol/L</w:t>
      </w:r>
      <w:r>
        <w:rPr>
          <w:rFonts w:hint="eastAsia" w:asciiTheme="minorEastAsia" w:hAnsiTheme="minorEastAsia" w:eastAsiaTheme="minorEastAsia" w:cstheme="minorEastAsia"/>
          <w:sz w:val="21"/>
          <w:szCs w:val="21"/>
          <w:lang w:val="en-US" w:eastAsia="zh-CN"/>
        </w:rPr>
        <w:t>硫酸镁，</w:t>
      </w:r>
      <w:r>
        <w:rPr>
          <w:rFonts w:hint="default" w:ascii="Times New Roman" w:hAnsi="Times New Roman" w:cs="Times New Roman" w:eastAsiaTheme="minorEastAsia"/>
          <w:sz w:val="21"/>
          <w:szCs w:val="21"/>
          <w:lang w:val="en-US" w:eastAsia="zh-CN"/>
        </w:rPr>
        <w:t>1%TritonX-100</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7.7  硫酸镁：</w:t>
      </w:r>
      <w:r>
        <w:rPr>
          <w:rFonts w:hint="default" w:ascii="Times New Roman" w:hAnsi="Times New Roman" w:cs="Times New Roman" w:eastAsiaTheme="minorEastAsia"/>
          <w:sz w:val="21"/>
          <w:szCs w:val="21"/>
          <w:lang w:val="en-US" w:eastAsia="zh-CN"/>
        </w:rPr>
        <w:t>50mmol/L</w:t>
      </w:r>
      <w:r>
        <w:rPr>
          <w:rFonts w:hint="eastAsia" w:asciiTheme="minorEastAsia" w:hAnsiTheme="minorEastAsia" w:eastAsia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7.8  甜菜碱：</w:t>
      </w:r>
      <w:r>
        <w:rPr>
          <w:rFonts w:hint="default" w:ascii="Times New Roman" w:hAnsi="Times New Roman" w:cs="Times New Roman" w:eastAsiaTheme="minorEastAsia"/>
          <w:sz w:val="21"/>
          <w:szCs w:val="21"/>
          <w:lang w:val="en-US" w:eastAsia="zh-CN"/>
        </w:rPr>
        <w:t>5mol/L</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  显色液：</w:t>
      </w:r>
      <w:r>
        <w:rPr>
          <w:rFonts w:hint="default" w:ascii="Times New Roman" w:hAnsi="Times New Roman" w:cs="Times New Roman" w:eastAsiaTheme="minorEastAsia"/>
          <w:sz w:val="21"/>
          <w:szCs w:val="21"/>
          <w:lang w:val="en-US" w:eastAsia="zh-CN"/>
        </w:rPr>
        <w:t>SYBR GreenⅠ</w:t>
      </w:r>
      <w:r>
        <w:rPr>
          <w:rFonts w:hint="eastAsia" w:asciiTheme="minorEastAsia" w:hAnsiTheme="minorEastAsia" w:eastAsiaTheme="minorEastAsia" w:cstheme="minorEastAsia"/>
          <w:sz w:val="21"/>
          <w:szCs w:val="21"/>
          <w:lang w:val="en-US" w:eastAsia="zh-CN"/>
        </w:rPr>
        <w:t>荧光染料，</w:t>
      </w:r>
      <w:r>
        <w:rPr>
          <w:rFonts w:hint="default" w:ascii="Times New Roman" w:hAnsi="Times New Roman" w:cs="Times New Roman" w:eastAsiaTheme="minorEastAsia"/>
          <w:sz w:val="21"/>
          <w:szCs w:val="21"/>
          <w:lang w:val="en-US" w:eastAsia="zh-CN"/>
        </w:rPr>
        <w:t>0.01mM</w:t>
      </w:r>
      <w:r>
        <w:rPr>
          <w:rFonts w:hint="eastAsia" w:asciiTheme="minorEastAsia" w:hAnsiTheme="minorEastAsia" w:eastAsiaTheme="minorEastAsia" w:cstheme="minorEastAsia"/>
          <w:sz w:val="21"/>
          <w:szCs w:val="21"/>
          <w:lang w:val="en-US" w:eastAsia="zh-CN"/>
        </w:rPr>
        <w:t xml:space="preserve">。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7.10  阳性对照：铜绿假单胞菌标准菌株（ATCC27853），或含目的片段的DNA亦可。 </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7.11  1.5mL塑料离心管，PCR八联管。</w:t>
      </w:r>
    </w:p>
    <w:p>
      <w:pPr>
        <w:jc w:val="both"/>
        <w:rPr>
          <w:rFonts w:hint="eastAsia"/>
          <w:lang w:val="en-US" w:eastAsia="zh-CN"/>
        </w:rPr>
      </w:pPr>
      <w:r>
        <w:rPr>
          <w:rFonts w:hint="eastAsia" w:asciiTheme="minorEastAsia" w:hAnsiTheme="minorEastAsia" w:eastAsiaTheme="minorEastAsia" w:cstheme="minorEastAsia"/>
          <w:sz w:val="21"/>
          <w:szCs w:val="21"/>
          <w:lang w:val="en-US" w:eastAsia="zh-CN"/>
        </w:rPr>
        <w:t>7.12  铜绿假单胞菌LAMP检测试剂盒，可选，参照试剂盒说明书操作，见附录B。</w:t>
      </w:r>
    </w:p>
    <w:p>
      <w:pPr>
        <w:pStyle w:val="41"/>
        <w:ind w:left="0"/>
        <w:rPr>
          <w:rFonts w:hint="eastAsia"/>
          <w:lang w:val="en-US" w:eastAsia="zh-CN"/>
        </w:rPr>
      </w:pPr>
      <w:r>
        <w:rPr>
          <w:rFonts w:hint="eastAsia"/>
          <w:lang w:eastAsia="zh-CN"/>
        </w:rPr>
        <w:t>仪器与设备</w:t>
      </w:r>
    </w:p>
    <w:p>
      <w:pPr>
        <w:pStyle w:val="41"/>
        <w:numPr>
          <w:ilvl w:val="0"/>
          <w:numId w:val="0"/>
        </w:numPr>
        <w:spacing w:beforeLines="0" w:afterLines="0"/>
        <w:ind w:leftChars="0"/>
        <w:rPr>
          <w:rFonts w:hint="eastAsia" w:ascii="宋体" w:hAnsi="宋体" w:eastAsia="宋体" w:cs="宋体"/>
          <w:lang w:val="en-US" w:eastAsia="zh-CN"/>
        </w:rPr>
      </w:pPr>
      <w:r>
        <w:rPr>
          <w:rFonts w:hint="eastAsia" w:ascii="宋体" w:hAnsi="宋体" w:eastAsia="宋体" w:cs="宋体"/>
          <w:lang w:val="en-US" w:eastAsia="zh-CN"/>
        </w:rPr>
        <w:t>8.1  无菌玻璃器皿。</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8.2 </w:t>
      </w:r>
      <w:r>
        <w:rPr>
          <w:rFonts w:hint="eastAsia" w:ascii="宋体" w:hAnsi="宋体" w:cs="宋体"/>
          <w:lang w:val="en-US" w:eastAsia="zh-CN"/>
        </w:rPr>
        <w:t xml:space="preserve"> </w:t>
      </w:r>
      <w:r>
        <w:rPr>
          <w:rFonts w:hint="eastAsia" w:ascii="宋体" w:hAnsi="宋体" w:eastAsia="宋体" w:cs="宋体"/>
          <w:lang w:val="en-US" w:eastAsia="zh-CN"/>
        </w:rPr>
        <w:t>恒温培养箱：36℃±1℃</w:t>
      </w:r>
      <w:r>
        <w:rPr>
          <w:rFonts w:hint="eastAsia" w:ascii="宋体" w:hAnsi="宋体" w:cs="宋体"/>
          <w:lang w:val="en-US" w:eastAsia="zh-CN"/>
        </w:rPr>
        <w:t>。</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8.3 </w:t>
      </w:r>
      <w:r>
        <w:rPr>
          <w:rFonts w:hint="eastAsia" w:ascii="宋体" w:hAnsi="宋体" w:cs="宋体"/>
          <w:lang w:val="en-US" w:eastAsia="zh-CN"/>
        </w:rPr>
        <w:t xml:space="preserve"> </w:t>
      </w:r>
      <w:r>
        <w:rPr>
          <w:rFonts w:hint="eastAsia" w:ascii="宋体" w:hAnsi="宋体" w:eastAsia="宋体" w:cs="宋体"/>
          <w:lang w:val="en-US" w:eastAsia="zh-CN"/>
        </w:rPr>
        <w:t>移液器：量程0.5μＬ～10μＬ；量程10μＬ～100μＬ；量程100μＬ～1000μＬ。</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8.4 </w:t>
      </w:r>
      <w:r>
        <w:rPr>
          <w:rFonts w:hint="eastAsia" w:ascii="宋体" w:hAnsi="宋体" w:cs="宋体"/>
          <w:lang w:val="en-US" w:eastAsia="zh-CN"/>
        </w:rPr>
        <w:t xml:space="preserve"> </w:t>
      </w:r>
      <w:r>
        <w:rPr>
          <w:rFonts w:hint="eastAsia" w:ascii="宋体" w:hAnsi="宋体" w:eastAsia="宋体" w:cs="宋体"/>
          <w:lang w:val="en-US" w:eastAsia="zh-CN"/>
        </w:rPr>
        <w:t>高速台式冷冻离心机：≥7000转。</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8.5 </w:t>
      </w:r>
      <w:r>
        <w:rPr>
          <w:rFonts w:hint="eastAsia" w:ascii="宋体" w:hAnsi="宋体" w:cs="宋体"/>
          <w:lang w:val="en-US" w:eastAsia="zh-CN"/>
        </w:rPr>
        <w:t xml:space="preserve"> </w:t>
      </w:r>
      <w:r>
        <w:rPr>
          <w:rFonts w:hint="eastAsia" w:ascii="宋体" w:hAnsi="宋体" w:eastAsia="宋体" w:cs="宋体"/>
          <w:lang w:val="en-US" w:eastAsia="zh-CN"/>
        </w:rPr>
        <w:t>加热模块：100℃±1℃。</w:t>
      </w:r>
    </w:p>
    <w:p>
      <w:pPr>
        <w:jc w:val="both"/>
        <w:rPr>
          <w:rFonts w:hint="eastAsia" w:ascii="宋体" w:hAnsi="宋体" w:eastAsia="宋体" w:cs="宋体"/>
          <w:lang w:val="en-US" w:eastAsia="zh-CN"/>
        </w:rPr>
      </w:pPr>
      <w:r>
        <w:rPr>
          <w:rFonts w:hint="eastAsia" w:ascii="宋体" w:hAnsi="宋体" w:eastAsia="宋体" w:cs="宋体"/>
          <w:lang w:val="en-US" w:eastAsia="zh-CN"/>
        </w:rPr>
        <w:t xml:space="preserve">8.6 </w:t>
      </w:r>
      <w:r>
        <w:rPr>
          <w:rFonts w:hint="eastAsia" w:ascii="宋体" w:hAnsi="宋体" w:cs="宋体"/>
          <w:lang w:val="en-US" w:eastAsia="zh-CN"/>
        </w:rPr>
        <w:t xml:space="preserve"> </w:t>
      </w:r>
      <w:r>
        <w:rPr>
          <w:rFonts w:hint="eastAsia" w:ascii="宋体" w:hAnsi="宋体" w:eastAsia="宋体" w:cs="宋体"/>
          <w:lang w:val="en-US" w:eastAsia="zh-CN"/>
        </w:rPr>
        <w:t>计时器。</w:t>
      </w:r>
    </w:p>
    <w:p>
      <w:pPr>
        <w:jc w:val="both"/>
        <w:rPr>
          <w:rFonts w:hint="eastAsia" w:ascii="宋体" w:hAnsi="宋体" w:eastAsia="宋体" w:cs="宋体"/>
          <w:lang w:val="en-US" w:eastAsia="zh-CN"/>
        </w:rPr>
      </w:pPr>
      <w:r>
        <w:rPr>
          <w:rFonts w:hint="eastAsia" w:ascii="宋体" w:hAnsi="宋体" w:cs="宋体"/>
          <w:lang w:val="en-US" w:eastAsia="zh-CN"/>
        </w:rPr>
        <w:t>8.7  荧光定量PCR仪。</w:t>
      </w:r>
    </w:p>
    <w:p>
      <w:pPr>
        <w:pStyle w:val="41"/>
        <w:ind w:left="0"/>
        <w:rPr>
          <w:rFonts w:hint="eastAsia"/>
          <w:lang w:eastAsia="zh-CN"/>
        </w:rPr>
      </w:pPr>
      <w:r>
        <w:rPr>
          <w:rFonts w:hint="eastAsia"/>
          <w:lang w:eastAsia="zh-CN"/>
        </w:rPr>
        <w:t>检测程序</w:t>
      </w:r>
    </w:p>
    <w:p>
      <w:pPr>
        <w:pStyle w:val="21"/>
        <w:ind w:left="0" w:leftChars="0" w:firstLine="0" w:firstLineChars="0"/>
        <w:rPr>
          <w:rFonts w:hint="eastAsia"/>
          <w:lang w:eastAsia="zh-CN"/>
        </w:rPr>
      </w:pPr>
    </w:p>
    <w:p>
      <w:pPr>
        <w:pStyle w:val="21"/>
        <w:ind w:left="0" w:leftChars="0" w:firstLine="0" w:firstLineChars="0"/>
        <w:rPr>
          <w:rFonts w:hint="eastAsia"/>
          <w:lang w:eastAsia="zh-CN"/>
        </w:rPr>
      </w:pPr>
    </w:p>
    <w:p>
      <w:pPr>
        <w:pStyle w:val="21"/>
        <w:ind w:left="0" w:leftChars="0" w:firstLine="0" w:firstLineChars="0"/>
        <w:rPr>
          <w:rFonts w:hint="eastAsia"/>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947420</wp:posOffset>
                </wp:positionH>
                <wp:positionV relativeFrom="paragraph">
                  <wp:posOffset>310515</wp:posOffset>
                </wp:positionV>
                <wp:extent cx="3702050" cy="4375785"/>
                <wp:effectExtent l="4445" t="4445" r="8255" b="20320"/>
                <wp:wrapNone/>
                <wp:docPr id="7" name="组合 7"/>
                <wp:cNvGraphicFramePr/>
                <a:graphic xmlns:a="http://schemas.openxmlformats.org/drawingml/2006/main">
                  <a:graphicData uri="http://schemas.microsoft.com/office/word/2010/wordprocessingGroup">
                    <wpg:wgp>
                      <wpg:cNvGrpSpPr/>
                      <wpg:grpSpPr>
                        <a:xfrm>
                          <a:off x="0" y="0"/>
                          <a:ext cx="3702050" cy="4375785"/>
                          <a:chOff x="4148" y="71496"/>
                          <a:chExt cx="5830" cy="6891"/>
                        </a:xfrm>
                      </wpg:grpSpPr>
                      <wps:wsp>
                        <wps:cNvPr id="8" name="文本框 1"/>
                        <wps:cNvSpPr txBox="1"/>
                        <wps:spPr>
                          <a:xfrm>
                            <a:off x="6686" y="71496"/>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Theme="minorEastAsia"/>
                                  <w:sz w:val="18"/>
                                  <w:szCs w:val="18"/>
                                  <w:lang w:val="en-US" w:eastAsia="zh-CN"/>
                                </w:rPr>
                              </w:pPr>
                              <w:r>
                                <w:rPr>
                                  <w:rFonts w:hint="eastAsia"/>
                                  <w:sz w:val="18"/>
                                  <w:szCs w:val="18"/>
                                  <w:lang w:val="en-US" w:eastAsia="zh-CN"/>
                                </w:rPr>
                                <w:t>水样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6121" y="72261"/>
                            <a:ext cx="1870"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取250mL水样过滤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4148" y="73007"/>
                            <a:ext cx="5830"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分别将滤膜移放在CN平板和假单胞显色平板上，挑取培养后的可疑菌株</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6285" y="73785"/>
                            <a:ext cx="1477"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5"/>
                        <wps:cNvSpPr txBox="1"/>
                        <wps:spPr>
                          <a:xfrm>
                            <a:off x="6393" y="74563"/>
                            <a:ext cx="1290"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LAMP反应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6"/>
                        <wps:cNvSpPr txBox="1"/>
                        <wps:spPr>
                          <a:xfrm>
                            <a:off x="6530" y="75336"/>
                            <a:ext cx="105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结果观察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7"/>
                        <wps:cNvSpPr txBox="1"/>
                        <wps:spPr>
                          <a:xfrm>
                            <a:off x="4975" y="76642"/>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阴性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8"/>
                        <wps:cNvSpPr txBox="1"/>
                        <wps:spPr>
                          <a:xfrm>
                            <a:off x="8682" y="76658"/>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阳性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9"/>
                        <wps:cNvSpPr txBox="1"/>
                        <wps:spPr>
                          <a:xfrm>
                            <a:off x="6736" y="77949"/>
                            <a:ext cx="686"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18"/>
                                  <w:szCs w:val="18"/>
                                  <w:lang w:val="en-US" w:eastAsia="zh-CN"/>
                                </w:rPr>
                              </w:pPr>
                              <w:r>
                                <w:rPr>
                                  <w:rFonts w:hint="eastAsia"/>
                                  <w:sz w:val="18"/>
                                  <w:szCs w:val="18"/>
                                  <w:lang w:val="en-US" w:eastAsia="zh-CN"/>
                                </w:rPr>
                                <w:t>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箭头连接符 11"/>
                        <wps:cNvCnPr>
                          <a:stCxn id="1" idx="2"/>
                          <a:endCxn id="2" idx="0"/>
                        </wps:cNvCnPr>
                        <wps:spPr>
                          <a:xfrm>
                            <a:off x="7029" y="7193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 name="直接箭头连接符 12"/>
                        <wps:cNvCnPr/>
                        <wps:spPr>
                          <a:xfrm>
                            <a:off x="7035" y="72697"/>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6" name="直接箭头连接符 13"/>
                        <wps:cNvCnPr/>
                        <wps:spPr>
                          <a:xfrm>
                            <a:off x="7032" y="734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直接箭头连接符 14"/>
                        <wps:cNvCnPr/>
                        <wps:spPr>
                          <a:xfrm>
                            <a:off x="7038" y="7423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8" name="直接箭头连接符 15"/>
                        <wps:cNvCnPr/>
                        <wps:spPr>
                          <a:xfrm>
                            <a:off x="7044" y="75010"/>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19" name="组合 21"/>
                        <wpg:cNvGrpSpPr/>
                        <wpg:grpSpPr>
                          <a:xfrm rot="0">
                            <a:off x="5313" y="75775"/>
                            <a:ext cx="3705" cy="893"/>
                            <a:chOff x="5517" y="23283"/>
                            <a:chExt cx="3705" cy="608"/>
                          </a:xfrm>
                        </wpg:grpSpPr>
                        <wps:wsp>
                          <wps:cNvPr id="20" name="直接连接符 17"/>
                          <wps:cNvCnPr>
                            <a:stCxn id="6" idx="2"/>
                          </wps:cNvCnPr>
                          <wps:spPr>
                            <a:xfrm>
                              <a:off x="7262" y="23283"/>
                              <a:ext cx="3" cy="28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18"/>
                          <wps:cNvCnPr/>
                          <wps:spPr>
                            <a:xfrm>
                              <a:off x="5517" y="23563"/>
                              <a:ext cx="3703"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箭头连接符 19"/>
                          <wps:cNvCnPr/>
                          <wps:spPr>
                            <a:xfrm>
                              <a:off x="5526" y="23559"/>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4" name="直接箭头连接符 20"/>
                          <wps:cNvCnPr/>
                          <wps:spPr>
                            <a:xfrm>
                              <a:off x="9222" y="235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25" name="组合 33"/>
                        <wpg:cNvGrpSpPr/>
                        <wpg:grpSpPr>
                          <a:xfrm>
                            <a:off x="5308" y="77091"/>
                            <a:ext cx="3744" cy="845"/>
                            <a:chOff x="5308" y="77091"/>
                            <a:chExt cx="3744" cy="1100"/>
                          </a:xfrm>
                        </wpg:grpSpPr>
                        <wps:wsp>
                          <wps:cNvPr id="26" name="直接箭头连接符 23"/>
                          <wps:cNvCnPr/>
                          <wps:spPr>
                            <a:xfrm>
                              <a:off x="7085" y="77865"/>
                              <a:ext cx="1" cy="32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7" name="直接连接符 24"/>
                          <wps:cNvCnPr/>
                          <wps:spPr>
                            <a:xfrm flipH="1">
                              <a:off x="5308" y="77091"/>
                              <a:ext cx="17" cy="76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接连接符 25"/>
                          <wps:cNvCnPr/>
                          <wps:spPr>
                            <a:xfrm>
                              <a:off x="5308" y="77851"/>
                              <a:ext cx="3745" cy="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接连接符 26"/>
                          <wps:cNvCnPr/>
                          <wps:spPr>
                            <a:xfrm>
                              <a:off x="9045" y="77091"/>
                              <a:ext cx="4" cy="77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74.6pt;margin-top:24.45pt;height:344.55pt;width:291.5pt;z-index:251659264;mso-width-relative:page;mso-height-relative:page;" coordorigin="4148,71496" coordsize="5830,6891" o:gfxdata="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">
                <o:lock v:ext="edit" aspectratio="f"/>
                <v:shape id="文本框 1" o:spid="_x0000_s1026" o:spt="202" type="#_x0000_t202" style="position:absolute;left:6686;top:71496;height:439;width:686;"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jc w:val="both"/>
                          <w:rPr>
                            <w:rFonts w:hint="default" w:eastAsiaTheme="minorEastAsia"/>
                            <w:sz w:val="18"/>
                            <w:szCs w:val="18"/>
                            <w:lang w:val="en-US" w:eastAsia="zh-CN"/>
                          </w:rPr>
                        </w:pPr>
                        <w:r>
                          <w:rPr>
                            <w:rFonts w:hint="eastAsia"/>
                            <w:sz w:val="18"/>
                            <w:szCs w:val="18"/>
                            <w:lang w:val="en-US" w:eastAsia="zh-CN"/>
                          </w:rPr>
                          <w:t>水样</w:t>
                        </w:r>
                      </w:p>
                    </w:txbxContent>
                  </v:textbox>
                </v:shape>
                <v:shape id="_x0000_s1026" o:spid="_x0000_s1026" o:spt="202" type="#_x0000_t202" style="position:absolute;left:6121;top:72261;height:439;width:187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取250mL水样过滤</w:t>
                        </w:r>
                      </w:p>
                    </w:txbxContent>
                  </v:textbox>
                </v:shape>
                <v:shape id="_x0000_s1026" o:spid="_x0000_s1026" o:spt="202" type="#_x0000_t202" style="position:absolute;left:4148;top:73007;height:439;width:583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分别将滤膜移放在CN平板和假单胞显色平板上，挑取培养后的可疑菌株</w:t>
                        </w:r>
                      </w:p>
                    </w:txbxContent>
                  </v:textbox>
                </v:shape>
                <v:shape id="_x0000_s1026" o:spid="_x0000_s1026" o:spt="202" type="#_x0000_t202" style="position:absolute;left:6285;top:73785;height:439;width:1477;"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细菌DNA提取</w:t>
                        </w:r>
                      </w:p>
                    </w:txbxContent>
                  </v:textbox>
                </v:shape>
                <v:shape id="文本框 5" o:spid="_x0000_s1026" o:spt="202" type="#_x0000_t202" style="position:absolute;left:6393;top:74563;height:439;width:129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LAMP反应</w:t>
                        </w:r>
                      </w:p>
                    </w:txbxContent>
                  </v:textbox>
                </v:shape>
                <v:shape id="文本框 6" o:spid="_x0000_s1026" o:spt="202" type="#_x0000_t202" style="position:absolute;left:6530;top:75336;height:439;width:1056;"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结果观察</w:t>
                        </w:r>
                      </w:p>
                    </w:txbxContent>
                  </v:textbox>
                </v:shape>
                <v:shape id="文本框 7" o:spid="_x0000_s1026" o:spt="202" type="#_x0000_t202" style="position:absolute;left:4975;top:76642;height:439;width:686;"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阴性</w:t>
                        </w:r>
                      </w:p>
                    </w:txbxContent>
                  </v:textbox>
                </v:shape>
                <v:shape id="文本框 8" o:spid="_x0000_s1026" o:spt="202" type="#_x0000_t202" style="position:absolute;left:8682;top:76658;height:439;width:686;"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阳性</w:t>
                        </w:r>
                      </w:p>
                    </w:txbxContent>
                  </v:textbox>
                </v:shape>
                <v:shape id="文本框 9" o:spid="_x0000_s1026" o:spt="202" type="#_x0000_t202" style="position:absolute;left:6736;top:77949;height:439;width:686;"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18"/>
                            <w:szCs w:val="18"/>
                            <w:lang w:val="en-US" w:eastAsia="zh-CN"/>
                          </w:rPr>
                        </w:pPr>
                        <w:r>
                          <w:rPr>
                            <w:rFonts w:hint="eastAsia"/>
                            <w:sz w:val="18"/>
                            <w:szCs w:val="18"/>
                            <w:lang w:val="en-US" w:eastAsia="zh-CN"/>
                          </w:rPr>
                          <w:t>报告</w:t>
                        </w:r>
                      </w:p>
                    </w:txbxContent>
                  </v:textbox>
                </v:shape>
                <v:shape id="直接箭头连接符 11" o:spid="_x0000_s1026" o:spt="32" type="#_x0000_t32" style="position:absolute;left:7029;top:71935;height:326;width:1;" filled="f" stroked="t" coordsize="21600,21600" o:gfxdata="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grmK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2" o:spid="_x0000_s1026" o:spt="32" type="#_x0000_t32" style="position:absolute;left:7035;top:72697;height:326;width:1;" filled="f" stroked="t" coordsize="21600,21600" o:gfxdata="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sC/m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3" o:spid="_x0000_s1026" o:spt="32" type="#_x0000_t32" style="position:absolute;left:7032;top:73459;height:326;width:1;"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3200]" joinstyle="round" endarrow="open"/>
                  <v:imagedata o:title=""/>
                  <o:lock v:ext="edit" aspectratio="f"/>
                </v:shape>
                <v:shape id="直接箭头连接符 14" o:spid="_x0000_s1026" o:spt="32" type="#_x0000_t32" style="position:absolute;left:7038;top:74239;height:326;width:1;" filled="f" stroked="t" coordsize="21600,21600" o:gfxdata="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sjAV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直接箭头连接符 15" o:spid="_x0000_s1026" o:spt="32" type="#_x0000_t32" style="position:absolute;left:7044;top:75010;height:326;width:1;" filled="f" stroked="t" coordsize="21600,21600" o:gfxdata="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aRnvQAA&#10;ANsAAAAPAAAAAAAAAAEAIAAAACIAAABkcnMvZG93bnJldi54bWxQSwECFAAUAAAACACHTuJAMy8F&#10;njsAAAA5AAAAEAAAAAAAAAABACAAAAAMAQAAZHJzL3NoYXBleG1sLnhtbFBLBQYAAAAABgAGAFsB&#10;AAC2AwAAAAA=&#10;">
                  <v:fill on="f" focussize="0,0"/>
                  <v:stroke color="#000000 [3200]" joinstyle="round" endarrow="open"/>
                  <v:imagedata o:title=""/>
                  <o:lock v:ext="edit" aspectratio="f"/>
                </v:shape>
                <v:group id="组合 21" o:spid="_x0000_s1026" o:spt="203" style="position:absolute;left:5313;top:75775;height:893;width:3705;" coordorigin="5517,23283" coordsize="3705,60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直接连接符 17" o:spid="_x0000_s1026" o:spt="20" style="position:absolute;left:7262;top:23283;height:285;width:3;"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直接连接符 18" o:spid="_x0000_s1026" o:spt="20" style="position:absolute;left:5517;top:23563;height:0;width:3703;"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直接箭头连接符 19" o:spid="_x0000_s1026" o:spt="32" type="#_x0000_t32" style="position:absolute;left:5526;top:23559;height:326;width:1;"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shape id="直接箭头连接符 20" o:spid="_x0000_s1026" o:spt="32" type="#_x0000_t32" style="position:absolute;left:9222;top:23565;height:326;width:1;" filled="f" stroked="t" coordsize="21600,21600" o:gfxdata="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xk3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group>
                <v:group id="组合 33" o:spid="_x0000_s1026" o:spt="203" style="position:absolute;left:5308;top:77091;height:845;width:3744;" coordorigin="5308,77091" coordsize="3744,110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直接箭头连接符 23" o:spid="_x0000_s1026" o:spt="32" type="#_x0000_t32" style="position:absolute;left:7085;top:77865;height:326;width:1;" filled="f" stroked="t" coordsize="21600,21600" o:gfxdata="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JfM7sAAADb&#10;AAAADwAAAAAAAAABACAAAAAiAAAAZHJzL2Rvd25yZXYueG1sUEsBAhQAFAAAAAgAh07iQDMvBZ47&#10;AAAAOQAAABAAAAAAAAAAAQAgAAAACgEAAGRycy9zaGFwZXhtbC54bWxQSwUGAAAAAAYABgBbAQAA&#10;tAMAAAAA&#10;">
                    <v:fill on="f" focussize="0,0"/>
                    <v:stroke color="#000000 [3200]" joinstyle="round" endarrow="open"/>
                    <v:imagedata o:title=""/>
                    <o:lock v:ext="edit" aspectratio="f"/>
                  </v:shape>
                  <v:line id="直接连接符 24" o:spid="_x0000_s1026" o:spt="20" style="position:absolute;left:5308;top:77091;flip:x;height:763;width:17;"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25" o:spid="_x0000_s1026" o:spt="20" style="position:absolute;left:5308;top:77851;height:8;width:374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26" o:spid="_x0000_s1026" o:spt="20" style="position:absolute;left:9045;top:77091;height:771;width:4;"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group>
              </v:group>
            </w:pict>
          </mc:Fallback>
        </mc:AlternateContent>
      </w:r>
    </w:p>
    <w:p>
      <w:pPr>
        <w:pStyle w:val="21"/>
        <w:rPr>
          <w:rFonts w:hint="eastAsia"/>
          <w:lang w:eastAsia="zh-CN"/>
        </w:rPr>
      </w:pPr>
    </w:p>
    <w:p>
      <w:pPr>
        <w:pStyle w:val="21"/>
        <w:rPr>
          <w:rFonts w:hint="eastAsia"/>
          <w:lang w:eastAsia="zh-CN"/>
        </w:rPr>
      </w:pPr>
    </w:p>
    <w:p>
      <w:pPr>
        <w:pStyle w:val="21"/>
        <w:rPr>
          <w:rFonts w:hint="eastAsia"/>
          <w:lang w:eastAsia="zh-CN"/>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41"/>
        <w:ind w:left="0"/>
        <w:rPr>
          <w:rFonts w:hint="eastAsia"/>
        </w:rPr>
      </w:pPr>
      <w:r>
        <w:rPr>
          <w:rFonts w:hint="eastAsia"/>
          <w:lang w:eastAsia="zh-CN"/>
        </w:rPr>
        <w:t>操作步骤</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10.1  样品制备与增菌培养 </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按照GB 8538-2016中57进行样品制备和</w:t>
      </w:r>
      <w:r>
        <w:rPr>
          <w:rFonts w:hint="eastAsia" w:ascii="宋体" w:hAnsi="宋体" w:cs="宋体"/>
          <w:lang w:val="en-US" w:eastAsia="zh-CN"/>
        </w:rPr>
        <w:t>培养</w:t>
      </w:r>
      <w:r>
        <w:rPr>
          <w:rFonts w:hint="eastAsia" w:ascii="宋体" w:hAnsi="宋体" w:eastAsia="宋体" w:cs="宋体"/>
          <w:lang w:val="en-US" w:eastAsia="zh-CN"/>
        </w:rPr>
        <w:t>。</w:t>
      </w:r>
      <w:r>
        <w:rPr>
          <w:rFonts w:hint="eastAsia" w:ascii="宋体" w:hAnsi="宋体" w:cs="宋体"/>
          <w:lang w:val="en-US" w:eastAsia="zh-CN"/>
        </w:rPr>
        <w:t>铜绿假单胞菌</w:t>
      </w:r>
      <w:r>
        <w:rPr>
          <w:rFonts w:hint="eastAsia" w:ascii="宋体" w:hAnsi="宋体" w:eastAsia="宋体" w:cs="宋体"/>
          <w:lang w:val="en-US" w:eastAsia="zh-CN"/>
        </w:rPr>
        <w:t>标准菌株直接接种到BHI培养基，</w:t>
      </w:r>
      <w:r>
        <w:rPr>
          <w:rFonts w:hint="eastAsia" w:ascii="宋体" w:hAnsi="宋体" w:cs="宋体"/>
          <w:lang w:val="en-US" w:eastAsia="zh-CN"/>
        </w:rPr>
        <w:t>36</w:t>
      </w:r>
      <w:r>
        <w:rPr>
          <w:rFonts w:hint="default"/>
          <w:lang w:val="en-US" w:eastAsia="zh-CN"/>
        </w:rPr>
        <w:t>±</w:t>
      </w:r>
      <w:r>
        <w:rPr>
          <w:rFonts w:hint="eastAsia"/>
          <w:lang w:val="en-US" w:eastAsia="zh-CN"/>
        </w:rPr>
        <w:t>1</w:t>
      </w:r>
      <w:r>
        <w:rPr>
          <w:rFonts w:hint="default"/>
          <w:lang w:val="en-US" w:eastAsia="zh-CN"/>
        </w:rPr>
        <w:t>℃</w:t>
      </w:r>
      <w:r>
        <w:rPr>
          <w:rFonts w:hint="eastAsia" w:ascii="宋体" w:hAnsi="宋体" w:eastAsia="宋体" w:cs="宋体"/>
          <w:lang w:val="en-US" w:eastAsia="zh-CN"/>
        </w:rPr>
        <w:t>过夜培养</w:t>
      </w:r>
      <w:r>
        <w:rPr>
          <w:rFonts w:hint="eastAsia" w:ascii="宋体" w:hAnsi="宋体" w:cs="宋体"/>
          <w:lang w:val="en-US" w:eastAsia="zh-CN"/>
        </w:rPr>
        <w:t>，做阳性对照。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10.2  模板DNA的制备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10.2.1  标准菌株增菌液模板DNA的制备</w:t>
      </w:r>
    </w:p>
    <w:p>
      <w:pPr>
        <w:ind w:firstLine="420" w:firstLineChars="200"/>
        <w:jc w:val="both"/>
        <w:rPr>
          <w:rFonts w:hint="default"/>
          <w:szCs w:val="21"/>
          <w:lang w:val="en-US" w:eastAsia="zh-CN"/>
        </w:rPr>
      </w:pPr>
      <w:r>
        <w:rPr>
          <w:rFonts w:hint="eastAsia"/>
          <w:szCs w:val="21"/>
          <w:lang w:val="en-US" w:eastAsia="zh-CN"/>
        </w:rPr>
        <w:t>直接取增菌液100</w:t>
      </w:r>
      <w:r>
        <w:rPr>
          <w:rFonts w:hint="default"/>
          <w:szCs w:val="21"/>
          <w:lang w:val="en-US" w:eastAsia="zh-CN"/>
        </w:rPr>
        <w:t>μＬ</w:t>
      </w:r>
      <w:r>
        <w:rPr>
          <w:rFonts w:hint="eastAsia"/>
          <w:szCs w:val="21"/>
          <w:lang w:val="en-US" w:eastAsia="zh-CN"/>
        </w:rPr>
        <w:t>加到1.5mLDNA提取管中，涡旋震荡混匀，100</w:t>
      </w:r>
      <w:r>
        <w:rPr>
          <w:rFonts w:hint="default"/>
          <w:szCs w:val="21"/>
          <w:lang w:val="en-US" w:eastAsia="zh-CN"/>
        </w:rPr>
        <w:t>℃</w:t>
      </w:r>
      <w:r>
        <w:rPr>
          <w:rFonts w:hint="eastAsia"/>
          <w:szCs w:val="21"/>
          <w:lang w:val="en-US" w:eastAsia="zh-CN"/>
        </w:rPr>
        <w:t>条件下热浴5-10分钟。</w:t>
      </w:r>
    </w:p>
    <w:p>
      <w:pPr>
        <w:jc w:val="both"/>
        <w:rPr>
          <w:rFonts w:hint="eastAsia"/>
          <w:szCs w:val="21"/>
          <w:lang w:val="en-US" w:eastAsia="zh-CN"/>
        </w:rPr>
      </w:pPr>
      <w:r>
        <w:rPr>
          <w:rFonts w:hint="eastAsia"/>
          <w:szCs w:val="21"/>
          <w:lang w:val="en-US" w:eastAsia="zh-CN"/>
        </w:rPr>
        <w:t>3000转离心3min，</w:t>
      </w:r>
      <w:r>
        <w:rPr>
          <w:rFonts w:hint="default"/>
          <w:szCs w:val="21"/>
          <w:lang w:val="en-US" w:eastAsia="zh-CN"/>
        </w:rPr>
        <w:t>上清液即为模</w:t>
      </w:r>
      <w:r>
        <w:rPr>
          <w:rFonts w:hint="eastAsia"/>
          <w:szCs w:val="21"/>
          <w:lang w:val="en-US" w:eastAsia="zh-CN"/>
        </w:rPr>
        <w:t>板DNA</w:t>
      </w:r>
      <w:r>
        <w:rPr>
          <w:rFonts w:hint="default"/>
          <w:szCs w:val="21"/>
          <w:lang w:val="en-US" w:eastAsia="zh-CN"/>
        </w:rPr>
        <w:t>；取上清液</w:t>
      </w:r>
      <w:r>
        <w:rPr>
          <w:rFonts w:hint="eastAsia"/>
          <w:szCs w:val="21"/>
          <w:lang w:val="en-US" w:eastAsia="zh-CN"/>
        </w:rPr>
        <w:t>置-20</w:t>
      </w:r>
      <w:r>
        <w:rPr>
          <w:rFonts w:hint="default"/>
          <w:szCs w:val="21"/>
          <w:lang w:val="en-US" w:eastAsia="zh-CN"/>
        </w:rPr>
        <w:t>℃可保存６个月备用。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10.2.2  可疑菌落DNA的制备</w:t>
      </w:r>
    </w:p>
    <w:p>
      <w:pPr>
        <w:ind w:firstLine="420" w:firstLineChars="200"/>
        <w:jc w:val="both"/>
        <w:rPr>
          <w:rFonts w:hint="default" w:ascii="宋体" w:hAnsi="宋体" w:eastAsia="宋体" w:cs="宋体"/>
          <w:lang w:val="en-US" w:eastAsia="zh-CN"/>
        </w:rPr>
      </w:pPr>
      <w:r>
        <w:rPr>
          <w:rFonts w:hint="eastAsia"/>
          <w:lang w:val="en-US" w:eastAsia="zh-CN"/>
        </w:rPr>
        <w:t xml:space="preserve">用1 </w:t>
      </w:r>
      <w:r>
        <w:rPr>
          <w:rFonts w:ascii="Times New Roman"/>
          <w:szCs w:val="21"/>
        </w:rPr>
        <w:t>µL</w:t>
      </w:r>
      <w:r>
        <w:rPr>
          <w:rFonts w:hint="eastAsia"/>
          <w:szCs w:val="21"/>
          <w:lang w:eastAsia="zh-CN"/>
        </w:rPr>
        <w:t>接种环刮取</w:t>
      </w:r>
      <w:r>
        <w:rPr>
          <w:rFonts w:hint="eastAsia"/>
          <w:lang w:val="en-US" w:eastAsia="zh-CN"/>
        </w:rPr>
        <w:t xml:space="preserve">CN平板和假单胞显色平板上的可疑菌落，悬浮在200 </w:t>
      </w:r>
      <w:r>
        <w:rPr>
          <w:rFonts w:ascii="Times New Roman"/>
          <w:szCs w:val="21"/>
        </w:rPr>
        <w:t>µL</w:t>
      </w:r>
      <w:r>
        <w:rPr>
          <w:rFonts w:hint="eastAsia"/>
          <w:szCs w:val="21"/>
          <w:lang w:val="en-US" w:eastAsia="zh-CN"/>
        </w:rPr>
        <w:t>0.85%灭菌生理盐水中，充分打散制成菌悬液，于13000r/min离心3min，弃掉上清液。加入1ml灭菌水充分混匀菌体，于100</w:t>
      </w:r>
      <w:r>
        <w:rPr>
          <w:rFonts w:hint="default"/>
          <w:lang w:val="en-US" w:eastAsia="zh-CN"/>
        </w:rPr>
        <w:t>℃</w:t>
      </w:r>
      <w:r>
        <w:rPr>
          <w:rFonts w:hint="eastAsia"/>
          <w:lang w:val="en-US" w:eastAsia="zh-CN"/>
        </w:rPr>
        <w:t>水浴或者金属浴维持10</w:t>
      </w:r>
      <w:r>
        <w:rPr>
          <w:rFonts w:hint="eastAsia"/>
          <w:szCs w:val="21"/>
          <w:lang w:val="en-US" w:eastAsia="zh-CN"/>
        </w:rPr>
        <w:t>min；冰浴冷却后，13000r/min离心3min，收集上清液，取2</w:t>
      </w:r>
      <w:r>
        <w:rPr>
          <w:rFonts w:ascii="Times New Roman"/>
          <w:szCs w:val="21"/>
        </w:rPr>
        <w:t xml:space="preserve"> µL</w:t>
      </w:r>
      <w:r>
        <w:rPr>
          <w:rFonts w:hint="eastAsia"/>
          <w:szCs w:val="21"/>
          <w:lang w:eastAsia="zh-CN"/>
        </w:rPr>
        <w:t>作为</w:t>
      </w:r>
      <w:r>
        <w:rPr>
          <w:rFonts w:hint="eastAsia"/>
          <w:szCs w:val="21"/>
          <w:lang w:val="en-US" w:eastAsia="zh-CN"/>
        </w:rPr>
        <w:t>PCR检测的模板；所有处理后的DNA模板直接用于PCR反应或暂存于4</w:t>
      </w:r>
      <w:r>
        <w:rPr>
          <w:rFonts w:hint="eastAsia" w:ascii="Times New Roman"/>
        </w:rPr>
        <w:t>℃</w:t>
      </w:r>
      <w:r>
        <w:rPr>
          <w:rFonts w:hint="eastAsia"/>
          <w:lang w:eastAsia="zh-CN"/>
        </w:rPr>
        <w:t>并当天进行</w:t>
      </w:r>
      <w:r>
        <w:rPr>
          <w:rFonts w:hint="eastAsia"/>
          <w:lang w:val="en-US" w:eastAsia="zh-CN"/>
        </w:rPr>
        <w:t>PCR反应；否则，应在-20</w:t>
      </w:r>
      <w:r>
        <w:rPr>
          <w:rFonts w:hint="eastAsia" w:ascii="Times New Roman"/>
        </w:rPr>
        <w:t>℃</w:t>
      </w:r>
      <w:r>
        <w:rPr>
          <w:rFonts w:hint="eastAsia"/>
          <w:lang w:eastAsia="zh-CN"/>
        </w:rPr>
        <w:t>以下保存备用（</w:t>
      </w:r>
      <w:r>
        <w:rPr>
          <w:rFonts w:hint="eastAsia"/>
          <w:lang w:val="en-US" w:eastAsia="zh-CN"/>
        </w:rPr>
        <w:t>1周内</w:t>
      </w:r>
      <w:r>
        <w:rPr>
          <w:rFonts w:hint="eastAsia"/>
          <w:lang w:eastAsia="zh-CN"/>
        </w:rPr>
        <w:t>）。也可用细菌基因组提取试剂盒提取细菌</w:t>
      </w:r>
      <w:r>
        <w:rPr>
          <w:rFonts w:ascii="Times New Roman"/>
        </w:rPr>
        <w:t>DNA</w:t>
      </w:r>
      <w:r>
        <w:rPr>
          <w:rFonts w:hint="eastAsia"/>
          <w:lang w:eastAsia="zh-CN"/>
        </w:rPr>
        <w:t>，按照</w:t>
      </w:r>
      <w:r>
        <w:rPr>
          <w:rFonts w:ascii="Times New Roman"/>
        </w:rPr>
        <w:t>说明书进行操作</w:t>
      </w:r>
      <w:r>
        <w:rPr>
          <w:rFonts w:hint="eastAsia" w:ascii="Times New Roman"/>
        </w:rPr>
        <w:t>。</w:t>
      </w:r>
      <w:r>
        <w:rPr>
          <w:rFonts w:hint="eastAsia"/>
          <w:lang w:eastAsia="zh-CN"/>
        </w:rPr>
        <w:t>若</w:t>
      </w:r>
      <w:r>
        <w:rPr>
          <w:rFonts w:hint="eastAsia" w:ascii="Times New Roman"/>
        </w:rPr>
        <w:t>长期保存须存放于-20℃或-80℃冰箱。</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10.3  环介导恒温核酸扩增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10.3.1  扩增试剂准备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rPr>
      </w:pPr>
      <w:r>
        <w:rPr>
          <w:rFonts w:ascii="Times New Roman"/>
        </w:rPr>
        <w:t>在</w:t>
      </w:r>
      <w:r>
        <w:rPr>
          <w:rFonts w:hint="eastAsia"/>
          <w:lang w:eastAsia="zh-CN"/>
        </w:rPr>
        <w:t>试剂配制</w:t>
      </w:r>
      <w:r>
        <w:rPr>
          <w:rFonts w:ascii="Times New Roman"/>
        </w:rPr>
        <w:t>区进行</w:t>
      </w:r>
      <w:r>
        <w:rPr>
          <w:rFonts w:hint="eastAsia" w:ascii="Times New Roman"/>
        </w:rPr>
        <w:t>，在低温条件下进行体系配制</w:t>
      </w:r>
      <w:r>
        <w:rPr>
          <w:rFonts w:ascii="Times New Roma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lang w:val="en-US" w:eastAsia="zh-CN"/>
        </w:rPr>
      </w:pPr>
      <w:r>
        <w:rPr>
          <w:rFonts w:ascii="Times New Roman"/>
        </w:rPr>
        <w:t>每个样品测试反应体系配制如下</w:t>
      </w:r>
      <w:r>
        <w:rPr>
          <w:rFonts w:ascii="Times New Roman"/>
          <w:szCs w:val="21"/>
        </w:rPr>
        <w:t>(</w:t>
      </w:r>
      <w:r>
        <w:rPr>
          <w:rFonts w:hint="eastAsia" w:ascii="Times New Roman"/>
          <w:szCs w:val="21"/>
        </w:rPr>
        <w:t>2</w:t>
      </w:r>
      <w:r>
        <w:rPr>
          <w:rFonts w:ascii="Times New Roman"/>
          <w:szCs w:val="21"/>
        </w:rPr>
        <w:t>5µL反应体系)</w:t>
      </w:r>
      <w:r>
        <w:rPr>
          <w:rFonts w:ascii="Times New Roman"/>
        </w:rPr>
        <w:t>：</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组份</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工作液浓度</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加样量（</w:t>
            </w:r>
            <w:r>
              <w:rPr>
                <w:rFonts w:ascii="Times New Roman"/>
                <w:szCs w:val="21"/>
              </w:rPr>
              <w:t xml:space="preserve"> µL</w:t>
            </w: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反应体系终浓度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ThermoPol</w:t>
            </w:r>
            <w:r>
              <w:rPr>
                <w:rFonts w:hint="default"/>
                <w:lang w:val="en-US" w:eastAsia="zh-CN"/>
              </w:rPr>
              <w:t>缓冲液</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外引物1（F3）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外引物2（B3）</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0.2μmmol/L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内引物1（FIP）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lang w:val="en-US" w:eastAsia="zh-CN"/>
              </w:rPr>
              <w:t>内引物2（BIP）</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环状上游引物（LF）</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环状下游引物（LB）</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0.4μmmol/L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dNTPs</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硫酸镁</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50μmmol/L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default"/>
                <w:lang w:val="en-US" w:eastAsia="zh-CN"/>
              </w:rPr>
              <w:t>甜菜碱</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5μmmol/L</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4.0</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0.8μmmol/L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lang w:val="en-US" w:eastAsia="zh-CN"/>
              </w:rPr>
              <w:t>Bst DNA聚合酶</w:t>
            </w:r>
          </w:p>
        </w:tc>
        <w:tc>
          <w:tcPr>
            <w:tcW w:w="2130" w:type="dxa"/>
            <w:vAlign w:val="top"/>
          </w:tcPr>
          <w:p>
            <w:pPr>
              <w:jc w:val="center"/>
              <w:rPr>
                <w:rFonts w:hint="eastAsia" w:ascii="宋体" w:hAnsi="宋体" w:eastAsia="宋体" w:cs="宋体"/>
                <w:vertAlign w:val="baseline"/>
                <w:lang w:val="en-US" w:eastAsia="zh-CN"/>
              </w:rPr>
            </w:pPr>
            <w:r>
              <w:rPr>
                <w:rFonts w:hint="eastAsia"/>
                <w:lang w:val="en-US" w:eastAsia="zh-CN"/>
              </w:rPr>
              <w:t>8U/</w:t>
            </w:r>
            <w:r>
              <w:rPr>
                <w:rFonts w:hint="default"/>
                <w:lang w:val="en-US" w:eastAsia="zh-CN"/>
              </w:rPr>
              <w:t>μＬ</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vertAlign w:val="baseline"/>
                <w:lang w:val="en-US" w:eastAsia="zh-CN"/>
              </w:rPr>
            </w:pPr>
            <w:r>
              <w:rPr>
                <w:rFonts w:hint="eastAsia"/>
                <w:lang w:val="en-US" w:eastAsia="zh-CN"/>
              </w:rPr>
              <w:t>0.16U/</w:t>
            </w:r>
            <w:r>
              <w:rPr>
                <w:rFonts w:hint="default"/>
                <w:lang w:val="en-US" w:eastAsia="zh-CN"/>
              </w:rPr>
              <w:t>μＬ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显色液</w:t>
            </w:r>
          </w:p>
        </w:tc>
        <w:tc>
          <w:tcPr>
            <w:tcW w:w="2130" w:type="dxa"/>
            <w:vAlign w:val="top"/>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0.01mM</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0.5</w:t>
            </w:r>
          </w:p>
        </w:tc>
        <w:tc>
          <w:tcPr>
            <w:tcW w:w="2131" w:type="dxa"/>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DNA模板</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去离子水</w:t>
            </w:r>
          </w:p>
        </w:tc>
        <w:tc>
          <w:tcPr>
            <w:tcW w:w="2130"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2131"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pStyle w:val="21"/>
        <w:ind w:left="0" w:leftChars="0" w:firstLine="420" w:firstLineChars="200"/>
        <w:jc w:val="left"/>
        <w:rPr>
          <w:rFonts w:ascii="Times New Roman"/>
        </w:rPr>
      </w:pPr>
      <w:r>
        <w:rPr>
          <w:rFonts w:hint="eastAsia" w:ascii="Times New Roman"/>
          <w:lang w:eastAsia="zh-CN"/>
        </w:rPr>
        <w:t>在各设定的</w:t>
      </w:r>
      <w:r>
        <w:rPr>
          <w:rFonts w:ascii="Times New Roman"/>
        </w:rPr>
        <w:t>PCR反应管中加入以上反应混合液，转移至样</w:t>
      </w:r>
      <w:r>
        <w:rPr>
          <w:rFonts w:hint="eastAsia" w:ascii="Times New Roman"/>
        </w:rPr>
        <w:t>品</w:t>
      </w:r>
      <w:r>
        <w:rPr>
          <w:rFonts w:ascii="Times New Roman"/>
        </w:rPr>
        <w:t>制备区。</w:t>
      </w:r>
    </w:p>
    <w:p>
      <w:pPr>
        <w:keepNext w:val="0"/>
        <w:keepLines w:val="0"/>
        <w:pageBreakBefore w:val="0"/>
        <w:widowControl w:val="0"/>
        <w:kinsoku/>
        <w:wordWrap/>
        <w:overflowPunct/>
        <w:topLinePunct w:val="0"/>
        <w:autoSpaceDE/>
        <w:autoSpaceDN/>
        <w:bidi w:val="0"/>
        <w:adjustRightInd/>
        <w:snapToGrid/>
        <w:jc w:val="both"/>
        <w:textAlignment w:val="auto"/>
        <w:rPr>
          <w:rFonts w:ascii="Times New Roman"/>
        </w:rPr>
      </w:pPr>
      <w:r>
        <w:rPr>
          <w:rFonts w:hint="eastAsia" w:ascii="Times New Roman"/>
        </w:rPr>
        <w:t>注：</w:t>
      </w:r>
      <w:r>
        <w:rPr>
          <w:rFonts w:ascii="Times New Roman"/>
        </w:rPr>
        <w:t>阳性对照用</w:t>
      </w:r>
      <w:r>
        <w:rPr>
          <w:rFonts w:hint="eastAsia"/>
          <w:lang w:eastAsia="zh-CN"/>
        </w:rPr>
        <w:t>铜绿假单胞菌</w:t>
      </w:r>
      <w:r>
        <w:rPr>
          <w:rFonts w:ascii="Times New Roman"/>
        </w:rPr>
        <w:t>的DNA作为模板，阴性对照用不含相应成分的</w:t>
      </w:r>
      <w:r>
        <w:rPr>
          <w:rFonts w:hint="eastAsia"/>
          <w:lang w:val="en-US" w:eastAsia="zh-CN"/>
        </w:rPr>
        <w:t>DNA</w:t>
      </w:r>
      <w:r>
        <w:rPr>
          <w:rFonts w:ascii="Times New Roman"/>
        </w:rPr>
        <w:t>样品作为模板，空白对照用</w:t>
      </w:r>
      <w:r>
        <w:rPr>
          <w:rFonts w:hint="eastAsia"/>
          <w:lang w:eastAsia="zh-CN"/>
        </w:rPr>
        <w:t>灭菌</w:t>
      </w:r>
      <w:r>
        <w:rPr>
          <w:rFonts w:ascii="Times New Roman"/>
        </w:rPr>
        <w:t>水作为模板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10.3.2  加样</w:t>
      </w:r>
    </w:p>
    <w:p>
      <w:pPr>
        <w:pStyle w:val="21"/>
        <w:jc w:val="left"/>
        <w:rPr>
          <w:rFonts w:ascii="Times New Roman"/>
        </w:rPr>
      </w:pPr>
      <w:r>
        <w:rPr>
          <w:rFonts w:ascii="Times New Roman"/>
        </w:rPr>
        <w:t>在</w:t>
      </w:r>
      <w:r>
        <w:rPr>
          <w:rFonts w:hint="eastAsia" w:ascii="Times New Roman"/>
        </w:rPr>
        <w:t>样品制备</w:t>
      </w:r>
      <w:r>
        <w:rPr>
          <w:rFonts w:ascii="Times New Roman"/>
        </w:rPr>
        <w:t>区进行。</w:t>
      </w:r>
    </w:p>
    <w:p>
      <w:pPr>
        <w:pStyle w:val="21"/>
        <w:jc w:val="left"/>
        <w:rPr>
          <w:rFonts w:hint="default"/>
          <w:lang w:val="en-US" w:eastAsia="zh-CN"/>
        </w:rPr>
      </w:pPr>
      <w:r>
        <w:rPr>
          <w:rFonts w:ascii="Times New Roman"/>
        </w:rPr>
        <w:t>在</w:t>
      </w:r>
      <w:r>
        <w:rPr>
          <w:rFonts w:hint="eastAsia" w:ascii="Times New Roman"/>
          <w:lang w:eastAsia="zh-CN"/>
        </w:rPr>
        <w:t>各设定的</w:t>
      </w:r>
      <w:r>
        <w:rPr>
          <w:rFonts w:ascii="Times New Roman"/>
        </w:rPr>
        <w:t>PCR反应管中分别加入制备好的</w:t>
      </w:r>
      <w:r>
        <w:rPr>
          <w:rFonts w:hint="eastAsia" w:ascii="Times New Roman"/>
        </w:rPr>
        <w:t>模板</w:t>
      </w:r>
      <w:r>
        <w:rPr>
          <w:rFonts w:ascii="Times New Roman"/>
        </w:rPr>
        <w:t>DNA溶液，盖紧管，离心</w:t>
      </w:r>
      <w:bookmarkStart w:id="6" w:name="OLE_LINK10"/>
      <w:bookmarkStart w:id="7" w:name="OLE_LINK9"/>
      <w:r>
        <w:rPr>
          <w:rFonts w:ascii="Times New Roman"/>
        </w:rPr>
        <w:t xml:space="preserve"> 5 s～10 s</w:t>
      </w:r>
      <w:bookmarkEnd w:id="6"/>
      <w:bookmarkEnd w:id="7"/>
      <w:r>
        <w:rPr>
          <w:rFonts w:ascii="Times New Roma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10.3.3  反应过程</w:t>
      </w:r>
    </w:p>
    <w:p>
      <w:pPr>
        <w:pStyle w:val="21"/>
        <w:jc w:val="left"/>
        <w:rPr>
          <w:rFonts w:hint="eastAsia" w:ascii="宋体" w:hAnsi="宋体" w:eastAsia="宋体" w:cs="宋体"/>
          <w:lang w:val="en-US" w:eastAsia="zh-CN"/>
        </w:rPr>
      </w:pPr>
      <w:r>
        <w:rPr>
          <w:rFonts w:ascii="Times New Roman"/>
        </w:rPr>
        <w:t>在</w:t>
      </w:r>
      <w:r>
        <w:rPr>
          <w:rFonts w:hint="eastAsia" w:ascii="Times New Roman"/>
          <w:lang w:eastAsia="zh-CN"/>
        </w:rPr>
        <w:t>扩增</w:t>
      </w:r>
      <w:r>
        <w:rPr>
          <w:rFonts w:ascii="Times New Roman"/>
        </w:rPr>
        <w:t>区进行。</w:t>
      </w:r>
      <w:r>
        <w:rPr>
          <w:rFonts w:hint="eastAsia" w:ascii="Times New Roman"/>
        </w:rPr>
        <w:t>将</w:t>
      </w:r>
      <w:r>
        <w:rPr>
          <w:rFonts w:hint="eastAsia" w:ascii="Times New Roman"/>
          <w:lang w:val="en-US" w:eastAsia="zh-CN"/>
        </w:rPr>
        <w:t>10.3.2</w:t>
      </w:r>
      <w:r>
        <w:rPr>
          <w:rFonts w:hint="eastAsia" w:ascii="Times New Roman"/>
        </w:rPr>
        <w:t>中离心后的PCR反应管放入</w:t>
      </w:r>
      <w:r>
        <w:rPr>
          <w:rFonts w:hint="eastAsia" w:ascii="Times New Roman"/>
          <w:lang w:eastAsia="zh-CN"/>
        </w:rPr>
        <w:t>实时</w:t>
      </w:r>
      <w:r>
        <w:rPr>
          <w:rFonts w:hint="eastAsia" w:ascii="Times New Roman"/>
        </w:rPr>
        <w:t>荧光</w:t>
      </w:r>
      <w:r>
        <w:rPr>
          <w:rFonts w:hint="eastAsia" w:ascii="Times New Roman"/>
          <w:lang w:eastAsia="zh-CN"/>
        </w:rPr>
        <w:t>定量</w:t>
      </w:r>
      <w:r>
        <w:rPr>
          <w:rFonts w:hint="eastAsia" w:ascii="Times New Roman"/>
        </w:rPr>
        <w:t>PCR检测系统内，记录样本摆放顺序</w:t>
      </w:r>
      <w:r>
        <w:rPr>
          <w:rFonts w:hint="eastAsia" w:ascii="Times New Roman"/>
          <w:lang w:eastAsia="zh-CN"/>
        </w:rPr>
        <w:t>，</w:t>
      </w:r>
      <w:r>
        <w:rPr>
          <w:rFonts w:hint="eastAsia" w:ascii="Times New Roman"/>
        </w:rPr>
        <w:t>6</w:t>
      </w:r>
      <w:r>
        <w:rPr>
          <w:rFonts w:ascii="Times New Roman"/>
        </w:rPr>
        <w:t>3℃扩增</w:t>
      </w:r>
      <w:r>
        <w:rPr>
          <w:rFonts w:hint="eastAsia" w:ascii="Times New Roman"/>
        </w:rPr>
        <w:t>45min</w:t>
      </w:r>
      <w:r>
        <w:rPr>
          <w:rFonts w:hint="eastAsia" w:ascii="Arial" w:hAnsi="宋体" w:cs="Arial"/>
          <w:szCs w:val="21"/>
        </w:rPr>
        <w:t>。检测结束后，根据扩增曲线和</w:t>
      </w:r>
      <w:r>
        <w:rPr>
          <w:rFonts w:hint="eastAsia" w:ascii="Times New Roman"/>
          <w:szCs w:val="21"/>
        </w:rPr>
        <w:t>起峰</w:t>
      </w:r>
      <w:r>
        <w:rPr>
          <w:rFonts w:ascii="Times New Roman"/>
          <w:szCs w:val="21"/>
        </w:rPr>
        <w:t>时间</w:t>
      </w:r>
      <w:r>
        <w:rPr>
          <w:rFonts w:hint="eastAsia" w:ascii="Arial" w:hAnsi="宋体" w:cs="Arial"/>
          <w:szCs w:val="21"/>
        </w:rPr>
        <w:t>判定结果。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lang w:val="en-US" w:eastAsia="zh-CN"/>
        </w:rPr>
      </w:pPr>
      <w:r>
        <w:rPr>
          <w:rFonts w:hint="eastAsia" w:ascii="黑体" w:hAnsi="黑体" w:eastAsia="黑体" w:cs="黑体"/>
          <w:lang w:val="en-US" w:eastAsia="zh-CN"/>
        </w:rPr>
        <w:t>10.3.4  空白对照、阴性对照、阳性对照设置</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每次</w:t>
      </w:r>
      <w:r>
        <w:rPr>
          <w:rFonts w:hint="eastAsia" w:ascii="宋体" w:hAnsi="宋体" w:cs="宋体"/>
          <w:lang w:val="en-US" w:eastAsia="zh-CN"/>
        </w:rPr>
        <w:t>扩增</w:t>
      </w:r>
      <w:r>
        <w:rPr>
          <w:rFonts w:hint="eastAsia" w:ascii="宋体" w:hAnsi="宋体" w:eastAsia="宋体" w:cs="宋体"/>
          <w:lang w:val="en-US" w:eastAsia="zh-CN"/>
        </w:rPr>
        <w:t>反应应设置阴性对照、空白对照和阳性对照。</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空白对照设为以</w:t>
      </w:r>
      <w:r>
        <w:rPr>
          <w:rFonts w:hint="eastAsia" w:ascii="宋体" w:hAnsi="宋体" w:cs="宋体"/>
          <w:lang w:val="en-US" w:eastAsia="zh-CN"/>
        </w:rPr>
        <w:t>灭菌</w:t>
      </w:r>
      <w:r>
        <w:rPr>
          <w:rFonts w:hint="eastAsia" w:ascii="宋体" w:hAnsi="宋体" w:eastAsia="宋体" w:cs="宋体"/>
          <w:lang w:val="en-US" w:eastAsia="zh-CN"/>
        </w:rPr>
        <w:t xml:space="preserve">水替代DNA模板。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阴性对照以提取非目标菌DNA代替模板DNA。 </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阳性对照制备：将铜绿假单胞菌标准菌株接种于BHI中36℃±１℃培养过夜</w:t>
      </w:r>
      <w:r>
        <w:rPr>
          <w:rFonts w:hint="eastAsia" w:ascii="宋体" w:hAnsi="宋体" w:cs="宋体"/>
          <w:lang w:val="en-US" w:eastAsia="zh-CN"/>
        </w:rPr>
        <w:t>，</w:t>
      </w:r>
      <w:r>
        <w:rPr>
          <w:rFonts w:hint="eastAsia" w:ascii="宋体" w:hAnsi="宋体" w:eastAsia="宋体" w:cs="宋体"/>
          <w:lang w:val="en-US" w:eastAsia="zh-CN"/>
        </w:rPr>
        <w:t>按</w:t>
      </w:r>
      <w:r>
        <w:rPr>
          <w:rFonts w:hint="eastAsia" w:ascii="宋体" w:hAnsi="宋体" w:cs="宋体"/>
          <w:lang w:val="en-US" w:eastAsia="zh-CN"/>
        </w:rPr>
        <w:t>10.2</w:t>
      </w:r>
      <w:r>
        <w:rPr>
          <w:rFonts w:hint="eastAsia" w:ascii="宋体" w:hAnsi="宋体" w:eastAsia="宋体" w:cs="宋体"/>
          <w:lang w:val="en-US" w:eastAsia="zh-CN"/>
        </w:rPr>
        <w:t>提取模板DNA作为LAMP反应的模板。</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lang w:val="en-US" w:eastAsia="zh-CN"/>
        </w:rPr>
      </w:pPr>
      <w:r>
        <w:rPr>
          <w:rFonts w:hint="eastAsia" w:ascii="黑体" w:hAnsi="黑体" w:eastAsia="黑体" w:cs="黑体"/>
          <w:lang w:val="en-US" w:eastAsia="zh-CN"/>
        </w:rPr>
        <w:t>10.3.5  质量控制</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以下条件有一条不满足时，实验视为无效：</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a)空白对照：曲线为直线，无“S”型扩增曲线；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b)阴性对照：曲线为直线或轻微斜线，无“S”型扩增曲线；</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c)阳性对照：呈“S”型扩增曲线，且检测样本出峰时间≤45min。</w:t>
      </w:r>
    </w:p>
    <w:p>
      <w:pPr>
        <w:pStyle w:val="41"/>
        <w:numPr>
          <w:ilvl w:val="0"/>
          <w:numId w:val="0"/>
        </w:numPr>
        <w:jc w:val="both"/>
        <w:rPr>
          <w:rFonts w:hint="eastAsia" w:ascii="黑体" w:hAnsi="黑体" w:eastAsia="黑体" w:cs="黑体"/>
        </w:rPr>
      </w:pPr>
      <w:r>
        <w:rPr>
          <w:rFonts w:hint="eastAsia" w:hAnsi="黑体" w:cs="黑体"/>
          <w:lang w:val="en-US" w:eastAsia="zh-CN"/>
        </w:rPr>
        <w:t xml:space="preserve">11  </w:t>
      </w:r>
      <w:r>
        <w:rPr>
          <w:rFonts w:hint="eastAsia" w:ascii="黑体" w:hAnsi="黑体" w:eastAsia="黑体" w:cs="黑体"/>
        </w:rPr>
        <w:t>结果</w:t>
      </w:r>
      <w:r>
        <w:rPr>
          <w:rFonts w:hint="eastAsia" w:ascii="黑体" w:hAnsi="黑体" w:eastAsia="黑体" w:cs="黑体"/>
          <w:lang w:eastAsia="zh-CN"/>
        </w:rPr>
        <w:t>判定与表述</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11.1  </w:t>
      </w:r>
      <w:r>
        <w:rPr>
          <w:rFonts w:hint="eastAsia" w:ascii="Times New Roman"/>
        </w:rPr>
        <w:t>结果的判定</w:t>
      </w:r>
    </w:p>
    <w:p>
      <w:pPr>
        <w:pStyle w:val="42"/>
        <w:numPr>
          <w:ilvl w:val="0"/>
          <w:numId w:val="0"/>
        </w:numPr>
        <w:tabs>
          <w:tab w:val="left" w:pos="360"/>
        </w:tabs>
        <w:spacing w:beforeLines="0" w:afterLines="0"/>
        <w:rPr>
          <w:rFonts w:hAnsi="黑体"/>
        </w:rPr>
      </w:pPr>
      <w:r>
        <w:rPr>
          <w:rFonts w:hint="eastAsia" w:hAnsi="黑体"/>
          <w:lang w:val="en-US" w:eastAsia="zh-CN"/>
        </w:rPr>
        <w:t>11.1.1</w:t>
      </w:r>
      <w:r>
        <w:rPr>
          <w:rFonts w:hint="eastAsia" w:hAnsi="黑体"/>
        </w:rPr>
        <w:t xml:space="preserve"> </w:t>
      </w:r>
      <w:r>
        <w:rPr>
          <w:rFonts w:hint="eastAsia" w:hAnsi="黑体"/>
          <w:lang w:val="en-US" w:eastAsia="zh-CN"/>
        </w:rPr>
        <w:t xml:space="preserve"> </w:t>
      </w:r>
      <w:r>
        <w:rPr>
          <w:rFonts w:hint="eastAsia" w:hAnsi="黑体"/>
        </w:rPr>
        <w:t>有效性原则</w:t>
      </w:r>
    </w:p>
    <w:p>
      <w:pPr>
        <w:pStyle w:val="42"/>
        <w:numPr>
          <w:ilvl w:val="0"/>
          <w:numId w:val="0"/>
        </w:numPr>
        <w:tabs>
          <w:tab w:val="left" w:pos="360"/>
        </w:tabs>
        <w:spacing w:before="156" w:after="156"/>
        <w:ind w:firstLine="420" w:firstLineChars="200"/>
        <w:rPr>
          <w:rFonts w:ascii="宋体" w:eastAsia="宋体"/>
          <w:szCs w:val="20"/>
        </w:rPr>
      </w:pPr>
      <w:r>
        <w:rPr>
          <w:rFonts w:hint="eastAsia" w:ascii="宋体" w:eastAsia="宋体"/>
          <w:szCs w:val="20"/>
        </w:rPr>
        <w:t>阴性对照：曲线为直线或轻微斜线，无“S”型扩增曲线；</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阳性对照：呈“S”型扩增曲线。</w:t>
      </w:r>
    </w:p>
    <w:p>
      <w:pPr>
        <w:pStyle w:val="42"/>
        <w:numPr>
          <w:ilvl w:val="0"/>
          <w:numId w:val="0"/>
        </w:numPr>
        <w:tabs>
          <w:tab w:val="left" w:pos="360"/>
        </w:tabs>
        <w:spacing w:beforeLines="0" w:afterLines="0"/>
        <w:rPr>
          <w:rFonts w:hAnsi="黑体"/>
        </w:rPr>
      </w:pPr>
      <w:r>
        <w:rPr>
          <w:rFonts w:hint="eastAsia" w:hAnsi="黑体"/>
          <w:lang w:val="en-US" w:eastAsia="zh-CN"/>
        </w:rPr>
        <w:t>11.1</w:t>
      </w:r>
      <w:r>
        <w:rPr>
          <w:rFonts w:hint="eastAsia" w:hAnsi="黑体"/>
        </w:rPr>
        <w:t xml:space="preserve">.2 </w:t>
      </w:r>
      <w:r>
        <w:rPr>
          <w:rFonts w:hint="eastAsia" w:hAnsi="黑体"/>
          <w:lang w:val="en-US" w:eastAsia="zh-CN"/>
        </w:rPr>
        <w:t xml:space="preserve"> </w:t>
      </w:r>
      <w:r>
        <w:rPr>
          <w:rFonts w:hint="eastAsia" w:hAnsi="黑体"/>
        </w:rPr>
        <w:t>样品</w:t>
      </w:r>
    </w:p>
    <w:p>
      <w:pPr>
        <w:pStyle w:val="42"/>
        <w:numPr>
          <w:ilvl w:val="0"/>
          <w:numId w:val="0"/>
        </w:numPr>
        <w:tabs>
          <w:tab w:val="left" w:pos="360"/>
        </w:tabs>
        <w:spacing w:beforeLines="0" w:afterLines="0"/>
        <w:ind w:firstLine="420" w:firstLineChars="200"/>
        <w:rPr>
          <w:rFonts w:ascii="宋体" w:eastAsia="宋体"/>
          <w:szCs w:val="20"/>
        </w:rPr>
      </w:pPr>
      <w:r>
        <w:rPr>
          <w:rFonts w:hint="eastAsia" w:ascii="宋体" w:eastAsia="宋体"/>
          <w:szCs w:val="20"/>
        </w:rPr>
        <w:t>若有“S”型扩增曲线，则判断为阳性；若无“S”型扩增曲线，则判为阴性。</w:t>
      </w:r>
    </w:p>
    <w:p>
      <w:pPr>
        <w:pStyle w:val="42"/>
        <w:numPr>
          <w:ilvl w:val="2"/>
          <w:numId w:val="0"/>
        </w:numPr>
        <w:tabs>
          <w:tab w:val="left" w:pos="360"/>
        </w:tabs>
        <w:spacing w:beforeLines="0" w:afterLines="0"/>
        <w:ind w:leftChars="0"/>
        <w:rPr>
          <w:rFonts w:ascii="Times New Roman"/>
        </w:rPr>
      </w:pPr>
      <w:r>
        <w:rPr>
          <w:rFonts w:hint="eastAsia" w:ascii="Times New Roman"/>
          <w:lang w:val="en-US" w:eastAsia="zh-CN"/>
        </w:rPr>
        <w:t xml:space="preserve">11.2  </w:t>
      </w:r>
      <w:r>
        <w:rPr>
          <w:rFonts w:hint="eastAsia" w:ascii="Times New Roman"/>
        </w:rPr>
        <w:t xml:space="preserve">结果的表述  </w:t>
      </w:r>
    </w:p>
    <w:p>
      <w:pPr>
        <w:pStyle w:val="21"/>
      </w:pPr>
      <w:r>
        <w:rPr>
          <w:rFonts w:hint="eastAsia"/>
        </w:rPr>
        <w:t>结果表述为“检出</w:t>
      </w:r>
      <w:bookmarkStart w:id="8" w:name="OLE_LINK20"/>
      <w:bookmarkStart w:id="9" w:name="OLE_LINK19"/>
      <w:r>
        <w:rPr>
          <w:rFonts w:hint="eastAsia"/>
          <w:lang w:eastAsia="zh-CN"/>
        </w:rPr>
        <w:t>铜绿假单胞菌</w:t>
      </w:r>
      <w:bookmarkEnd w:id="8"/>
      <w:bookmarkEnd w:id="9"/>
      <w:r>
        <w:rPr>
          <w:rFonts w:hint="eastAsia"/>
        </w:rPr>
        <w:t>。”和“未检出</w:t>
      </w:r>
      <w:r>
        <w:rPr>
          <w:rFonts w:hint="eastAsia"/>
          <w:lang w:eastAsia="zh-CN"/>
        </w:rPr>
        <w:t>铜绿假单胞菌</w:t>
      </w:r>
      <w:r>
        <w:rPr>
          <w:rFonts w:hint="eastAsia"/>
        </w:rPr>
        <w:t>。”</w:t>
      </w:r>
    </w:p>
    <w:p>
      <w:pPr>
        <w:pStyle w:val="41"/>
        <w:numPr>
          <w:ilvl w:val="0"/>
          <w:numId w:val="0"/>
        </w:numPr>
        <w:spacing w:before="312" w:after="312"/>
        <w:ind w:leftChars="0"/>
        <w:rPr>
          <w:rFonts w:ascii="Times New Roman"/>
        </w:rPr>
      </w:pPr>
      <w:r>
        <w:rPr>
          <w:rFonts w:hint="eastAsia" w:ascii="Times New Roman"/>
          <w:lang w:val="en-US" w:eastAsia="zh-CN"/>
        </w:rPr>
        <w:t xml:space="preserve">12  </w:t>
      </w:r>
      <w:r>
        <w:rPr>
          <w:rFonts w:hint="eastAsia" w:ascii="Times New Roman"/>
        </w:rPr>
        <w:t>废弃物处理</w:t>
      </w:r>
    </w:p>
    <w:p>
      <w:pPr>
        <w:pStyle w:val="21"/>
        <w:ind w:firstLine="424" w:firstLineChars="202"/>
        <w:rPr>
          <w:rFonts w:hint="eastAsia" w:ascii="Times New Roman"/>
        </w:rPr>
      </w:pPr>
      <w:r>
        <w:rPr>
          <w:rFonts w:hint="eastAsia" w:ascii="Times New Roman"/>
        </w:rPr>
        <w:t>检测过程中的废弃物，收集后</w:t>
      </w:r>
      <w:r>
        <w:rPr>
          <w:rFonts w:hint="eastAsia" w:ascii="Times New Roman"/>
          <w:lang w:eastAsia="zh-CN"/>
        </w:rPr>
        <w:t>高压灭菌，</w:t>
      </w:r>
      <w:r>
        <w:rPr>
          <w:rFonts w:hint="eastAsia" w:ascii="Times New Roman"/>
          <w:lang w:val="en-US" w:eastAsia="zh-CN"/>
        </w:rPr>
        <w:t>121</w:t>
      </w:r>
      <w:r>
        <w:rPr>
          <w:rFonts w:hint="default"/>
          <w:lang w:val="en-US" w:eastAsia="zh-CN"/>
        </w:rPr>
        <w:t>℃</w:t>
      </w:r>
      <w:r>
        <w:rPr>
          <w:rFonts w:hint="eastAsia"/>
          <w:lang w:val="en-US" w:eastAsia="zh-CN"/>
        </w:rPr>
        <w:t>，30min</w:t>
      </w:r>
      <w:r>
        <w:rPr>
          <w:rFonts w:hint="eastAsia" w:ascii="Times New Roman"/>
        </w:rPr>
        <w:t>。</w:t>
      </w:r>
    </w:p>
    <w:p>
      <w:pPr>
        <w:pStyle w:val="21"/>
        <w:ind w:left="0" w:leftChars="0" w:firstLine="0" w:firstLineChars="0"/>
        <w:rPr>
          <w:rFonts w:hint="eastAsia"/>
        </w:rPr>
      </w:pPr>
    </w:p>
    <w:p>
      <w:pPr>
        <w:pStyle w:val="125"/>
        <w:framePr w:hAnchor="page" w:x="4530" w:y="470"/>
        <w:rPr>
          <w:rFonts w:hint="eastAsia"/>
        </w:rPr>
      </w:pPr>
      <w:r>
        <w:t>________________________</w:t>
      </w:r>
    </w:p>
    <w:p>
      <w:pPr>
        <w:pStyle w:val="41"/>
        <w:numPr>
          <w:ilvl w:val="0"/>
          <w:numId w:val="0"/>
        </w:numPr>
        <w:ind w:left="143" w:leftChars="68" w:firstLine="315" w:firstLineChars="150"/>
        <w:rPr>
          <w:rFonts w:ascii="宋体" w:hAnsi="宋体" w:eastAsia="宋体"/>
          <w:szCs w:val="21"/>
        </w:rPr>
      </w:pPr>
    </w:p>
    <w:p>
      <w:pPr>
        <w:pStyle w:val="21"/>
        <w:ind w:firstLine="0" w:firstLineChars="0"/>
        <w:rPr>
          <w:rFonts w:hint="eastAsia"/>
        </w:rPr>
      </w:pPr>
      <w:r>
        <w:rPr>
          <w:rFonts w:hint="eastAsia"/>
        </w:rPr>
        <w:t xml:space="preserve">                                </w:t>
      </w: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80"/>
        <w:numPr>
          <w:ilvl w:val="0"/>
          <w:numId w:val="0"/>
        </w:numPr>
        <w:ind w:left="3970" w:leftChars="0" w:right="3967" w:rightChars="1889"/>
        <w:jc w:val="both"/>
        <w:rPr>
          <w:rFonts w:hint="default" w:eastAsia="黑体"/>
          <w:lang w:val="en-US" w:eastAsia="zh-CN"/>
        </w:rPr>
      </w:pPr>
      <w:r>
        <w:rPr>
          <w:rFonts w:hint="eastAsia"/>
          <w:lang w:val="en-US" w:eastAsia="zh-CN"/>
        </w:rPr>
        <w:t>附  录  A</w:t>
      </w:r>
    </w:p>
    <w:p>
      <w:pPr>
        <w:pStyle w:val="81"/>
        <w:rPr>
          <w:rFonts w:ascii="Times New Roman"/>
        </w:rPr>
      </w:pPr>
      <w:r>
        <w:rPr>
          <w:rFonts w:ascii="Times New Roman"/>
        </w:rPr>
        <w:t>（资料性附录）</w:t>
      </w:r>
    </w:p>
    <w:p>
      <w:pPr>
        <w:spacing w:line="360" w:lineRule="auto"/>
        <w:jc w:val="left"/>
        <w:rPr>
          <w:rFonts w:hint="eastAsia" w:ascii="黑体" w:hAnsi="黑体" w:eastAsia="黑体" w:cs="黑体"/>
          <w:b w:val="0"/>
          <w:bCs/>
          <w:sz w:val="21"/>
          <w:szCs w:val="21"/>
        </w:rPr>
      </w:pPr>
      <w:r>
        <w:rPr>
          <w:rFonts w:hint="eastAsia" w:ascii="黑体" w:hAnsi="黑体" w:eastAsia="黑体" w:cs="黑体"/>
          <w:b w:val="0"/>
          <w:bCs/>
          <w:sz w:val="21"/>
          <w:szCs w:val="21"/>
        </w:rPr>
        <w:t>铜绿假单胞菌OprL特异基因序列（Accession no. GU198148）</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1 atggaaatgc tgaarttygg taaatttgct gcgctggctc tggccatggc tgtagctgta</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61 ggttgctcgt ccaaaggcgg cgacaacgcc ggtgaaggtg ctgttgatcc aaacgctggt</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121 tacggcgcaa acactggtgc agttgacggc tccctgagcg aagaagctgc tctgcgcgca</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181 atcaccacct tctacttcga atacgacagc tcggacctga agccagaagc catgcgcgct</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241 ctggacgttc acgccaagga cctgaaagcc aacggcaacc gcgttaccct ggaaggcaac</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301 accgacgaac gtggtactcg tgagtacaac atggctctgg gcgagcgtcg tgcgaaagcc</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361 gttcagcgct acctggtact gcaaggtgtt tccccagctc agctggaact ggtttcctac</w:t>
      </w:r>
    </w:p>
    <w:p>
      <w:pPr>
        <w:spacing w:line="360" w:lineRule="auto"/>
        <w:jc w:val="left"/>
        <w:rPr>
          <w:rFonts w:hint="default" w:ascii="Times New Roman" w:hAnsi="Times New Roman" w:cs="Times New Roman"/>
          <w:b w:val="0"/>
          <w:bCs/>
          <w:sz w:val="24"/>
          <w:szCs w:val="24"/>
        </w:rPr>
      </w:pPr>
      <w:r>
        <w:rPr>
          <w:rFonts w:hint="default" w:ascii="Times New Roman" w:hAnsi="Times New Roman" w:cs="Times New Roman"/>
          <w:b w:val="0"/>
          <w:bCs/>
          <w:sz w:val="24"/>
          <w:szCs w:val="24"/>
        </w:rPr>
        <w:t>421 ggcgaagagc gtccagttgc taccggcaac gacgancagt cntgggctca</w:t>
      </w: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pStyle w:val="125"/>
        <w:framePr w:hSpace="0" w:vSpace="0" w:wrap="auto" w:vAnchor="margin" w:hAnchor="text" w:xAlign="left" w:yAlign="inline"/>
      </w:pPr>
    </w:p>
    <w:p>
      <w:pPr>
        <w:spacing w:line="360" w:lineRule="auto"/>
        <w:jc w:val="center"/>
        <w:rPr>
          <w:rFonts w:hint="default" w:ascii="黑体" w:hAnsi="黑体" w:eastAsia="黑体" w:cs="黑体"/>
          <w:lang w:val="en-US"/>
        </w:rPr>
      </w:pP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录</w:t>
      </w:r>
      <w:r>
        <w:rPr>
          <w:rFonts w:hint="eastAsia" w:ascii="黑体" w:hAnsi="黑体" w:eastAsia="黑体" w:cs="黑体"/>
          <w:lang w:val="en-US" w:eastAsia="zh-CN"/>
        </w:rPr>
        <w:t xml:space="preserve">  B</w:t>
      </w:r>
    </w:p>
    <w:p>
      <w:pPr>
        <w:pStyle w:val="81"/>
        <w:rPr>
          <w:rFonts w:ascii="Times New Roman"/>
        </w:rPr>
      </w:pPr>
      <w:r>
        <w:rPr>
          <w:rFonts w:ascii="Times New Roman"/>
        </w:rPr>
        <w:t>（资料性附录）</w:t>
      </w:r>
    </w:p>
    <w:p>
      <w:pPr>
        <w:pStyle w:val="81"/>
        <w:rPr>
          <w:rFonts w:ascii="Times New Roman" w:eastAsia="宋体"/>
        </w:rPr>
      </w:pPr>
      <w:r>
        <w:rPr>
          <w:rFonts w:hint="eastAsia" w:ascii="Times New Roman"/>
          <w:lang w:eastAsia="zh-CN"/>
        </w:rPr>
        <w:t>铜绿假单胞菌</w:t>
      </w:r>
      <w:r>
        <w:rPr>
          <w:rFonts w:hint="eastAsia" w:ascii="Times New Roman"/>
          <w:lang w:val="en-US" w:eastAsia="zh-CN"/>
        </w:rPr>
        <w:t>LAMP</w:t>
      </w:r>
      <w:r>
        <w:rPr>
          <w:rFonts w:hint="eastAsia" w:ascii="Times New Roman"/>
        </w:rPr>
        <w:t>检测试剂盒</w:t>
      </w:r>
    </w:p>
    <w:p>
      <w:pPr>
        <w:pStyle w:val="98"/>
        <w:numPr>
          <w:ilvl w:val="0"/>
          <w:numId w:val="0"/>
        </w:numPr>
        <w:tabs>
          <w:tab w:val="left" w:pos="735"/>
        </w:tabs>
        <w:spacing w:beforeLines="0" w:afterLines="0"/>
        <w:rPr>
          <w:rFonts w:ascii="Times New Roman"/>
        </w:rPr>
      </w:pPr>
      <w:r>
        <w:rPr>
          <w:rFonts w:hint="eastAsia" w:ascii="Times New Roman"/>
        </w:rPr>
        <w:t>B.</w:t>
      </w:r>
      <w:r>
        <w:rPr>
          <w:rFonts w:ascii="Times New Roman"/>
        </w:rPr>
        <w:t xml:space="preserve">1  </w:t>
      </w:r>
      <w:r>
        <w:rPr>
          <w:rFonts w:hint="eastAsia" w:ascii="Times New Roman"/>
        </w:rPr>
        <w:t>试剂盒组成</w:t>
      </w:r>
    </w:p>
    <w:p>
      <w:pPr>
        <w:pStyle w:val="21"/>
      </w:pPr>
      <w:r>
        <w:rPr>
          <w:rFonts w:hint="eastAsia"/>
        </w:rPr>
        <w:t>每个试剂盒可做</w:t>
      </w:r>
      <w:r>
        <w:t>24</w:t>
      </w:r>
      <w:r>
        <w:rPr>
          <w:rFonts w:hint="eastAsia"/>
        </w:rPr>
        <w:t>个反应（25μL</w:t>
      </w:r>
      <w:r>
        <w:t>/反应</w:t>
      </w:r>
      <w:r>
        <w:rPr>
          <w:rFonts w:hint="eastAsia"/>
        </w:rPr>
        <w:t>），包括表B</w:t>
      </w:r>
      <w:r>
        <w:t>.</w:t>
      </w:r>
      <w:r>
        <w:rPr>
          <w:rFonts w:hint="eastAsia"/>
        </w:rPr>
        <w:t>1的成分:</w:t>
      </w:r>
    </w:p>
    <w:p>
      <w:pPr>
        <w:pStyle w:val="21"/>
        <w:ind w:firstLine="0" w:firstLineChars="0"/>
        <w:jc w:val="center"/>
        <w:rPr>
          <w:b/>
        </w:rPr>
      </w:pPr>
      <w:r>
        <w:rPr>
          <w:rFonts w:hint="eastAsia"/>
          <w:b/>
        </w:rPr>
        <w:t>表</w:t>
      </w:r>
      <w:r>
        <w:rPr>
          <w:rFonts w:hint="eastAsia"/>
          <w:b/>
          <w:lang w:val="en-US" w:eastAsia="zh-CN"/>
        </w:rPr>
        <w:t xml:space="preserve"> </w:t>
      </w:r>
      <w:r>
        <w:rPr>
          <w:rFonts w:hint="eastAsia"/>
          <w:b/>
        </w:rPr>
        <w:t>B.1</w:t>
      </w:r>
    </w:p>
    <w:tbl>
      <w:tblPr>
        <w:tblStyle w:val="29"/>
        <w:tblW w:w="4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shd w:val="clear" w:color="auto" w:fill="999999"/>
            <w:vAlign w:val="center"/>
          </w:tcPr>
          <w:p>
            <w:pPr>
              <w:rPr>
                <w:b/>
                <w:sz w:val="18"/>
                <w:szCs w:val="18"/>
              </w:rPr>
            </w:pPr>
            <w:r>
              <w:rPr>
                <w:b/>
                <w:sz w:val="18"/>
                <w:szCs w:val="18"/>
              </w:rPr>
              <w:t>组分名称</w:t>
            </w:r>
          </w:p>
        </w:tc>
        <w:tc>
          <w:tcPr>
            <w:tcW w:w="2238" w:type="dxa"/>
            <w:shd w:val="clear" w:color="auto" w:fill="999999"/>
            <w:vAlign w:val="center"/>
          </w:tcPr>
          <w:p>
            <w:pPr>
              <w:jc w:val="right"/>
              <w:rPr>
                <w:b/>
                <w:sz w:val="18"/>
                <w:szCs w:val="18"/>
              </w:rPr>
            </w:pPr>
            <w:r>
              <w:rPr>
                <w:rFonts w:hint="eastAsia"/>
                <w:b/>
                <w:sz w:val="18"/>
                <w:szCs w:val="18"/>
              </w:rPr>
              <w:t>规格</w:t>
            </w:r>
            <w:r>
              <w:rPr>
                <w:rFonts w:hint="eastAsia" w:ascii="宋体" w:hAnsi="宋体"/>
                <w:b/>
                <w:sz w:val="18"/>
                <w:szCs w:val="18"/>
              </w:rPr>
              <w:t>×</w:t>
            </w:r>
            <w:r>
              <w:rPr>
                <w:rFonts w:hint="eastAsia"/>
                <w:b/>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反应液</w:t>
            </w:r>
          </w:p>
        </w:tc>
        <w:tc>
          <w:tcPr>
            <w:tcW w:w="2238" w:type="dxa"/>
            <w:vAlign w:val="center"/>
          </w:tcPr>
          <w:p>
            <w:pPr>
              <w:jc w:val="right"/>
              <w:rPr>
                <w:sz w:val="18"/>
                <w:szCs w:val="18"/>
              </w:rPr>
            </w:pPr>
            <w:r>
              <w:rPr>
                <w:sz w:val="18"/>
                <w:szCs w:val="18"/>
              </w:rPr>
              <w:t>550μ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Bst</w:t>
            </w:r>
            <w:r>
              <w:rPr>
                <w:sz w:val="18"/>
                <w:szCs w:val="18"/>
              </w:rPr>
              <w:t xml:space="preserve"> </w:t>
            </w:r>
            <w:r>
              <w:rPr>
                <w:rFonts w:hint="eastAsia"/>
                <w:sz w:val="18"/>
                <w:szCs w:val="18"/>
              </w:rPr>
              <w:t>DNA聚合酶</w:t>
            </w:r>
          </w:p>
        </w:tc>
        <w:tc>
          <w:tcPr>
            <w:tcW w:w="2238" w:type="dxa"/>
            <w:vAlign w:val="center"/>
          </w:tcPr>
          <w:p>
            <w:pPr>
              <w:jc w:val="right"/>
              <w:rPr>
                <w:sz w:val="18"/>
                <w:szCs w:val="18"/>
              </w:rPr>
            </w:pPr>
            <w:r>
              <w:rPr>
                <w:sz w:val="18"/>
                <w:szCs w:val="18"/>
              </w:rPr>
              <w:t>30μ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密封液</w:t>
            </w:r>
          </w:p>
        </w:tc>
        <w:tc>
          <w:tcPr>
            <w:tcW w:w="2238" w:type="dxa"/>
            <w:vAlign w:val="center"/>
          </w:tcPr>
          <w:p>
            <w:pPr>
              <w:jc w:val="right"/>
              <w:rPr>
                <w:sz w:val="18"/>
                <w:szCs w:val="18"/>
              </w:rPr>
            </w:pPr>
            <w:r>
              <w:rPr>
                <w:sz w:val="18"/>
                <w:szCs w:val="18"/>
              </w:rPr>
              <w:t>500μ</w:t>
            </w:r>
            <w:r>
              <w:rPr>
                <w:rFonts w:hint="eastAsia"/>
                <w:sz w:val="18"/>
                <w:szCs w:val="18"/>
              </w:rPr>
              <w:t>L</w:t>
            </w:r>
            <w:r>
              <w:rPr>
                <w:sz w:val="18"/>
                <w:szCs w:val="18"/>
              </w:rPr>
              <w:t>×1</w:t>
            </w: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阳性对照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4" w:type="dxa"/>
            <w:vAlign w:val="center"/>
          </w:tcPr>
          <w:p>
            <w:pPr>
              <w:rPr>
                <w:sz w:val="18"/>
                <w:szCs w:val="18"/>
              </w:rPr>
            </w:pPr>
            <w:r>
              <w:rPr>
                <w:rFonts w:hint="eastAsia"/>
                <w:sz w:val="18"/>
                <w:szCs w:val="18"/>
              </w:rPr>
              <w:t>阴性对照</w:t>
            </w:r>
          </w:p>
        </w:tc>
        <w:tc>
          <w:tcPr>
            <w:tcW w:w="2238" w:type="dxa"/>
            <w:vAlign w:val="center"/>
          </w:tcPr>
          <w:p>
            <w:pPr>
              <w:jc w:val="right"/>
              <w:rPr>
                <w:sz w:val="18"/>
                <w:szCs w:val="18"/>
              </w:rPr>
            </w:pPr>
            <w:r>
              <w:rPr>
                <w:rFonts w:hint="eastAsia"/>
                <w:sz w:val="18"/>
                <w:szCs w:val="18"/>
              </w:rPr>
              <w:t>20μL</w:t>
            </w:r>
            <w:r>
              <w:rPr>
                <w:rFonts w:hint="eastAsia" w:ascii="宋体" w:hAnsi="宋体"/>
                <w:b/>
                <w:sz w:val="18"/>
                <w:szCs w:val="18"/>
              </w:rPr>
              <w:t>×1支</w:t>
            </w:r>
          </w:p>
        </w:tc>
      </w:tr>
    </w:tbl>
    <w:p>
      <w:pPr>
        <w:pStyle w:val="99"/>
        <w:numPr>
          <w:ilvl w:val="0"/>
          <w:numId w:val="0"/>
        </w:numPr>
        <w:spacing w:beforeLines="0" w:afterLines="0"/>
        <w:rPr>
          <w:rFonts w:ascii="Times New Roman"/>
        </w:rPr>
      </w:pPr>
      <w:r>
        <w:rPr>
          <w:rFonts w:hint="eastAsia" w:ascii="Times New Roman"/>
        </w:rPr>
        <w:t>B.2</w:t>
      </w:r>
      <w:r>
        <w:rPr>
          <w:rFonts w:ascii="Times New Roman"/>
        </w:rPr>
        <w:t xml:space="preserve">  </w:t>
      </w:r>
      <w:r>
        <w:rPr>
          <w:rFonts w:hint="eastAsia" w:ascii="Times New Roman"/>
        </w:rPr>
        <w:t>说明</w:t>
      </w:r>
    </w:p>
    <w:p>
      <w:pPr>
        <w:pStyle w:val="21"/>
        <w:ind w:firstLine="0" w:firstLineChars="0"/>
        <w:rPr>
          <w:rFonts w:ascii="Times New Roman"/>
        </w:rPr>
      </w:pPr>
      <w:r>
        <w:rPr>
          <w:rFonts w:hint="eastAsia" w:ascii="Times New Roman"/>
        </w:rPr>
        <w:t>B. 2. 1</w:t>
      </w:r>
      <w:r>
        <w:rPr>
          <w:rFonts w:ascii="Times New Roman"/>
        </w:rPr>
        <w:t xml:space="preserve"> </w:t>
      </w:r>
      <w:r>
        <w:rPr>
          <w:rFonts w:hint="eastAsia" w:ascii="Times New Roman"/>
        </w:rPr>
        <w:t>试剂盒需于-20℃保存。</w:t>
      </w:r>
    </w:p>
    <w:p>
      <w:pPr>
        <w:pStyle w:val="21"/>
        <w:ind w:firstLine="0" w:firstLineChars="0"/>
        <w:rPr>
          <w:rFonts w:ascii="Times New Roman"/>
        </w:rPr>
      </w:pPr>
      <w:r>
        <w:rPr>
          <w:rFonts w:hint="eastAsia" w:ascii="Times New Roman"/>
        </w:rPr>
        <w:t>B.2.2  反应液液中含有反应所需dNTP混合液、引物、缓冲液、核酸染料等。反应液应避光保存。</w:t>
      </w:r>
    </w:p>
    <w:p>
      <w:pPr>
        <w:pStyle w:val="99"/>
        <w:numPr>
          <w:ilvl w:val="0"/>
          <w:numId w:val="0"/>
        </w:numPr>
        <w:spacing w:beforeLines="0" w:afterLines="0"/>
        <w:rPr>
          <w:rFonts w:ascii="Times New Roman"/>
        </w:rPr>
      </w:pPr>
      <w:r>
        <w:rPr>
          <w:rFonts w:hint="eastAsia" w:ascii="Times New Roman"/>
        </w:rPr>
        <w:t>B.3</w:t>
      </w:r>
      <w:r>
        <w:rPr>
          <w:rFonts w:ascii="Times New Roman"/>
        </w:rPr>
        <w:t xml:space="preserve">  </w:t>
      </w:r>
      <w:r>
        <w:rPr>
          <w:rFonts w:hint="eastAsia" w:ascii="Times New Roman"/>
        </w:rPr>
        <w:t>功能</w:t>
      </w:r>
    </w:p>
    <w:p>
      <w:pPr>
        <w:pStyle w:val="21"/>
      </w:pPr>
      <w:r>
        <w:rPr>
          <w:rFonts w:hint="eastAsia"/>
        </w:rPr>
        <w:t>本试剂盒可用于</w:t>
      </w:r>
      <w:r>
        <w:rPr>
          <w:rFonts w:hint="eastAsia" w:ascii="Times New Roman"/>
          <w:lang w:eastAsia="zh-CN"/>
        </w:rPr>
        <w:t>铜绿假单胞菌</w:t>
      </w:r>
      <w:r>
        <w:rPr>
          <w:rFonts w:hint="eastAsia"/>
        </w:rPr>
        <w:t>的鉴定。</w:t>
      </w:r>
    </w:p>
    <w:p>
      <w:pPr>
        <w:pStyle w:val="99"/>
        <w:numPr>
          <w:ilvl w:val="0"/>
          <w:numId w:val="0"/>
        </w:numPr>
        <w:spacing w:beforeLines="0" w:afterLines="0"/>
        <w:rPr>
          <w:rFonts w:ascii="Times New Roman"/>
        </w:rPr>
      </w:pPr>
      <w:r>
        <w:rPr>
          <w:rFonts w:ascii="Times New Roman"/>
        </w:rPr>
        <w:t>B.4  使用时的注意事项</w:t>
      </w:r>
    </w:p>
    <w:p>
      <w:pPr>
        <w:pStyle w:val="21"/>
        <w:ind w:firstLine="0" w:firstLineChars="0"/>
        <w:rPr>
          <w:rFonts w:ascii="Times New Roman"/>
        </w:rPr>
      </w:pPr>
      <w:r>
        <w:rPr>
          <w:rFonts w:hint="eastAsia" w:ascii="Times New Roman"/>
        </w:rPr>
        <w:t>B.4.1</w:t>
      </w:r>
      <w:r>
        <w:rPr>
          <w:rFonts w:ascii="Times New Roman"/>
        </w:rPr>
        <w:t xml:space="preserve"> </w:t>
      </w:r>
      <w:r>
        <w:rPr>
          <w:rFonts w:hint="eastAsia" w:ascii="Times New Roman"/>
        </w:rPr>
        <w:t>请严格按照操作步骤操作，试剂配制和加样等步骤请严格按照说明书要求在冰上操作。</w:t>
      </w:r>
    </w:p>
    <w:p>
      <w:pPr>
        <w:pStyle w:val="21"/>
        <w:ind w:firstLine="0" w:firstLineChars="0"/>
        <w:rPr>
          <w:rFonts w:ascii="Times New Roman"/>
        </w:rPr>
      </w:pPr>
      <w:r>
        <w:rPr>
          <w:rFonts w:hint="eastAsia" w:ascii="Times New Roman"/>
        </w:rPr>
        <w:t>B.4.2</w:t>
      </w:r>
      <w:r>
        <w:rPr>
          <w:rFonts w:ascii="Times New Roman"/>
        </w:rPr>
        <w:t xml:space="preserve"> </w:t>
      </w:r>
      <w:r>
        <w:rPr>
          <w:rFonts w:hint="eastAsia" w:ascii="Times New Roman"/>
        </w:rPr>
        <w:t>反应液中的成分对光敏感，应避光保存。反复冻融可能降低试剂盒灵敏度，请按检测频次将反应液以适当体积分管保存。</w:t>
      </w: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rPr>
          <w:rFonts w:hint="eastAsia" w:ascii="Times New Roman"/>
          <w:lang w:eastAsia="zh-CN"/>
        </w:rPr>
      </w:pPr>
      <w:r>
        <w:rPr>
          <w:rFonts w:hint="eastAsia" w:ascii="Times New Roman"/>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包装饮用水中铜绿假单胞菌的快速检测方法</w:t>
      </w:r>
      <w:r>
        <w:rPr>
          <w:rFonts w:hint="eastAsia" w:ascii="方正小标宋_GBK" w:hAnsi="方正小标宋_GBK" w:eastAsia="方正小标宋_GBK" w:cs="方正小标宋_GBK"/>
          <w:b/>
          <w:sz w:val="36"/>
          <w:szCs w:val="36"/>
          <w:lang w:val="en-US" w:eastAsia="zh-CN"/>
        </w:rPr>
        <w:t>核酸等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lang w:val="en-US" w:eastAsia="zh-CN"/>
        </w:rPr>
        <w:t>温扩增荧光检测方法</w:t>
      </w:r>
      <w:r>
        <w:rPr>
          <w:rFonts w:hint="eastAsia" w:ascii="方正小标宋_GBK" w:hAnsi="方正小标宋_GBK" w:eastAsia="方正小标宋_GBK" w:cs="方正小标宋_GBK"/>
          <w:b/>
          <w:sz w:val="36"/>
          <w:szCs w:val="36"/>
        </w:rPr>
        <w:t>地方标准编制说明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小标宋_GBK" w:hAnsi="方正小标宋_GBK" w:eastAsia="方正小标宋_GBK" w:cs="方正小标宋_GBK"/>
          <w:b/>
          <w:sz w:val="36"/>
          <w:szCs w:val="36"/>
        </w:rPr>
      </w:pPr>
    </w:p>
    <w:p>
      <w:pPr>
        <w:widowControl w:val="0"/>
        <w:numPr>
          <w:ilvl w:val="0"/>
          <w:numId w:val="18"/>
        </w:numPr>
        <w:spacing w:line="240" w:lineRule="auto"/>
        <w:ind w:left="480" w:hanging="480"/>
        <w:jc w:val="both"/>
        <w:textAlignment w:val="center"/>
        <w:rPr>
          <w:rFonts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工作简况</w:t>
      </w:r>
      <w:bookmarkStart w:id="10" w:name="_GoBack"/>
      <w:bookmarkEnd w:id="10"/>
    </w:p>
    <w:p>
      <w:pPr>
        <w:numPr>
          <w:ilvl w:val="0"/>
          <w:numId w:val="19"/>
        </w:numPr>
        <w:spacing w:beforeLines="50" w:afterLines="50"/>
        <w:rPr>
          <w:rFonts w:hint="eastAsia" w:ascii="宋体" w:hAnsi="宋体"/>
          <w:b/>
          <w:szCs w:val="21"/>
        </w:rPr>
      </w:pPr>
      <w:r>
        <w:rPr>
          <w:rFonts w:hint="eastAsia" w:ascii="宋体" w:hAnsi="宋体"/>
          <w:b/>
          <w:szCs w:val="21"/>
        </w:rPr>
        <w:t>任务来源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fldChar w:fldCharType="begin"/>
      </w:r>
      <w:r>
        <w:rPr>
          <w:rFonts w:hint="eastAsia" w:ascii="宋体" w:hAnsi="宋体"/>
          <w:b w:val="0"/>
          <w:bCs/>
          <w:szCs w:val="21"/>
        </w:rPr>
        <w:instrText xml:space="preserve"> HYPERLINK "http://www.baidu.com/baidu.php?url=a000000pGFTBfqUxhsv_WuI2ooQI2wArSD4XViSycWTS6Dl5GI-kK1ogq-2RtlNtiyexQZmWpYuWS3nnxFOwn7Bg_U8Ooz8zDSKZiHdcqBESssgIO8u7l2a_dR7skS3tvv2UeusJZVRGK5IJ_W1HjQUiw1tJ413Bj0-afs9mDaBIJC7K_0.7b_aO93rZ6wKVq35dEWCfUmnRA1F1yFWIYvIP-Mu_4ILQWdQjPakkotXzVf.U1Yz0ZDq1pLa1Q1uVpysSeel0Zfq1pLa1Q1uVpysSeel0A-V5HcsP0KM5gKzm6KdpHdBmy-bIykV0ZKGujYznsKWpyfqnHTY0AdY5Hckn1KxnH0kPdtknjD4g1nvnjD0pvbqn0KzIjYYrjf0uy-b5HDYPWuxnWDknjuxnWD4n100mhbqnW0Yg1DdPfKVm1YzPHbsPjTzP1Tkg1nkPHTsP1fzrNt1nHRznW6zPH9xn0KkTA-b5H00TyPGujYs0ZFMIA7M5H00ULu_5HcLP1fVuZGxrjRdQHKxrjR4QHc0mycqn7ts0ANzu1Ys0ZKs5HcYPWnLn1T1n100UMus5H08nj0snj0snj00Ugws5H00uAwETjYs0ZFJ5H00uANv5gKW0AuY5H00TA6qn0KET1Ys0AFL5HDs0A4Y5H00TLCq0ZwdT1YznjbsnjmsnjTdrjTvrHbznHcs0ZF-TgfqnHf3n1bdnHmsrjRvnsK1pyfqrj6sPvNWrHbsnj01rANWrfKWTvYqP1fYPRD3wDf1rRNjPj6kP6K9m1Yk0ZK85H00TydY5H00Tyd15H00XMfqn0KVmdqhThqV5HKxn7tsg100uA78IyF-gLK_my4GuZnqn7tsg1Kxn0KbIA-b5H00ugwGujYVnfK9TLKWm1Ys0ZNspy4Wm1Ys0Z7VuWYs0AuWIgfqn0KhXh6qn0KlTAkdT1Ys0A7buhk9u1Yk0APzm1YknWcYPs&amp;us=0.0.0.0.0.0.8&amp;us=0.0.0.0.0.0.32&amp;ck=0.0.0.0.0.0.0.0&amp;shh=www.baidu.com&amp;sht=56060048_5_pg" \t "https://www.baidu.com/_blank" </w:instrText>
      </w:r>
      <w:r>
        <w:rPr>
          <w:rFonts w:hint="eastAsia" w:ascii="宋体" w:hAnsi="宋体"/>
          <w:b w:val="0"/>
          <w:bCs/>
          <w:szCs w:val="21"/>
        </w:rPr>
        <w:fldChar w:fldCharType="separate"/>
      </w:r>
      <w:r>
        <w:rPr>
          <w:rFonts w:hint="eastAsia" w:ascii="宋体" w:hAnsi="宋体"/>
          <w:b w:val="0"/>
          <w:bCs/>
          <w:szCs w:val="21"/>
        </w:rPr>
        <w:t>铜绿假单胞菌</w:t>
      </w:r>
      <w:r>
        <w:rPr>
          <w:rFonts w:hint="eastAsia" w:ascii="宋体" w:hAnsi="宋体"/>
          <w:b w:val="0"/>
          <w:bCs/>
          <w:szCs w:val="21"/>
        </w:rPr>
        <w:fldChar w:fldCharType="end"/>
      </w:r>
      <w:r>
        <w:rPr>
          <w:rFonts w:hint="eastAsia" w:ascii="宋体" w:hAnsi="宋体"/>
          <w:b w:val="0"/>
          <w:bCs/>
          <w:szCs w:val="21"/>
        </w:rPr>
        <w:t>（Pseudomonas aeruginosa，PA）又称绿脓杆菌，是一种重要的食源性和水源性致病菌。在机体免疫力低下时，可引起急性肠道炎、皮肤炎症等多种疾病。近年来，国内外包装水中铜绿假单胞菌污染问题逐渐严峻，污染的相关报道日渐增多，铜绿假单胞菌污染引起的食物中毒也频频发生，成为公共卫生的重大隐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b w:val="0"/>
          <w:bCs/>
          <w:szCs w:val="21"/>
          <w:lang w:eastAsia="zh-CN"/>
        </w:rPr>
      </w:pPr>
      <w:r>
        <w:rPr>
          <w:rFonts w:hint="eastAsia" w:ascii="宋体" w:hAnsi="宋体"/>
          <w:b w:val="0"/>
          <w:bCs/>
          <w:szCs w:val="21"/>
        </w:rPr>
        <w:t>2017</w:t>
      </w:r>
      <w:r>
        <w:rPr>
          <w:rFonts w:hint="eastAsia" w:ascii="宋体" w:hAnsi="宋体"/>
          <w:b w:val="0"/>
          <w:bCs/>
          <w:szCs w:val="21"/>
          <w:lang w:val="en-US" w:eastAsia="zh-CN"/>
        </w:rPr>
        <w:t>-2018</w:t>
      </w:r>
      <w:r>
        <w:rPr>
          <w:rFonts w:hint="eastAsia" w:ascii="宋体" w:hAnsi="宋体"/>
          <w:b w:val="0"/>
          <w:bCs/>
          <w:szCs w:val="21"/>
        </w:rPr>
        <w:t>年宁夏自治区食品药品监督管理局安排对全区98家</w:t>
      </w:r>
      <w:r>
        <w:rPr>
          <w:rFonts w:hint="eastAsia" w:ascii="宋体" w:hAnsi="宋体"/>
          <w:b w:val="0"/>
          <w:bCs/>
          <w:szCs w:val="21"/>
          <w:lang w:eastAsia="zh-CN"/>
        </w:rPr>
        <w:t>包</w:t>
      </w:r>
      <w:r>
        <w:rPr>
          <w:rFonts w:hint="eastAsia" w:ascii="宋体" w:hAnsi="宋体"/>
          <w:b w:val="0"/>
          <w:bCs/>
          <w:szCs w:val="21"/>
        </w:rPr>
        <w:t>装饮用水</w:t>
      </w:r>
      <w:r>
        <w:rPr>
          <w:rFonts w:hint="eastAsia" w:ascii="宋体" w:hAnsi="宋体"/>
          <w:b w:val="0"/>
          <w:bCs/>
          <w:szCs w:val="21"/>
          <w:lang w:eastAsia="zh-CN"/>
        </w:rPr>
        <w:t>、天然饮用矿泉水</w:t>
      </w:r>
      <w:r>
        <w:rPr>
          <w:rFonts w:hint="eastAsia" w:ascii="宋体" w:hAnsi="宋体"/>
          <w:b w:val="0"/>
          <w:bCs/>
          <w:szCs w:val="21"/>
        </w:rPr>
        <w:t>生产企业生产的</w:t>
      </w:r>
      <w:r>
        <w:rPr>
          <w:rFonts w:hint="eastAsia" w:ascii="宋体" w:hAnsi="宋体"/>
          <w:b w:val="0"/>
          <w:bCs/>
          <w:szCs w:val="21"/>
          <w:lang w:eastAsia="zh-CN"/>
        </w:rPr>
        <w:t>水</w:t>
      </w:r>
      <w:r>
        <w:rPr>
          <w:rFonts w:hint="eastAsia" w:ascii="宋体" w:hAnsi="宋体"/>
          <w:b w:val="0"/>
          <w:bCs/>
          <w:szCs w:val="21"/>
        </w:rPr>
        <w:t>进行监督抽检，共安排监督抽检</w:t>
      </w:r>
      <w:r>
        <w:rPr>
          <w:rFonts w:hint="eastAsia" w:ascii="宋体" w:hAnsi="宋体"/>
          <w:b w:val="0"/>
          <w:bCs/>
          <w:szCs w:val="21"/>
          <w:lang w:val="en-US" w:eastAsia="zh-CN"/>
        </w:rPr>
        <w:t>421</w:t>
      </w:r>
      <w:r>
        <w:rPr>
          <w:rFonts w:hint="eastAsia" w:ascii="宋体" w:hAnsi="宋体"/>
          <w:b w:val="0"/>
          <w:bCs/>
          <w:szCs w:val="21"/>
        </w:rPr>
        <w:t>批次，其中国抽</w:t>
      </w:r>
      <w:r>
        <w:rPr>
          <w:rFonts w:hint="eastAsia" w:ascii="宋体" w:hAnsi="宋体"/>
          <w:b w:val="0"/>
          <w:bCs/>
          <w:szCs w:val="21"/>
          <w:lang w:val="en-US" w:eastAsia="zh-CN"/>
        </w:rPr>
        <w:t>135</w:t>
      </w:r>
      <w:r>
        <w:rPr>
          <w:rFonts w:hint="eastAsia" w:ascii="宋体" w:hAnsi="宋体"/>
          <w:b w:val="0"/>
          <w:bCs/>
          <w:szCs w:val="21"/>
        </w:rPr>
        <w:t>批次，自治区级抽检</w:t>
      </w:r>
      <w:r>
        <w:rPr>
          <w:rFonts w:hint="eastAsia" w:ascii="宋体" w:hAnsi="宋体"/>
          <w:b w:val="0"/>
          <w:bCs/>
          <w:szCs w:val="21"/>
          <w:lang w:val="en-US" w:eastAsia="zh-CN"/>
        </w:rPr>
        <w:t>286</w:t>
      </w:r>
      <w:r>
        <w:rPr>
          <w:rFonts w:hint="eastAsia" w:ascii="宋体" w:hAnsi="宋体"/>
          <w:b w:val="0"/>
          <w:bCs/>
          <w:szCs w:val="21"/>
        </w:rPr>
        <w:t>批次，其中铜绿假单胞菌的检出率为</w:t>
      </w:r>
      <w:r>
        <w:rPr>
          <w:rFonts w:hint="eastAsia" w:ascii="宋体" w:hAnsi="宋体"/>
          <w:b w:val="0"/>
          <w:bCs/>
          <w:szCs w:val="21"/>
          <w:lang w:val="en-US" w:eastAsia="zh-CN"/>
        </w:rPr>
        <w:t>12</w:t>
      </w:r>
      <w:r>
        <w:rPr>
          <w:rFonts w:hint="eastAsia" w:ascii="宋体" w:hAnsi="宋体"/>
          <w:b w:val="0"/>
          <w:bCs/>
          <w:szCs w:val="21"/>
        </w:rPr>
        <w:t>.3%。目前包装饮用水</w:t>
      </w:r>
      <w:r>
        <w:rPr>
          <w:rFonts w:hint="eastAsia" w:ascii="宋体" w:hAnsi="宋体"/>
          <w:b w:val="0"/>
          <w:bCs/>
          <w:szCs w:val="21"/>
          <w:lang w:eastAsia="zh-CN"/>
        </w:rPr>
        <w:t>、天然饮用矿泉水</w:t>
      </w:r>
      <w:r>
        <w:rPr>
          <w:rFonts w:hint="eastAsia" w:ascii="宋体" w:hAnsi="宋体"/>
          <w:b w:val="0"/>
          <w:bCs/>
          <w:szCs w:val="21"/>
        </w:rPr>
        <w:t>中铜绿假单胞菌检测技术主要依据国家标准GB</w:t>
      </w:r>
      <w:r>
        <w:rPr>
          <w:rFonts w:hint="eastAsia" w:ascii="宋体" w:hAnsi="宋体"/>
          <w:b w:val="0"/>
          <w:bCs/>
          <w:szCs w:val="21"/>
          <w:lang w:val="en-US" w:eastAsia="zh-CN"/>
        </w:rPr>
        <w:t xml:space="preserve"> </w:t>
      </w:r>
      <w:r>
        <w:rPr>
          <w:rFonts w:hint="eastAsia" w:ascii="宋体" w:hAnsi="宋体"/>
          <w:b w:val="0"/>
          <w:bCs/>
          <w:szCs w:val="21"/>
        </w:rPr>
        <w:t>8538-20</w:t>
      </w:r>
      <w:r>
        <w:rPr>
          <w:rFonts w:hint="eastAsia" w:ascii="宋体" w:hAnsi="宋体"/>
          <w:b w:val="0"/>
          <w:bCs/>
          <w:szCs w:val="21"/>
          <w:lang w:val="en-US" w:eastAsia="zh-CN"/>
        </w:rPr>
        <w:t>16</w:t>
      </w:r>
      <w:r>
        <w:rPr>
          <w:rFonts w:hint="eastAsia" w:ascii="宋体" w:hAnsi="宋体"/>
          <w:b w:val="0"/>
          <w:bCs/>
          <w:szCs w:val="21"/>
        </w:rPr>
        <w:t>规定的检验方法。该方法包括培养、生化鉴定等，由于培养周期长，生化鉴定步骤多，</w:t>
      </w:r>
      <w:r>
        <w:rPr>
          <w:rFonts w:hint="eastAsia" w:ascii="宋体" w:hAnsi="宋体"/>
          <w:b w:val="0"/>
          <w:bCs/>
          <w:szCs w:val="21"/>
          <w:lang w:eastAsia="zh-CN"/>
        </w:rPr>
        <w:t>特别是</w:t>
      </w:r>
      <w:r>
        <w:rPr>
          <w:rFonts w:hint="eastAsia" w:ascii="宋体" w:hAnsi="宋体"/>
          <w:b w:val="0"/>
          <w:bCs/>
          <w:szCs w:val="21"/>
        </w:rPr>
        <w:t>某些污染严重的水样经培养后呈现大量非蓝绿产荧光的菌落</w:t>
      </w:r>
      <w:r>
        <w:rPr>
          <w:rFonts w:hint="eastAsia" w:ascii="宋体" w:hAnsi="宋体"/>
          <w:b w:val="0"/>
          <w:bCs/>
          <w:szCs w:val="21"/>
          <w:lang w:eastAsia="zh-CN"/>
        </w:rPr>
        <w:t>无法分离鉴定，易出现假阴性，</w:t>
      </w:r>
      <w:r>
        <w:rPr>
          <w:rFonts w:hint="eastAsia" w:ascii="宋体" w:hAnsi="宋体"/>
          <w:b w:val="0"/>
          <w:bCs/>
          <w:szCs w:val="21"/>
        </w:rPr>
        <w:t>不能实现大批量水样的快速检测。</w:t>
      </w:r>
      <w:r>
        <w:rPr>
          <w:rFonts w:hint="eastAsia" w:ascii="宋体" w:hAnsi="宋体"/>
          <w:b w:val="0"/>
          <w:bCs/>
          <w:szCs w:val="21"/>
          <w:lang w:eastAsia="zh-CN"/>
        </w:rPr>
        <w:t>现有标准繁复、不易掌握，致使企业没有能力开展此项检测工作。</w:t>
      </w:r>
      <w:r>
        <w:rPr>
          <w:rFonts w:hint="eastAsia" w:ascii="宋体" w:hAnsi="宋体"/>
          <w:b w:val="0"/>
          <w:bCs/>
          <w:szCs w:val="21"/>
        </w:rPr>
        <w:t>本研究拟采用环介导等温扩增方法(LAMP)检测包装饮用水</w:t>
      </w:r>
      <w:r>
        <w:rPr>
          <w:rFonts w:hint="eastAsia" w:ascii="宋体" w:hAnsi="宋体"/>
          <w:b w:val="0"/>
          <w:bCs/>
          <w:szCs w:val="21"/>
          <w:lang w:eastAsia="zh-CN"/>
        </w:rPr>
        <w:t>、天然饮用矿泉水</w:t>
      </w:r>
      <w:r>
        <w:rPr>
          <w:rFonts w:hint="eastAsia" w:ascii="宋体" w:hAnsi="宋体"/>
          <w:b w:val="0"/>
          <w:bCs/>
          <w:szCs w:val="21"/>
        </w:rPr>
        <w:t>中铜绿假单胞菌，</w:t>
      </w:r>
      <w:r>
        <w:rPr>
          <w:rFonts w:hint="eastAsia" w:ascii="宋体" w:hAnsi="宋体"/>
          <w:b w:val="0"/>
          <w:bCs/>
          <w:szCs w:val="21"/>
          <w:lang w:val="en-US" w:eastAsia="zh-CN"/>
        </w:rPr>
        <w:t>根据</w:t>
      </w:r>
      <w:r>
        <w:rPr>
          <w:rFonts w:hint="eastAsia" w:ascii="宋体" w:hAnsi="宋体"/>
          <w:b w:val="0"/>
          <w:bCs/>
          <w:szCs w:val="21"/>
        </w:rPr>
        <w:t>OprL基因</w:t>
      </w:r>
      <w:r>
        <w:rPr>
          <w:rFonts w:hint="eastAsia" w:ascii="宋体" w:hAnsi="宋体"/>
          <w:b w:val="0"/>
          <w:bCs/>
          <w:szCs w:val="21"/>
          <w:lang w:val="en-US" w:eastAsia="zh-CN"/>
        </w:rPr>
        <w:t>序列(</w:t>
      </w:r>
      <w:r>
        <w:rPr>
          <w:rFonts w:hint="default" w:ascii="宋体" w:hAnsi="宋体"/>
          <w:b w:val="0"/>
          <w:bCs/>
          <w:szCs w:val="21"/>
          <w:lang w:val="en-US" w:eastAsia="zh-CN"/>
        </w:rPr>
        <w:t xml:space="preserve">Genbank </w:t>
      </w:r>
      <w:r>
        <w:rPr>
          <w:rFonts w:hint="eastAsia" w:ascii="宋体" w:hAnsi="宋体"/>
          <w:b w:val="0"/>
          <w:bCs/>
          <w:szCs w:val="21"/>
        </w:rPr>
        <w:t>GU198148</w:t>
      </w:r>
      <w:r>
        <w:rPr>
          <w:rFonts w:hint="eastAsia" w:ascii="宋体" w:hAnsi="宋体"/>
          <w:b w:val="0"/>
          <w:bCs/>
          <w:szCs w:val="21"/>
          <w:lang w:val="en-US" w:eastAsia="zh-CN"/>
        </w:rPr>
        <w:t>)设计特异性引物通过实时荧光PCR仪实时监测产物扩增情况，根据有无“S”型扩增曲线判定结果，</w:t>
      </w:r>
      <w:r>
        <w:rPr>
          <w:rFonts w:hint="eastAsia" w:ascii="宋体" w:hAnsi="宋体"/>
          <w:b w:val="0"/>
          <w:bCs/>
          <w:szCs w:val="21"/>
        </w:rPr>
        <w:t>相对传统的培养方法可大大缩短检测时间、增加检测灵敏度、提高检测效率。</w:t>
      </w:r>
      <w:r>
        <w:rPr>
          <w:rFonts w:hint="eastAsia" w:ascii="宋体" w:hAnsi="宋体"/>
          <w:b w:val="0"/>
          <w:bCs/>
          <w:szCs w:val="21"/>
          <w:lang w:eastAsia="zh-CN"/>
        </w:rPr>
        <w:t>因此</w:t>
      </w:r>
      <w:r>
        <w:rPr>
          <w:rFonts w:hint="eastAsia" w:ascii="宋体" w:hAnsi="宋体"/>
          <w:b w:val="0"/>
          <w:bCs/>
          <w:szCs w:val="21"/>
        </w:rPr>
        <w:t>申请制订</w:t>
      </w:r>
      <w:r>
        <w:rPr>
          <w:rFonts w:hint="eastAsia" w:ascii="宋体" w:hAnsi="宋体"/>
          <w:b w:val="0"/>
          <w:bCs/>
          <w:szCs w:val="21"/>
          <w:lang w:eastAsia="zh-CN"/>
        </w:rPr>
        <w:t>《包装饮用水中铜绿假单胞菌的快速检测方法》检验方法的地方</w:t>
      </w:r>
      <w:r>
        <w:rPr>
          <w:rFonts w:hint="eastAsia" w:ascii="宋体" w:hAnsi="宋体"/>
          <w:b w:val="0"/>
          <w:bCs/>
          <w:szCs w:val="21"/>
        </w:rPr>
        <w:t>标准</w:t>
      </w:r>
      <w:r>
        <w:rPr>
          <w:rFonts w:hint="eastAsia" w:ascii="宋体" w:hAnsi="宋体"/>
          <w:b w:val="0"/>
          <w:bCs/>
          <w:szCs w:val="21"/>
          <w:lang w:eastAsia="zh-CN"/>
        </w:rPr>
        <w:t>，其一</w:t>
      </w:r>
      <w:r>
        <w:rPr>
          <w:rFonts w:hint="eastAsia" w:ascii="宋体" w:hAnsi="宋体"/>
          <w:b w:val="0"/>
          <w:bCs/>
          <w:szCs w:val="21"/>
        </w:rPr>
        <w:t>为了提高宁夏包装饮用水中铜绿假单胞菌的检测技术水平，建立铜绿假单胞菌的分子快速检测方法，实现高通量检测，</w:t>
      </w:r>
      <w:r>
        <w:rPr>
          <w:rFonts w:hint="eastAsia" w:ascii="宋体" w:hAnsi="宋体"/>
          <w:b w:val="0"/>
          <w:bCs/>
          <w:szCs w:val="21"/>
          <w:lang w:eastAsia="zh-CN"/>
        </w:rPr>
        <w:t>力争</w:t>
      </w:r>
      <w:r>
        <w:rPr>
          <w:rFonts w:hint="eastAsia" w:ascii="宋体" w:hAnsi="宋体"/>
          <w:b w:val="0"/>
          <w:bCs/>
          <w:szCs w:val="21"/>
        </w:rPr>
        <w:t>填补国标方法在分子检测水平的空白</w:t>
      </w:r>
      <w:r>
        <w:rPr>
          <w:rFonts w:hint="eastAsia" w:ascii="宋体" w:hAnsi="宋体"/>
          <w:b w:val="0"/>
          <w:bCs/>
          <w:szCs w:val="21"/>
          <w:lang w:eastAsia="zh-CN"/>
        </w:rPr>
        <w:t>；其二</w:t>
      </w:r>
      <w:r>
        <w:rPr>
          <w:rFonts w:hint="eastAsia" w:ascii="宋体" w:hAnsi="宋体"/>
          <w:b w:val="0"/>
          <w:bCs/>
          <w:szCs w:val="21"/>
        </w:rPr>
        <w:t>为宁夏食品安全风险检测、应急处置等提供技术保障</w:t>
      </w:r>
      <w:r>
        <w:rPr>
          <w:rFonts w:hint="eastAsia" w:ascii="宋体" w:hAnsi="宋体"/>
          <w:b w:val="0"/>
          <w:bCs/>
          <w:szCs w:val="21"/>
          <w:lang w:eastAsia="zh-CN"/>
        </w:rPr>
        <w:t>；其三为生产企业提供准确、快速、可靠、简便的检测方法。</w:t>
      </w:r>
    </w:p>
    <w:p>
      <w:pPr>
        <w:ind w:firstLine="420"/>
        <w:jc w:val="center"/>
        <w:rPr>
          <w:rFonts w:hint="eastAsia" w:ascii="宋体" w:hAnsi="宋体"/>
          <w:b w:val="0"/>
          <w:bCs/>
          <w:szCs w:val="21"/>
          <w:lang w:eastAsia="zh-CN"/>
        </w:rPr>
      </w:pPr>
      <w:r>
        <w:rPr>
          <w:rFonts w:hint="eastAsia" w:ascii="宋体" w:hAnsi="宋体"/>
          <w:szCs w:val="21"/>
        </w:rPr>
        <w:t>我</w:t>
      </w:r>
      <w:r>
        <w:rPr>
          <w:rFonts w:hint="eastAsia" w:ascii="宋体" w:hAnsi="宋体"/>
          <w:szCs w:val="21"/>
          <w:lang w:eastAsia="zh-CN"/>
        </w:rPr>
        <w:t>研究院</w:t>
      </w:r>
      <w:r>
        <w:rPr>
          <w:rFonts w:hint="eastAsia" w:ascii="宋体" w:hAnsi="宋体"/>
          <w:szCs w:val="21"/>
        </w:rPr>
        <w:t>经试验验证后，经</w:t>
      </w:r>
      <w:r>
        <w:rPr>
          <w:rFonts w:hint="eastAsia" w:ascii="宋体" w:hAnsi="宋体"/>
          <w:szCs w:val="21"/>
          <w:lang w:eastAsia="zh-CN"/>
        </w:rPr>
        <w:t>宁夏回族自治区市场监督管理厅</w:t>
      </w:r>
      <w:r>
        <w:rPr>
          <w:rFonts w:hint="eastAsia" w:ascii="宋体" w:hAnsi="宋体"/>
          <w:szCs w:val="21"/>
        </w:rPr>
        <w:t>批准立项，制定《</w:t>
      </w:r>
      <w:r>
        <w:rPr>
          <w:rFonts w:hint="eastAsia" w:ascii="宋体" w:hAnsi="宋体"/>
          <w:b w:val="0"/>
          <w:bCs/>
          <w:szCs w:val="21"/>
          <w:lang w:eastAsia="zh-CN"/>
        </w:rPr>
        <w:t>包装饮用</w:t>
      </w:r>
    </w:p>
    <w:p>
      <w:pPr>
        <w:jc w:val="both"/>
        <w:rPr>
          <w:rFonts w:hint="eastAsia" w:ascii="宋体" w:hAnsi="宋体"/>
          <w:b/>
          <w:szCs w:val="21"/>
        </w:rPr>
      </w:pPr>
      <w:r>
        <w:rPr>
          <w:rFonts w:hint="eastAsia" w:ascii="宋体" w:hAnsi="宋体"/>
          <w:b w:val="0"/>
          <w:bCs/>
          <w:szCs w:val="21"/>
          <w:lang w:eastAsia="zh-CN"/>
        </w:rPr>
        <w:t>水中铜绿假单胞菌的快速检测方法</w:t>
      </w:r>
      <w:r>
        <w:rPr>
          <w:rFonts w:hint="eastAsia" w:ascii="宋体" w:hAnsi="宋体"/>
          <w:b w:val="0"/>
          <w:bCs/>
          <w:szCs w:val="21"/>
          <w:lang w:val="en-US" w:eastAsia="zh-CN"/>
        </w:rPr>
        <w:t>——核酸等温扩增荧光检测方法</w:t>
      </w:r>
      <w:r>
        <w:rPr>
          <w:rFonts w:hint="eastAsia" w:ascii="宋体" w:hAnsi="宋体"/>
          <w:szCs w:val="21"/>
        </w:rPr>
        <w:t>》检验方法的地方标准。</w:t>
      </w:r>
    </w:p>
    <w:p>
      <w:pPr>
        <w:spacing w:beforeLines="50" w:afterLines="50"/>
        <w:rPr>
          <w:rFonts w:ascii="宋体" w:hAnsi="宋体"/>
          <w:b/>
          <w:szCs w:val="21"/>
        </w:rPr>
      </w:pPr>
      <w:r>
        <w:rPr>
          <w:rFonts w:hint="eastAsia" w:ascii="宋体" w:hAnsi="宋体"/>
          <w:b/>
          <w:szCs w:val="21"/>
        </w:rPr>
        <w:t>（二）标准起草单位和人员</w:t>
      </w:r>
    </w:p>
    <w:p>
      <w:pPr>
        <w:ind w:firstLine="420" w:firstLineChars="200"/>
        <w:rPr>
          <w:rFonts w:ascii="宋体" w:hAnsi="宋体"/>
          <w:szCs w:val="21"/>
        </w:rPr>
      </w:pPr>
      <w:r>
        <w:rPr>
          <w:rFonts w:hint="eastAsia" w:ascii="宋体" w:hAnsi="宋体"/>
          <w:szCs w:val="21"/>
        </w:rPr>
        <w:t>起草单位：宁夏回族自治区食品检测</w:t>
      </w:r>
      <w:r>
        <w:rPr>
          <w:rFonts w:hint="eastAsia" w:ascii="宋体" w:hAnsi="宋体"/>
          <w:szCs w:val="21"/>
          <w:lang w:eastAsia="zh-CN"/>
        </w:rPr>
        <w:t>研究院</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主要起草人员：</w:t>
      </w:r>
    </w:p>
    <w:p>
      <w:pPr>
        <w:ind w:firstLine="420" w:firstLineChars="200"/>
        <w:rPr>
          <w:rFonts w:ascii="宋体" w:hAnsi="宋体"/>
          <w:szCs w:val="21"/>
        </w:rPr>
      </w:pPr>
      <w:r>
        <w:rPr>
          <w:rFonts w:hint="eastAsia" w:ascii="宋体" w:hAnsi="宋体"/>
          <w:szCs w:val="21"/>
          <w:lang w:eastAsia="zh-CN"/>
        </w:rPr>
        <w:t>邓军</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高俊峰</w:t>
      </w:r>
      <w:r>
        <w:rPr>
          <w:rFonts w:hint="eastAsia" w:ascii="宋体" w:hAnsi="宋体"/>
          <w:szCs w:val="21"/>
        </w:rPr>
        <w:t xml:space="preserve">    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夏莉娟</w:t>
      </w:r>
      <w:r>
        <w:rPr>
          <w:rFonts w:hint="eastAsia" w:ascii="宋体" w:hAnsi="宋体"/>
          <w:szCs w:val="21"/>
        </w:rPr>
        <w:t xml:space="preserve">    宁夏</w:t>
      </w:r>
      <w:r>
        <w:rPr>
          <w:rFonts w:hint="eastAsia" w:ascii="宋体" w:hAnsi="宋体"/>
          <w:szCs w:val="21"/>
          <w:lang w:eastAsia="zh-CN"/>
        </w:rPr>
        <w:t>食品药品审评查验中心</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冯秀娟</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研究院微生物检验科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赵艳</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宁夏食品检测</w:t>
      </w:r>
      <w:r>
        <w:rPr>
          <w:rFonts w:hint="eastAsia" w:ascii="宋体" w:hAnsi="宋体"/>
          <w:szCs w:val="21"/>
          <w:lang w:eastAsia="zh-CN"/>
        </w:rPr>
        <w:t>研究院质量管理科</w:t>
      </w:r>
      <w:r>
        <w:rPr>
          <w:rFonts w:hint="eastAsia" w:ascii="宋体" w:hAnsi="宋体"/>
          <w:szCs w:val="21"/>
        </w:rPr>
        <w:t>；</w:t>
      </w:r>
    </w:p>
    <w:p>
      <w:pPr>
        <w:ind w:firstLine="420" w:firstLineChars="200"/>
        <w:rPr>
          <w:rFonts w:ascii="宋体" w:hAnsi="宋体"/>
          <w:szCs w:val="21"/>
        </w:rPr>
      </w:pPr>
      <w:r>
        <w:rPr>
          <w:rFonts w:hint="eastAsia" w:ascii="宋体" w:hAnsi="宋体"/>
          <w:szCs w:val="21"/>
          <w:lang w:eastAsia="zh-CN"/>
        </w:rPr>
        <w:t>李雯</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研究院质量管理科</w:t>
      </w:r>
      <w:r>
        <w:rPr>
          <w:rFonts w:hint="eastAsia" w:ascii="宋体" w:hAnsi="宋体"/>
          <w:szCs w:val="21"/>
        </w:rPr>
        <w:t>；</w:t>
      </w:r>
    </w:p>
    <w:p>
      <w:pPr>
        <w:ind w:firstLine="420" w:firstLineChars="200"/>
        <w:rPr>
          <w:rFonts w:hint="eastAsia" w:ascii="宋体" w:hAnsi="宋体" w:eastAsia="宋体"/>
          <w:szCs w:val="21"/>
          <w:lang w:val="en-US" w:eastAsia="zh-CN"/>
        </w:rPr>
      </w:pPr>
      <w:r>
        <w:rPr>
          <w:rFonts w:hint="eastAsia" w:ascii="宋体" w:hAnsi="宋体"/>
          <w:szCs w:val="21"/>
          <w:lang w:eastAsia="zh-CN"/>
        </w:rPr>
        <w:t>董川</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宁夏食品检测</w:t>
      </w:r>
      <w:r>
        <w:rPr>
          <w:rFonts w:hint="eastAsia" w:ascii="宋体" w:hAnsi="宋体"/>
          <w:szCs w:val="21"/>
          <w:lang w:eastAsia="zh-CN"/>
        </w:rPr>
        <w:t>研究院办公室。</w:t>
      </w:r>
    </w:p>
    <w:p>
      <w:pPr>
        <w:spacing w:beforeLines="50" w:afterLines="50"/>
        <w:rPr>
          <w:rFonts w:ascii="宋体" w:hAnsi="宋体"/>
          <w:b/>
          <w:szCs w:val="21"/>
        </w:rPr>
      </w:pPr>
      <w:r>
        <w:rPr>
          <w:rFonts w:hint="eastAsia" w:ascii="宋体" w:hAnsi="宋体"/>
          <w:b/>
          <w:szCs w:val="21"/>
        </w:rPr>
        <w:t>（三）主要工作过程</w:t>
      </w:r>
    </w:p>
    <w:p>
      <w:pPr>
        <w:rPr>
          <w:rFonts w:ascii="宋体" w:hAnsi="宋体"/>
          <w:szCs w:val="21"/>
        </w:rPr>
      </w:pPr>
      <w:r>
        <w:rPr>
          <w:rFonts w:hint="eastAsia" w:ascii="宋体" w:hAnsi="宋体"/>
          <w:szCs w:val="21"/>
        </w:rPr>
        <w:t>1、成立标准起草小组。</w:t>
      </w:r>
    </w:p>
    <w:p>
      <w:pPr>
        <w:rPr>
          <w:rFonts w:ascii="宋体" w:hAnsi="宋体"/>
          <w:color w:val="auto"/>
          <w:szCs w:val="21"/>
        </w:rPr>
      </w:pPr>
      <w:r>
        <w:rPr>
          <w:rFonts w:hint="eastAsia" w:ascii="宋体" w:hAnsi="宋体"/>
          <w:szCs w:val="21"/>
        </w:rPr>
        <w:t>2、查阅</w:t>
      </w:r>
      <w:r>
        <w:rPr>
          <w:rFonts w:hint="eastAsia" w:ascii="宋体" w:hAnsi="宋体"/>
          <w:b w:val="0"/>
          <w:bCs/>
          <w:szCs w:val="21"/>
          <w:lang w:eastAsia="zh-CN"/>
        </w:rPr>
        <w:t>包装饮用水、天然饮用矿泉水中铜绿假单胞菌的</w:t>
      </w:r>
      <w:r>
        <w:rPr>
          <w:rFonts w:hint="eastAsia" w:ascii="宋体" w:hAnsi="宋体"/>
          <w:szCs w:val="21"/>
        </w:rPr>
        <w:t>检测</w:t>
      </w:r>
      <w:r>
        <w:rPr>
          <w:rFonts w:hint="eastAsia" w:ascii="宋体" w:hAnsi="宋体"/>
          <w:color w:val="auto"/>
          <w:szCs w:val="21"/>
        </w:rPr>
        <w:t>技术相关的文献资料。</w:t>
      </w:r>
    </w:p>
    <w:p>
      <w:pPr>
        <w:rPr>
          <w:rFonts w:ascii="宋体" w:hAnsi="宋体"/>
          <w:szCs w:val="21"/>
        </w:rPr>
      </w:pPr>
      <w:r>
        <w:rPr>
          <w:rFonts w:hint="eastAsia" w:ascii="宋体" w:hAnsi="宋体"/>
          <w:color w:val="auto"/>
          <w:szCs w:val="21"/>
        </w:rPr>
        <w:t>3、对</w:t>
      </w:r>
      <w:r>
        <w:rPr>
          <w:rFonts w:hint="eastAsia" w:ascii="宋体" w:hAnsi="宋体"/>
          <w:b w:val="0"/>
          <w:bCs/>
          <w:color w:val="auto"/>
          <w:szCs w:val="21"/>
          <w:lang w:eastAsia="zh-CN"/>
        </w:rPr>
        <w:t>包装饮用水、天然饮用矿泉水中铜绿假单胞菌</w:t>
      </w:r>
      <w:r>
        <w:rPr>
          <w:rFonts w:hint="eastAsia" w:ascii="宋体" w:hAnsi="宋体"/>
          <w:color w:val="auto"/>
          <w:szCs w:val="21"/>
        </w:rPr>
        <w:t>检验方</w:t>
      </w:r>
      <w:r>
        <w:rPr>
          <w:rFonts w:hint="eastAsia" w:ascii="宋体" w:hAnsi="宋体"/>
          <w:color w:val="auto"/>
          <w:szCs w:val="21"/>
          <w:lang w:eastAsia="zh-CN"/>
        </w:rPr>
        <w:t>法引物特异性、</w:t>
      </w:r>
      <w:r>
        <w:rPr>
          <w:rFonts w:hint="eastAsia" w:ascii="宋体" w:hAnsi="宋体"/>
          <w:color w:val="auto"/>
          <w:szCs w:val="21"/>
        </w:rPr>
        <w:t>准确度、</w:t>
      </w:r>
      <w:r>
        <w:rPr>
          <w:rFonts w:hint="eastAsia" w:ascii="宋体" w:hAnsi="宋体"/>
          <w:color w:val="auto"/>
          <w:szCs w:val="21"/>
          <w:lang w:eastAsia="zh-CN"/>
        </w:rPr>
        <w:t>灵敏度</w:t>
      </w:r>
      <w:r>
        <w:rPr>
          <w:rFonts w:hint="eastAsia" w:ascii="宋体" w:hAnsi="宋体"/>
          <w:szCs w:val="21"/>
        </w:rPr>
        <w:t>等项目进行实验，汇总实验数据，确定实验方案。</w:t>
      </w:r>
    </w:p>
    <w:p>
      <w:pPr>
        <w:rPr>
          <w:rFonts w:ascii="宋体" w:hAnsi="宋体"/>
          <w:szCs w:val="21"/>
        </w:rPr>
      </w:pPr>
      <w:r>
        <w:rPr>
          <w:rFonts w:hint="eastAsia" w:ascii="宋体" w:hAnsi="宋体"/>
          <w:szCs w:val="21"/>
        </w:rPr>
        <w:t>4、编写标准编制说明和起草标准文本，召集起草小组全体成员讨论通过该地方标准初稿。</w:t>
      </w:r>
    </w:p>
    <w:p>
      <w:pPr>
        <w:rPr>
          <w:rFonts w:ascii="宋体" w:hAnsi="宋体"/>
          <w:szCs w:val="21"/>
        </w:rPr>
      </w:pPr>
      <w:r>
        <w:rPr>
          <w:rFonts w:hint="eastAsia" w:ascii="宋体" w:hAnsi="宋体"/>
          <w:szCs w:val="21"/>
        </w:rPr>
        <w:t>5、请自治区内的相关专家对标准的初稿进行审定，根据专家提出的意见修改后形成送审稿。</w:t>
      </w:r>
    </w:p>
    <w:p>
      <w:pPr>
        <w:spacing w:beforeLines="50" w:afterLines="50"/>
        <w:rPr>
          <w:rFonts w:ascii="宋体" w:hAnsi="宋体"/>
          <w:b/>
          <w:szCs w:val="21"/>
        </w:rPr>
      </w:pPr>
      <w:r>
        <w:rPr>
          <w:rFonts w:hint="eastAsia" w:ascii="宋体" w:hAnsi="宋体"/>
          <w:b/>
          <w:szCs w:val="21"/>
        </w:rPr>
        <w:t>二、标准编制原则和标准主要内容的确定</w:t>
      </w:r>
    </w:p>
    <w:p>
      <w:pPr>
        <w:ind w:firstLine="420" w:firstLineChars="200"/>
        <w:rPr>
          <w:rFonts w:ascii="宋体" w:hAnsi="宋体"/>
          <w:szCs w:val="21"/>
        </w:rPr>
      </w:pPr>
      <w:r>
        <w:rPr>
          <w:rFonts w:hint="eastAsia" w:ascii="宋体" w:hAnsi="宋体"/>
          <w:szCs w:val="21"/>
        </w:rPr>
        <w:t>本标准的编制遵循有利于食品产业的健康发展，有利于规范我区</w:t>
      </w:r>
      <w:r>
        <w:rPr>
          <w:rFonts w:hint="eastAsia" w:ascii="宋体" w:hAnsi="宋体"/>
          <w:szCs w:val="21"/>
          <w:lang w:eastAsia="zh-CN"/>
        </w:rPr>
        <w:t>包装饮用水</w:t>
      </w:r>
      <w:r>
        <w:rPr>
          <w:rFonts w:hint="eastAsia" w:ascii="宋体" w:hAnsi="宋体"/>
          <w:b w:val="0"/>
          <w:bCs/>
          <w:szCs w:val="21"/>
          <w:lang w:eastAsia="zh-CN"/>
        </w:rPr>
        <w:t>、天然饮用矿泉水</w:t>
      </w:r>
      <w:r>
        <w:rPr>
          <w:rFonts w:hint="eastAsia" w:ascii="宋体" w:hAnsi="宋体"/>
          <w:szCs w:val="21"/>
          <w:lang w:eastAsia="zh-CN"/>
        </w:rPr>
        <w:t>中铜绿假单胞菌</w:t>
      </w:r>
      <w:r>
        <w:rPr>
          <w:rFonts w:hint="eastAsia" w:ascii="宋体" w:hAnsi="宋体"/>
          <w:szCs w:val="21"/>
        </w:rPr>
        <w:t>的检测，符合国家的法律、法规和强制性标准规定的原则。</w:t>
      </w:r>
    </w:p>
    <w:p>
      <w:pPr>
        <w:ind w:firstLine="420" w:firstLineChars="200"/>
        <w:jc w:val="left"/>
        <w:rPr>
          <w:rFonts w:ascii="宋体" w:hAnsi="宋体"/>
          <w:szCs w:val="21"/>
        </w:rPr>
      </w:pPr>
      <w:r>
        <w:rPr>
          <w:rFonts w:hint="eastAsia" w:ascii="宋体" w:hAnsi="宋体"/>
          <w:szCs w:val="21"/>
        </w:rPr>
        <w:t>本标准编</w:t>
      </w:r>
      <w:r>
        <w:rPr>
          <w:rFonts w:hint="eastAsia" w:ascii="宋体" w:hAnsi="宋体"/>
          <w:color w:val="auto"/>
          <w:szCs w:val="21"/>
        </w:rPr>
        <w:t>写格式按照</w:t>
      </w:r>
      <w:r>
        <w:rPr>
          <w:rFonts w:ascii="Times New Roman" w:hAnsi="Times New Roman" w:cs="Times New Roman"/>
          <w:color w:val="auto"/>
          <w:szCs w:val="21"/>
        </w:rPr>
        <w:t>GB/T 1.1-2009</w:t>
      </w:r>
      <w:r>
        <w:rPr>
          <w:rFonts w:hint="eastAsia" w:ascii="宋体" w:hAnsi="宋体"/>
          <w:color w:val="auto"/>
          <w:szCs w:val="21"/>
        </w:rPr>
        <w:t>《标准化工作导则 第1部分：标准的结构和编写》给出的规定编写。方法是经过试验条件摸索，方法验证、</w:t>
      </w:r>
      <w:r>
        <w:rPr>
          <w:rFonts w:hint="eastAsia" w:ascii="宋体" w:hAnsi="宋体"/>
          <w:color w:val="auto"/>
          <w:szCs w:val="21"/>
          <w:lang w:eastAsia="zh-CN"/>
        </w:rPr>
        <w:t>引物特异性、</w:t>
      </w:r>
      <w:r>
        <w:rPr>
          <w:rFonts w:hint="eastAsia" w:ascii="宋体" w:hAnsi="宋体"/>
          <w:color w:val="auto"/>
          <w:szCs w:val="21"/>
        </w:rPr>
        <w:t>准确度</w:t>
      </w:r>
      <w:r>
        <w:rPr>
          <w:rFonts w:hint="eastAsia" w:ascii="宋体" w:hAnsi="宋体"/>
          <w:color w:val="auto"/>
          <w:szCs w:val="21"/>
          <w:lang w:eastAsia="zh-CN"/>
        </w:rPr>
        <w:t>和灵敏度</w:t>
      </w:r>
      <w:r>
        <w:rPr>
          <w:rFonts w:hint="eastAsia" w:ascii="宋体" w:hAnsi="宋体"/>
          <w:color w:val="auto"/>
          <w:szCs w:val="21"/>
        </w:rPr>
        <w:t>试验后形成检</w:t>
      </w:r>
      <w:r>
        <w:rPr>
          <w:rFonts w:hint="eastAsia" w:ascii="宋体" w:hAnsi="宋体"/>
          <w:color w:val="auto"/>
          <w:szCs w:val="21"/>
          <w:lang w:eastAsia="zh-CN"/>
        </w:rPr>
        <w:t>验</w:t>
      </w:r>
      <w:r>
        <w:rPr>
          <w:rFonts w:hint="eastAsia" w:ascii="宋体" w:hAnsi="宋体"/>
          <w:color w:val="auto"/>
          <w:szCs w:val="21"/>
        </w:rPr>
        <w:t>方法标准。方法验证过</w:t>
      </w:r>
      <w:r>
        <w:rPr>
          <w:rFonts w:hint="eastAsia" w:ascii="宋体" w:hAnsi="宋体"/>
          <w:szCs w:val="21"/>
        </w:rPr>
        <w:t>程具体内容详见附件</w:t>
      </w:r>
      <w:r>
        <w:rPr>
          <w:rFonts w:ascii="Times New Roman" w:hAnsi="Times New Roman" w:cs="Times New Roman"/>
          <w:szCs w:val="21"/>
        </w:rPr>
        <w:t>1</w:t>
      </w:r>
      <w:r>
        <w:rPr>
          <w:rFonts w:hint="eastAsia" w:ascii="宋体" w:hAnsi="宋体"/>
          <w:szCs w:val="21"/>
        </w:rPr>
        <w:t>。</w:t>
      </w:r>
    </w:p>
    <w:p>
      <w:pPr>
        <w:adjustRightInd w:val="0"/>
        <w:spacing w:beforeLines="50" w:afterLines="50"/>
        <w:rPr>
          <w:rFonts w:ascii="宋体" w:hAnsi="宋体"/>
          <w:b/>
          <w:szCs w:val="21"/>
        </w:rPr>
      </w:pPr>
      <w:r>
        <w:rPr>
          <w:rFonts w:hint="eastAsia" w:ascii="宋体" w:hAnsi="宋体"/>
          <w:b/>
          <w:szCs w:val="21"/>
        </w:rPr>
        <w:t>三、采用国际标准或国外先进标准程度有关情况的说明</w:t>
      </w:r>
    </w:p>
    <w:p>
      <w:pPr>
        <w:adjustRightInd w:val="0"/>
        <w:ind w:firstLine="420" w:firstLineChars="200"/>
        <w:rPr>
          <w:rFonts w:ascii="宋体" w:hAnsi="宋体"/>
          <w:szCs w:val="21"/>
        </w:rPr>
      </w:pPr>
      <w:r>
        <w:rPr>
          <w:rFonts w:hint="eastAsia" w:ascii="宋体" w:hAnsi="宋体"/>
          <w:szCs w:val="21"/>
        </w:rPr>
        <w:t>本标准无采用。</w:t>
      </w:r>
    </w:p>
    <w:p>
      <w:pPr>
        <w:spacing w:beforeLines="50" w:afterLines="50"/>
        <w:rPr>
          <w:rFonts w:ascii="宋体" w:hAnsi="宋体"/>
          <w:b/>
          <w:szCs w:val="21"/>
        </w:rPr>
      </w:pPr>
      <w:r>
        <w:rPr>
          <w:rFonts w:hint="eastAsia" w:ascii="宋体" w:hAnsi="宋体"/>
          <w:b/>
          <w:szCs w:val="21"/>
        </w:rPr>
        <w:t>四、标准性质的建议</w:t>
      </w:r>
    </w:p>
    <w:p>
      <w:pPr>
        <w:ind w:firstLine="420" w:firstLineChars="200"/>
        <w:rPr>
          <w:rFonts w:ascii="宋体" w:hAnsi="宋体"/>
          <w:szCs w:val="21"/>
        </w:rPr>
      </w:pPr>
      <w:r>
        <w:rPr>
          <w:rFonts w:hint="eastAsia" w:ascii="宋体" w:hAnsi="宋体"/>
          <w:szCs w:val="21"/>
        </w:rPr>
        <w:t>作为检验方法标准，建议本标准作为推荐性地方标准发布和实施。</w:t>
      </w:r>
    </w:p>
    <w:p>
      <w:pPr>
        <w:ind w:firstLine="3255" w:firstLineChars="1550"/>
        <w:rPr>
          <w:rFonts w:ascii="宋体" w:hAnsi="宋体"/>
          <w:szCs w:val="21"/>
        </w:rPr>
      </w:pPr>
      <w:r>
        <w:rPr>
          <w:rFonts w:hint="eastAsia" w:ascii="宋体" w:hAnsi="宋体"/>
          <w:szCs w:val="21"/>
        </w:rPr>
        <w:t xml:space="preserve">           </w:t>
      </w:r>
    </w:p>
    <w:p>
      <w:pPr>
        <w:ind w:firstLine="3255" w:firstLineChars="1550"/>
        <w:rPr>
          <w:rFonts w:hint="eastAsia" w:ascii="宋体" w:hAnsi="宋体"/>
          <w:szCs w:val="21"/>
        </w:rPr>
      </w:pPr>
    </w:p>
    <w:p>
      <w:pPr>
        <w:ind w:firstLine="3255" w:firstLineChars="1550"/>
        <w:rPr>
          <w:rFonts w:hint="eastAsia" w:ascii="宋体" w:hAnsi="宋体"/>
          <w:szCs w:val="21"/>
        </w:rPr>
      </w:pPr>
    </w:p>
    <w:p>
      <w:pPr>
        <w:ind w:firstLine="3255" w:firstLineChars="1550"/>
        <w:rPr>
          <w:rFonts w:ascii="宋体" w:hAnsi="宋体"/>
          <w:szCs w:val="21"/>
        </w:rPr>
      </w:pPr>
      <w:r>
        <w:rPr>
          <w:rFonts w:hint="eastAsia" w:ascii="宋体" w:hAnsi="宋体"/>
          <w:szCs w:val="21"/>
        </w:rPr>
        <w:t>宁夏回族自治区食品检测</w:t>
      </w:r>
      <w:r>
        <w:rPr>
          <w:rFonts w:hint="eastAsia" w:ascii="宋体" w:hAnsi="宋体"/>
          <w:szCs w:val="21"/>
          <w:lang w:eastAsia="zh-CN"/>
        </w:rPr>
        <w:t>研究院</w:t>
      </w:r>
      <w:r>
        <w:rPr>
          <w:rFonts w:hint="eastAsia" w:ascii="宋体" w:hAnsi="宋体"/>
          <w:szCs w:val="21"/>
        </w:rPr>
        <w:t>标准起草小组</w:t>
      </w:r>
    </w:p>
    <w:p>
      <w:pPr>
        <w:ind w:firstLine="4305" w:firstLineChars="2050"/>
        <w:rPr>
          <w:rFonts w:ascii="宋体" w:hAnsi="宋体"/>
          <w:szCs w:val="21"/>
        </w:rPr>
      </w:pPr>
      <w:r>
        <w:rPr>
          <w:rFonts w:ascii="Times New Roman" w:hAnsi="Times New Roman" w:cs="Times New Roman"/>
          <w:szCs w:val="21"/>
        </w:rPr>
        <w:t>201</w:t>
      </w:r>
      <w:r>
        <w:rPr>
          <w:rFonts w:hint="eastAsia" w:ascii="Times New Roman" w:hAnsi="Times New Roman" w:cs="Times New Roman"/>
          <w:szCs w:val="21"/>
          <w:lang w:val="en-US" w:eastAsia="zh-CN"/>
        </w:rPr>
        <w:t>9</w:t>
      </w:r>
      <w:r>
        <w:rPr>
          <w:rFonts w:hint="eastAsia" w:ascii="宋体" w:hAnsi="宋体"/>
          <w:szCs w:val="21"/>
        </w:rPr>
        <w:t>年</w:t>
      </w:r>
      <w:r>
        <w:rPr>
          <w:rFonts w:ascii="Times New Roman" w:hAnsi="Times New Roman" w:cs="Times New Roman"/>
          <w:szCs w:val="21"/>
        </w:rPr>
        <w:t>0</w:t>
      </w:r>
      <w:r>
        <w:rPr>
          <w:rFonts w:hint="eastAsia" w:ascii="Times New Roman" w:hAnsi="Times New Roman" w:cs="Times New Roman"/>
          <w:szCs w:val="21"/>
          <w:lang w:val="en-US" w:eastAsia="zh-CN"/>
        </w:rPr>
        <w:t>8</w:t>
      </w:r>
      <w:r>
        <w:rPr>
          <w:rFonts w:hint="eastAsia" w:ascii="宋体" w:hAnsi="宋体"/>
          <w:szCs w:val="21"/>
        </w:rPr>
        <w:t>月</w:t>
      </w:r>
      <w:r>
        <w:rPr>
          <w:rFonts w:hint="eastAsia" w:ascii="Times New Roman" w:hAnsi="Times New Roman" w:cs="Times New Roman"/>
          <w:szCs w:val="21"/>
          <w:lang w:val="en-US" w:eastAsia="zh-CN"/>
        </w:rPr>
        <w:t>28</w:t>
      </w:r>
      <w:r>
        <w:rPr>
          <w:rFonts w:hint="eastAsia" w:ascii="宋体" w:hAnsi="宋体"/>
          <w:szCs w:val="21"/>
        </w:rPr>
        <w:t>日</w:t>
      </w:r>
    </w:p>
    <w:p>
      <w:pPr>
        <w:jc w:val="left"/>
        <w:rPr>
          <w:rFonts w:ascii="宋体" w:hAnsi="宋体"/>
          <w:szCs w:val="21"/>
        </w:rPr>
      </w:pPr>
    </w:p>
    <w:p>
      <w:pPr>
        <w:jc w:val="both"/>
        <w:rPr>
          <w:rFonts w:ascii="宋体" w:hAnsi="宋体" w:eastAsia="宋体"/>
          <w:b/>
          <w:sz w:val="21"/>
          <w:szCs w:val="21"/>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p>
      <w:pPr>
        <w:pStyle w:val="125"/>
        <w:framePr w:hSpace="0" w:vSpace="0" w:wrap="auto" w:vAnchor="margin" w:hAnchor="text" w:xAlign="left" w:yAlign="inline"/>
        <w:rPr>
          <w:rFonts w:hint="eastAsia" w:ascii="Times New Roman"/>
          <w:lang w:eastAsia="zh-CN"/>
        </w:rPr>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rPr>
        <w:rFonts w:hint="eastAsia"/>
      </w:rPr>
    </w:pPr>
    <w:r>
      <w:t>DB64/</w:t>
    </w:r>
    <w:r>
      <w:rPr>
        <w:rFonts w:hint="eastAsia"/>
      </w:rPr>
      <w:t>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t>DB64/</w:t>
    </w:r>
    <w:r>
      <w:rPr>
        <w:rFonts w:hint="eastAsia"/>
      </w:rP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567"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2D2357F6"/>
    <w:multiLevelType w:val="multilevel"/>
    <w:tmpl w:val="2D2357F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D6FE11"/>
    <w:multiLevelType w:val="singleLevel"/>
    <w:tmpl w:val="6CD6FE11"/>
    <w:lvl w:ilvl="0" w:tentative="0">
      <w:start w:val="1"/>
      <w:numFmt w:val="chineseCounting"/>
      <w:suff w:val="nothing"/>
      <w:lvlText w:val="（%1）"/>
      <w:lvlJc w:val="left"/>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10"/>
  </w:num>
  <w:num w:numId="6">
    <w:abstractNumId w:val="18"/>
  </w:num>
  <w:num w:numId="7">
    <w:abstractNumId w:val="0"/>
  </w:num>
  <w:num w:numId="8">
    <w:abstractNumId w:val="11"/>
  </w:num>
  <w:num w:numId="9">
    <w:abstractNumId w:val="4"/>
  </w:num>
  <w:num w:numId="10">
    <w:abstractNumId w:val="15"/>
  </w:num>
  <w:num w:numId="11">
    <w:abstractNumId w:val="13"/>
  </w:num>
  <w:num w:numId="12">
    <w:abstractNumId w:val="17"/>
  </w:num>
  <w:num w:numId="13">
    <w:abstractNumId w:val="6"/>
  </w:num>
  <w:num w:numId="14">
    <w:abstractNumId w:val="1"/>
  </w:num>
  <w:num w:numId="15">
    <w:abstractNumId w:val="3"/>
  </w:num>
  <w:num w:numId="16">
    <w:abstractNumId w:val="14"/>
  </w:num>
  <w:num w:numId="17">
    <w:abstractNumId w:val="1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36"/>
    <w:rsid w:val="00000244"/>
    <w:rsid w:val="0000185F"/>
    <w:rsid w:val="0000586F"/>
    <w:rsid w:val="00013B1C"/>
    <w:rsid w:val="00013D86"/>
    <w:rsid w:val="00013E02"/>
    <w:rsid w:val="00014007"/>
    <w:rsid w:val="0002143C"/>
    <w:rsid w:val="00025A65"/>
    <w:rsid w:val="00026C31"/>
    <w:rsid w:val="00027280"/>
    <w:rsid w:val="00030E1B"/>
    <w:rsid w:val="00031A9E"/>
    <w:rsid w:val="000320A7"/>
    <w:rsid w:val="00034424"/>
    <w:rsid w:val="00035925"/>
    <w:rsid w:val="0005025B"/>
    <w:rsid w:val="000516F2"/>
    <w:rsid w:val="000531C5"/>
    <w:rsid w:val="00057187"/>
    <w:rsid w:val="00067CDF"/>
    <w:rsid w:val="00067FD6"/>
    <w:rsid w:val="00071096"/>
    <w:rsid w:val="00074FBE"/>
    <w:rsid w:val="000825F6"/>
    <w:rsid w:val="00083A09"/>
    <w:rsid w:val="0009005E"/>
    <w:rsid w:val="00092857"/>
    <w:rsid w:val="000928FA"/>
    <w:rsid w:val="000A2038"/>
    <w:rsid w:val="000A20A9"/>
    <w:rsid w:val="000A48B1"/>
    <w:rsid w:val="000B3143"/>
    <w:rsid w:val="000B438E"/>
    <w:rsid w:val="000C6B05"/>
    <w:rsid w:val="000C6DD6"/>
    <w:rsid w:val="000C73D4"/>
    <w:rsid w:val="000D3D4C"/>
    <w:rsid w:val="000D4F51"/>
    <w:rsid w:val="000D559F"/>
    <w:rsid w:val="000D6278"/>
    <w:rsid w:val="000D718B"/>
    <w:rsid w:val="000E0C46"/>
    <w:rsid w:val="000E3F4C"/>
    <w:rsid w:val="000E7AC5"/>
    <w:rsid w:val="000F030C"/>
    <w:rsid w:val="000F0ADB"/>
    <w:rsid w:val="000F129C"/>
    <w:rsid w:val="000F2FA7"/>
    <w:rsid w:val="000F45EE"/>
    <w:rsid w:val="000F71B9"/>
    <w:rsid w:val="00103F57"/>
    <w:rsid w:val="001056DE"/>
    <w:rsid w:val="001124C0"/>
    <w:rsid w:val="0011319C"/>
    <w:rsid w:val="0011424A"/>
    <w:rsid w:val="001201EB"/>
    <w:rsid w:val="00123A81"/>
    <w:rsid w:val="0013175F"/>
    <w:rsid w:val="00141952"/>
    <w:rsid w:val="001504C2"/>
    <w:rsid w:val="001512B4"/>
    <w:rsid w:val="001620A5"/>
    <w:rsid w:val="00164E53"/>
    <w:rsid w:val="00165DCC"/>
    <w:rsid w:val="0016699D"/>
    <w:rsid w:val="00175159"/>
    <w:rsid w:val="00176208"/>
    <w:rsid w:val="0018211B"/>
    <w:rsid w:val="001840D3"/>
    <w:rsid w:val="00184332"/>
    <w:rsid w:val="001900F8"/>
    <w:rsid w:val="00190400"/>
    <w:rsid w:val="00191258"/>
    <w:rsid w:val="00192680"/>
    <w:rsid w:val="00193037"/>
    <w:rsid w:val="00193A2C"/>
    <w:rsid w:val="00195BDF"/>
    <w:rsid w:val="001A288E"/>
    <w:rsid w:val="001B69E9"/>
    <w:rsid w:val="001B6DC2"/>
    <w:rsid w:val="001C149C"/>
    <w:rsid w:val="001C21AC"/>
    <w:rsid w:val="001C47BA"/>
    <w:rsid w:val="001C59EA"/>
    <w:rsid w:val="001C6BEB"/>
    <w:rsid w:val="001C7A7C"/>
    <w:rsid w:val="001D235B"/>
    <w:rsid w:val="001D406C"/>
    <w:rsid w:val="001D41EE"/>
    <w:rsid w:val="001D7628"/>
    <w:rsid w:val="001E0380"/>
    <w:rsid w:val="001E0F95"/>
    <w:rsid w:val="001E13B1"/>
    <w:rsid w:val="001E25F9"/>
    <w:rsid w:val="001E6171"/>
    <w:rsid w:val="001E71EE"/>
    <w:rsid w:val="001F17F5"/>
    <w:rsid w:val="001F3A19"/>
    <w:rsid w:val="00201039"/>
    <w:rsid w:val="00204B85"/>
    <w:rsid w:val="00206491"/>
    <w:rsid w:val="00214BFE"/>
    <w:rsid w:val="00217445"/>
    <w:rsid w:val="00227539"/>
    <w:rsid w:val="00234467"/>
    <w:rsid w:val="00237D8D"/>
    <w:rsid w:val="00241DA2"/>
    <w:rsid w:val="00247FEE"/>
    <w:rsid w:val="00250E7D"/>
    <w:rsid w:val="00253372"/>
    <w:rsid w:val="002565D5"/>
    <w:rsid w:val="00260B55"/>
    <w:rsid w:val="00261B40"/>
    <w:rsid w:val="002622C0"/>
    <w:rsid w:val="002744D8"/>
    <w:rsid w:val="002778AE"/>
    <w:rsid w:val="0028082A"/>
    <w:rsid w:val="0028269A"/>
    <w:rsid w:val="00283590"/>
    <w:rsid w:val="002848DA"/>
    <w:rsid w:val="00285EFC"/>
    <w:rsid w:val="00286973"/>
    <w:rsid w:val="00290D41"/>
    <w:rsid w:val="002922A9"/>
    <w:rsid w:val="00294659"/>
    <w:rsid w:val="00294E70"/>
    <w:rsid w:val="002967C5"/>
    <w:rsid w:val="002A11E6"/>
    <w:rsid w:val="002A1924"/>
    <w:rsid w:val="002A1BD5"/>
    <w:rsid w:val="002A7420"/>
    <w:rsid w:val="002B0F12"/>
    <w:rsid w:val="002B1308"/>
    <w:rsid w:val="002B4554"/>
    <w:rsid w:val="002B4D7B"/>
    <w:rsid w:val="002B69DE"/>
    <w:rsid w:val="002C40F3"/>
    <w:rsid w:val="002C72D8"/>
    <w:rsid w:val="002D11FA"/>
    <w:rsid w:val="002D162D"/>
    <w:rsid w:val="002D371B"/>
    <w:rsid w:val="002E0965"/>
    <w:rsid w:val="002E0DDF"/>
    <w:rsid w:val="002E0FE2"/>
    <w:rsid w:val="002E2906"/>
    <w:rsid w:val="002E5635"/>
    <w:rsid w:val="002E64C3"/>
    <w:rsid w:val="002E6A2C"/>
    <w:rsid w:val="002F1D8C"/>
    <w:rsid w:val="002F21DA"/>
    <w:rsid w:val="002F49AA"/>
    <w:rsid w:val="002F4F0A"/>
    <w:rsid w:val="002F6F27"/>
    <w:rsid w:val="0030135B"/>
    <w:rsid w:val="00301F39"/>
    <w:rsid w:val="00305750"/>
    <w:rsid w:val="0031461B"/>
    <w:rsid w:val="00322DF0"/>
    <w:rsid w:val="00325926"/>
    <w:rsid w:val="00327A8A"/>
    <w:rsid w:val="00336610"/>
    <w:rsid w:val="00342792"/>
    <w:rsid w:val="00343F73"/>
    <w:rsid w:val="00345060"/>
    <w:rsid w:val="003469DF"/>
    <w:rsid w:val="00350BB9"/>
    <w:rsid w:val="0035323B"/>
    <w:rsid w:val="00353E96"/>
    <w:rsid w:val="00356265"/>
    <w:rsid w:val="003609D2"/>
    <w:rsid w:val="00363F22"/>
    <w:rsid w:val="00371BD6"/>
    <w:rsid w:val="00375564"/>
    <w:rsid w:val="00377A83"/>
    <w:rsid w:val="00383191"/>
    <w:rsid w:val="00386DED"/>
    <w:rsid w:val="00386F8B"/>
    <w:rsid w:val="0038713B"/>
    <w:rsid w:val="00387ED7"/>
    <w:rsid w:val="003912E7"/>
    <w:rsid w:val="00393947"/>
    <w:rsid w:val="00393B52"/>
    <w:rsid w:val="003961D6"/>
    <w:rsid w:val="003A2275"/>
    <w:rsid w:val="003A6A4F"/>
    <w:rsid w:val="003A7088"/>
    <w:rsid w:val="003B00DF"/>
    <w:rsid w:val="003B1275"/>
    <w:rsid w:val="003B1778"/>
    <w:rsid w:val="003B1927"/>
    <w:rsid w:val="003B3BB8"/>
    <w:rsid w:val="003B67BE"/>
    <w:rsid w:val="003C11CB"/>
    <w:rsid w:val="003C6CA6"/>
    <w:rsid w:val="003C75F3"/>
    <w:rsid w:val="003C78A3"/>
    <w:rsid w:val="003D55A3"/>
    <w:rsid w:val="003D580C"/>
    <w:rsid w:val="003E0AC9"/>
    <w:rsid w:val="003E1867"/>
    <w:rsid w:val="003E5729"/>
    <w:rsid w:val="003E6A6A"/>
    <w:rsid w:val="003F4EBD"/>
    <w:rsid w:val="003F4EE0"/>
    <w:rsid w:val="003F6796"/>
    <w:rsid w:val="00402153"/>
    <w:rsid w:val="00402FC1"/>
    <w:rsid w:val="00403A0E"/>
    <w:rsid w:val="00406C0F"/>
    <w:rsid w:val="004076C4"/>
    <w:rsid w:val="00413A22"/>
    <w:rsid w:val="00416B2E"/>
    <w:rsid w:val="004219F0"/>
    <w:rsid w:val="00425082"/>
    <w:rsid w:val="004261BB"/>
    <w:rsid w:val="00431DEB"/>
    <w:rsid w:val="00432BC6"/>
    <w:rsid w:val="0044468E"/>
    <w:rsid w:val="0044652A"/>
    <w:rsid w:val="00446B29"/>
    <w:rsid w:val="00453F9A"/>
    <w:rsid w:val="00461697"/>
    <w:rsid w:val="00467ECE"/>
    <w:rsid w:val="00471E91"/>
    <w:rsid w:val="00474675"/>
    <w:rsid w:val="0047470C"/>
    <w:rsid w:val="00487746"/>
    <w:rsid w:val="00490CED"/>
    <w:rsid w:val="004929BC"/>
    <w:rsid w:val="00495E73"/>
    <w:rsid w:val="00496F4A"/>
    <w:rsid w:val="004A35F9"/>
    <w:rsid w:val="004B24C1"/>
    <w:rsid w:val="004B64F0"/>
    <w:rsid w:val="004C292F"/>
    <w:rsid w:val="004C568A"/>
    <w:rsid w:val="004C59A4"/>
    <w:rsid w:val="004D043D"/>
    <w:rsid w:val="004D0F3F"/>
    <w:rsid w:val="004D3703"/>
    <w:rsid w:val="004D4F18"/>
    <w:rsid w:val="004D7BFF"/>
    <w:rsid w:val="004E1881"/>
    <w:rsid w:val="004E421E"/>
    <w:rsid w:val="004E5404"/>
    <w:rsid w:val="004E6001"/>
    <w:rsid w:val="004E74E8"/>
    <w:rsid w:val="004F0148"/>
    <w:rsid w:val="004F3D4B"/>
    <w:rsid w:val="0050154C"/>
    <w:rsid w:val="00506B80"/>
    <w:rsid w:val="00510280"/>
    <w:rsid w:val="00513D73"/>
    <w:rsid w:val="00514A43"/>
    <w:rsid w:val="0051500B"/>
    <w:rsid w:val="00515848"/>
    <w:rsid w:val="00516B8E"/>
    <w:rsid w:val="005174E5"/>
    <w:rsid w:val="00522393"/>
    <w:rsid w:val="00522620"/>
    <w:rsid w:val="00525656"/>
    <w:rsid w:val="00527C85"/>
    <w:rsid w:val="00534C02"/>
    <w:rsid w:val="00541B51"/>
    <w:rsid w:val="0054264B"/>
    <w:rsid w:val="00543786"/>
    <w:rsid w:val="00544668"/>
    <w:rsid w:val="00546695"/>
    <w:rsid w:val="00547AAE"/>
    <w:rsid w:val="005533D7"/>
    <w:rsid w:val="00553F5B"/>
    <w:rsid w:val="00557E2B"/>
    <w:rsid w:val="00563F6B"/>
    <w:rsid w:val="005703DE"/>
    <w:rsid w:val="00576049"/>
    <w:rsid w:val="00576F5E"/>
    <w:rsid w:val="00582847"/>
    <w:rsid w:val="0058464E"/>
    <w:rsid w:val="00587677"/>
    <w:rsid w:val="00591799"/>
    <w:rsid w:val="00593EA0"/>
    <w:rsid w:val="00596442"/>
    <w:rsid w:val="005A01CB"/>
    <w:rsid w:val="005A0EE8"/>
    <w:rsid w:val="005A1082"/>
    <w:rsid w:val="005A3EA5"/>
    <w:rsid w:val="005A58FF"/>
    <w:rsid w:val="005A5EAF"/>
    <w:rsid w:val="005A64C0"/>
    <w:rsid w:val="005B3C11"/>
    <w:rsid w:val="005B4418"/>
    <w:rsid w:val="005C0904"/>
    <w:rsid w:val="005C1C28"/>
    <w:rsid w:val="005C4859"/>
    <w:rsid w:val="005C6DB5"/>
    <w:rsid w:val="005E19E7"/>
    <w:rsid w:val="005F3A31"/>
    <w:rsid w:val="005F5B21"/>
    <w:rsid w:val="006017C1"/>
    <w:rsid w:val="0060663E"/>
    <w:rsid w:val="006116E8"/>
    <w:rsid w:val="0061716C"/>
    <w:rsid w:val="00617359"/>
    <w:rsid w:val="0062124B"/>
    <w:rsid w:val="006243A1"/>
    <w:rsid w:val="00632E56"/>
    <w:rsid w:val="00635CBA"/>
    <w:rsid w:val="006410A0"/>
    <w:rsid w:val="00643325"/>
    <w:rsid w:val="0064338B"/>
    <w:rsid w:val="00646542"/>
    <w:rsid w:val="006504F4"/>
    <w:rsid w:val="00654137"/>
    <w:rsid w:val="00654BC9"/>
    <w:rsid w:val="006552FD"/>
    <w:rsid w:val="00662076"/>
    <w:rsid w:val="00663AF3"/>
    <w:rsid w:val="006645A2"/>
    <w:rsid w:val="006646B3"/>
    <w:rsid w:val="00666B6C"/>
    <w:rsid w:val="00666F19"/>
    <w:rsid w:val="00677B8D"/>
    <w:rsid w:val="00682682"/>
    <w:rsid w:val="00682702"/>
    <w:rsid w:val="00684BD7"/>
    <w:rsid w:val="00686B4E"/>
    <w:rsid w:val="00691731"/>
    <w:rsid w:val="00692368"/>
    <w:rsid w:val="00696D22"/>
    <w:rsid w:val="006A2EBC"/>
    <w:rsid w:val="006A5EA0"/>
    <w:rsid w:val="006A783B"/>
    <w:rsid w:val="006A7B33"/>
    <w:rsid w:val="006B37CA"/>
    <w:rsid w:val="006B442F"/>
    <w:rsid w:val="006B4E13"/>
    <w:rsid w:val="006B75DD"/>
    <w:rsid w:val="006C67E0"/>
    <w:rsid w:val="006C6999"/>
    <w:rsid w:val="006C7ABA"/>
    <w:rsid w:val="006D0D60"/>
    <w:rsid w:val="006D10AA"/>
    <w:rsid w:val="006D1122"/>
    <w:rsid w:val="006D3C00"/>
    <w:rsid w:val="006D431F"/>
    <w:rsid w:val="006E3675"/>
    <w:rsid w:val="006E4A7F"/>
    <w:rsid w:val="006E7BE3"/>
    <w:rsid w:val="006F382C"/>
    <w:rsid w:val="006F59DF"/>
    <w:rsid w:val="0070005E"/>
    <w:rsid w:val="00701139"/>
    <w:rsid w:val="00704DF6"/>
    <w:rsid w:val="0070651C"/>
    <w:rsid w:val="00710428"/>
    <w:rsid w:val="007132A3"/>
    <w:rsid w:val="00715660"/>
    <w:rsid w:val="00716421"/>
    <w:rsid w:val="007243B7"/>
    <w:rsid w:val="00724EFB"/>
    <w:rsid w:val="00725584"/>
    <w:rsid w:val="00736FB9"/>
    <w:rsid w:val="007419C3"/>
    <w:rsid w:val="007467A7"/>
    <w:rsid w:val="007469DD"/>
    <w:rsid w:val="0074741B"/>
    <w:rsid w:val="0074759E"/>
    <w:rsid w:val="007478EA"/>
    <w:rsid w:val="0075415C"/>
    <w:rsid w:val="007554BE"/>
    <w:rsid w:val="00755752"/>
    <w:rsid w:val="00762283"/>
    <w:rsid w:val="00763502"/>
    <w:rsid w:val="007809FB"/>
    <w:rsid w:val="0078607E"/>
    <w:rsid w:val="007913AB"/>
    <w:rsid w:val="007914F7"/>
    <w:rsid w:val="007A2D08"/>
    <w:rsid w:val="007A7CDF"/>
    <w:rsid w:val="007B1625"/>
    <w:rsid w:val="007B706E"/>
    <w:rsid w:val="007B71EB"/>
    <w:rsid w:val="007B774E"/>
    <w:rsid w:val="007C542C"/>
    <w:rsid w:val="007C6205"/>
    <w:rsid w:val="007C637C"/>
    <w:rsid w:val="007C686A"/>
    <w:rsid w:val="007C728E"/>
    <w:rsid w:val="007D2C53"/>
    <w:rsid w:val="007D3D60"/>
    <w:rsid w:val="007E1980"/>
    <w:rsid w:val="007E4B76"/>
    <w:rsid w:val="007E5EA8"/>
    <w:rsid w:val="007E6036"/>
    <w:rsid w:val="007F0CF1"/>
    <w:rsid w:val="007F12A5"/>
    <w:rsid w:val="007F1599"/>
    <w:rsid w:val="007F268E"/>
    <w:rsid w:val="007F4CF1"/>
    <w:rsid w:val="007F758D"/>
    <w:rsid w:val="007F7D52"/>
    <w:rsid w:val="00802BDB"/>
    <w:rsid w:val="0080654C"/>
    <w:rsid w:val="008071C6"/>
    <w:rsid w:val="00817A00"/>
    <w:rsid w:val="00824F3F"/>
    <w:rsid w:val="00827480"/>
    <w:rsid w:val="00833FCB"/>
    <w:rsid w:val="00835DB3"/>
    <w:rsid w:val="0083617B"/>
    <w:rsid w:val="008371BD"/>
    <w:rsid w:val="00837B33"/>
    <w:rsid w:val="00843304"/>
    <w:rsid w:val="00845989"/>
    <w:rsid w:val="00846746"/>
    <w:rsid w:val="008504A8"/>
    <w:rsid w:val="008517CD"/>
    <w:rsid w:val="0085282E"/>
    <w:rsid w:val="008613B0"/>
    <w:rsid w:val="00864B4F"/>
    <w:rsid w:val="0087198C"/>
    <w:rsid w:val="00872C1F"/>
    <w:rsid w:val="00873B42"/>
    <w:rsid w:val="00873DF0"/>
    <w:rsid w:val="0087573A"/>
    <w:rsid w:val="0087733B"/>
    <w:rsid w:val="008856D8"/>
    <w:rsid w:val="00887A51"/>
    <w:rsid w:val="008901A3"/>
    <w:rsid w:val="00892E82"/>
    <w:rsid w:val="008939EB"/>
    <w:rsid w:val="008957B7"/>
    <w:rsid w:val="008A7D00"/>
    <w:rsid w:val="008B0FAF"/>
    <w:rsid w:val="008C1B58"/>
    <w:rsid w:val="008C39AE"/>
    <w:rsid w:val="008C590D"/>
    <w:rsid w:val="008E031B"/>
    <w:rsid w:val="008E117E"/>
    <w:rsid w:val="008E559C"/>
    <w:rsid w:val="008E7029"/>
    <w:rsid w:val="008E7231"/>
    <w:rsid w:val="008E7EF6"/>
    <w:rsid w:val="008F1F98"/>
    <w:rsid w:val="008F6758"/>
    <w:rsid w:val="009040DD"/>
    <w:rsid w:val="00904770"/>
    <w:rsid w:val="00905B47"/>
    <w:rsid w:val="009113C8"/>
    <w:rsid w:val="0091160C"/>
    <w:rsid w:val="0091331C"/>
    <w:rsid w:val="00915ED2"/>
    <w:rsid w:val="009227C5"/>
    <w:rsid w:val="00922DF3"/>
    <w:rsid w:val="009279DE"/>
    <w:rsid w:val="00930116"/>
    <w:rsid w:val="009332AA"/>
    <w:rsid w:val="009336B3"/>
    <w:rsid w:val="0094212C"/>
    <w:rsid w:val="009447CB"/>
    <w:rsid w:val="00946F73"/>
    <w:rsid w:val="00951EA1"/>
    <w:rsid w:val="00954689"/>
    <w:rsid w:val="0095482A"/>
    <w:rsid w:val="00956366"/>
    <w:rsid w:val="009617C9"/>
    <w:rsid w:val="00961C93"/>
    <w:rsid w:val="00963331"/>
    <w:rsid w:val="00963BBF"/>
    <w:rsid w:val="00965324"/>
    <w:rsid w:val="009669B2"/>
    <w:rsid w:val="00966EE2"/>
    <w:rsid w:val="009677D0"/>
    <w:rsid w:val="0097091E"/>
    <w:rsid w:val="00973741"/>
    <w:rsid w:val="009760D3"/>
    <w:rsid w:val="00977132"/>
    <w:rsid w:val="00981A4B"/>
    <w:rsid w:val="00982501"/>
    <w:rsid w:val="00983405"/>
    <w:rsid w:val="00984C5E"/>
    <w:rsid w:val="009877D3"/>
    <w:rsid w:val="009902BC"/>
    <w:rsid w:val="00992031"/>
    <w:rsid w:val="00994E8F"/>
    <w:rsid w:val="009951DC"/>
    <w:rsid w:val="009959BB"/>
    <w:rsid w:val="00997158"/>
    <w:rsid w:val="009A3A7C"/>
    <w:rsid w:val="009A6222"/>
    <w:rsid w:val="009B0333"/>
    <w:rsid w:val="009B2ADB"/>
    <w:rsid w:val="009B603A"/>
    <w:rsid w:val="009B7A21"/>
    <w:rsid w:val="009C1986"/>
    <w:rsid w:val="009C1F14"/>
    <w:rsid w:val="009C2D0E"/>
    <w:rsid w:val="009C3DAC"/>
    <w:rsid w:val="009C42E0"/>
    <w:rsid w:val="009C5ED7"/>
    <w:rsid w:val="009C7A8E"/>
    <w:rsid w:val="009D5362"/>
    <w:rsid w:val="009E1415"/>
    <w:rsid w:val="009E1943"/>
    <w:rsid w:val="009E6116"/>
    <w:rsid w:val="009E6D0A"/>
    <w:rsid w:val="009F162B"/>
    <w:rsid w:val="009F642D"/>
    <w:rsid w:val="00A02E43"/>
    <w:rsid w:val="00A065F9"/>
    <w:rsid w:val="00A07B7F"/>
    <w:rsid w:val="00A07F34"/>
    <w:rsid w:val="00A15560"/>
    <w:rsid w:val="00A16828"/>
    <w:rsid w:val="00A22154"/>
    <w:rsid w:val="00A237A3"/>
    <w:rsid w:val="00A2399E"/>
    <w:rsid w:val="00A25C38"/>
    <w:rsid w:val="00A26AC2"/>
    <w:rsid w:val="00A30EA1"/>
    <w:rsid w:val="00A34022"/>
    <w:rsid w:val="00A36BBE"/>
    <w:rsid w:val="00A4307A"/>
    <w:rsid w:val="00A4325E"/>
    <w:rsid w:val="00A45F17"/>
    <w:rsid w:val="00A47EBB"/>
    <w:rsid w:val="00A51CDD"/>
    <w:rsid w:val="00A52ED3"/>
    <w:rsid w:val="00A5531F"/>
    <w:rsid w:val="00A65598"/>
    <w:rsid w:val="00A657EA"/>
    <w:rsid w:val="00A66DB6"/>
    <w:rsid w:val="00A6730D"/>
    <w:rsid w:val="00A71625"/>
    <w:rsid w:val="00A71B9B"/>
    <w:rsid w:val="00A73A85"/>
    <w:rsid w:val="00A741D7"/>
    <w:rsid w:val="00A74FAF"/>
    <w:rsid w:val="00A751C7"/>
    <w:rsid w:val="00A8575C"/>
    <w:rsid w:val="00A87844"/>
    <w:rsid w:val="00A9752C"/>
    <w:rsid w:val="00A97D8C"/>
    <w:rsid w:val="00AA038C"/>
    <w:rsid w:val="00AA7A09"/>
    <w:rsid w:val="00AB3B50"/>
    <w:rsid w:val="00AC05B1"/>
    <w:rsid w:val="00AC1CF7"/>
    <w:rsid w:val="00AC46E1"/>
    <w:rsid w:val="00AC547C"/>
    <w:rsid w:val="00AD06B9"/>
    <w:rsid w:val="00AD356C"/>
    <w:rsid w:val="00AE2914"/>
    <w:rsid w:val="00AE6D15"/>
    <w:rsid w:val="00AF078B"/>
    <w:rsid w:val="00AF124F"/>
    <w:rsid w:val="00B021DD"/>
    <w:rsid w:val="00B04182"/>
    <w:rsid w:val="00B067DE"/>
    <w:rsid w:val="00B07AE3"/>
    <w:rsid w:val="00B11430"/>
    <w:rsid w:val="00B12271"/>
    <w:rsid w:val="00B15178"/>
    <w:rsid w:val="00B15C83"/>
    <w:rsid w:val="00B1666E"/>
    <w:rsid w:val="00B23BDA"/>
    <w:rsid w:val="00B26091"/>
    <w:rsid w:val="00B3518C"/>
    <w:rsid w:val="00B353EB"/>
    <w:rsid w:val="00B40847"/>
    <w:rsid w:val="00B439C4"/>
    <w:rsid w:val="00B4535E"/>
    <w:rsid w:val="00B507D2"/>
    <w:rsid w:val="00B50C00"/>
    <w:rsid w:val="00B51206"/>
    <w:rsid w:val="00B52466"/>
    <w:rsid w:val="00B52A8C"/>
    <w:rsid w:val="00B552AA"/>
    <w:rsid w:val="00B57190"/>
    <w:rsid w:val="00B636A8"/>
    <w:rsid w:val="00B665C6"/>
    <w:rsid w:val="00B74737"/>
    <w:rsid w:val="00B76BB1"/>
    <w:rsid w:val="00B805AF"/>
    <w:rsid w:val="00B82F8F"/>
    <w:rsid w:val="00B853D5"/>
    <w:rsid w:val="00B85A57"/>
    <w:rsid w:val="00B8609F"/>
    <w:rsid w:val="00B869EC"/>
    <w:rsid w:val="00B90301"/>
    <w:rsid w:val="00B9397A"/>
    <w:rsid w:val="00B94CEE"/>
    <w:rsid w:val="00B9633D"/>
    <w:rsid w:val="00BA2EBE"/>
    <w:rsid w:val="00BA32A3"/>
    <w:rsid w:val="00BA3C6C"/>
    <w:rsid w:val="00BB0F28"/>
    <w:rsid w:val="00BB225C"/>
    <w:rsid w:val="00BB3C33"/>
    <w:rsid w:val="00BB458A"/>
    <w:rsid w:val="00BB72F7"/>
    <w:rsid w:val="00BB77F5"/>
    <w:rsid w:val="00BC3CD7"/>
    <w:rsid w:val="00BD00D3"/>
    <w:rsid w:val="00BD13DB"/>
    <w:rsid w:val="00BD1659"/>
    <w:rsid w:val="00BD3AA9"/>
    <w:rsid w:val="00BD4A18"/>
    <w:rsid w:val="00BD6DB2"/>
    <w:rsid w:val="00BE11CF"/>
    <w:rsid w:val="00BE21AB"/>
    <w:rsid w:val="00BE4079"/>
    <w:rsid w:val="00BE491B"/>
    <w:rsid w:val="00BE5210"/>
    <w:rsid w:val="00BE55CB"/>
    <w:rsid w:val="00BF2E28"/>
    <w:rsid w:val="00BF617A"/>
    <w:rsid w:val="00BF725A"/>
    <w:rsid w:val="00C0379D"/>
    <w:rsid w:val="00C03931"/>
    <w:rsid w:val="00C03B64"/>
    <w:rsid w:val="00C03D7D"/>
    <w:rsid w:val="00C03FE5"/>
    <w:rsid w:val="00C05FE3"/>
    <w:rsid w:val="00C069BE"/>
    <w:rsid w:val="00C2136D"/>
    <w:rsid w:val="00C214EE"/>
    <w:rsid w:val="00C21866"/>
    <w:rsid w:val="00C2314B"/>
    <w:rsid w:val="00C24971"/>
    <w:rsid w:val="00C26BE5"/>
    <w:rsid w:val="00C26E4D"/>
    <w:rsid w:val="00C27909"/>
    <w:rsid w:val="00C27B03"/>
    <w:rsid w:val="00C314E1"/>
    <w:rsid w:val="00C34397"/>
    <w:rsid w:val="00C35E8B"/>
    <w:rsid w:val="00C37FC5"/>
    <w:rsid w:val="00C4095D"/>
    <w:rsid w:val="00C41819"/>
    <w:rsid w:val="00C422BC"/>
    <w:rsid w:val="00C43CCB"/>
    <w:rsid w:val="00C4475A"/>
    <w:rsid w:val="00C44F12"/>
    <w:rsid w:val="00C5290A"/>
    <w:rsid w:val="00C53BB0"/>
    <w:rsid w:val="00C601D2"/>
    <w:rsid w:val="00C65B8C"/>
    <w:rsid w:val="00C65BCC"/>
    <w:rsid w:val="00C66970"/>
    <w:rsid w:val="00C67491"/>
    <w:rsid w:val="00C67E1C"/>
    <w:rsid w:val="00C7459C"/>
    <w:rsid w:val="00C8497B"/>
    <w:rsid w:val="00C8691C"/>
    <w:rsid w:val="00C969CD"/>
    <w:rsid w:val="00CA140D"/>
    <w:rsid w:val="00CA168A"/>
    <w:rsid w:val="00CA357E"/>
    <w:rsid w:val="00CA44F9"/>
    <w:rsid w:val="00CA4A69"/>
    <w:rsid w:val="00CA6D05"/>
    <w:rsid w:val="00CB3667"/>
    <w:rsid w:val="00CB79AF"/>
    <w:rsid w:val="00CC02DF"/>
    <w:rsid w:val="00CC06C8"/>
    <w:rsid w:val="00CC07D8"/>
    <w:rsid w:val="00CC3E0C"/>
    <w:rsid w:val="00CC58D3"/>
    <w:rsid w:val="00CC784D"/>
    <w:rsid w:val="00CD019F"/>
    <w:rsid w:val="00CD57DD"/>
    <w:rsid w:val="00CD7C3C"/>
    <w:rsid w:val="00CE322D"/>
    <w:rsid w:val="00CF6F4F"/>
    <w:rsid w:val="00D0337B"/>
    <w:rsid w:val="00D04CF5"/>
    <w:rsid w:val="00D0542F"/>
    <w:rsid w:val="00D07504"/>
    <w:rsid w:val="00D079B2"/>
    <w:rsid w:val="00D114E9"/>
    <w:rsid w:val="00D124AD"/>
    <w:rsid w:val="00D14F5E"/>
    <w:rsid w:val="00D23A75"/>
    <w:rsid w:val="00D32731"/>
    <w:rsid w:val="00D34A3A"/>
    <w:rsid w:val="00D40F79"/>
    <w:rsid w:val="00D429C6"/>
    <w:rsid w:val="00D44717"/>
    <w:rsid w:val="00D47748"/>
    <w:rsid w:val="00D530EE"/>
    <w:rsid w:val="00D54CC3"/>
    <w:rsid w:val="00D57381"/>
    <w:rsid w:val="00D6041A"/>
    <w:rsid w:val="00D6167F"/>
    <w:rsid w:val="00D633EB"/>
    <w:rsid w:val="00D76F0D"/>
    <w:rsid w:val="00D81E81"/>
    <w:rsid w:val="00D82FF7"/>
    <w:rsid w:val="00D847FE"/>
    <w:rsid w:val="00D937F4"/>
    <w:rsid w:val="00D964EA"/>
    <w:rsid w:val="00D966D0"/>
    <w:rsid w:val="00D9785B"/>
    <w:rsid w:val="00DA0C59"/>
    <w:rsid w:val="00DA14A3"/>
    <w:rsid w:val="00DA15F6"/>
    <w:rsid w:val="00DA3991"/>
    <w:rsid w:val="00DA6AF7"/>
    <w:rsid w:val="00DB7E4A"/>
    <w:rsid w:val="00DB7E6C"/>
    <w:rsid w:val="00DC34B4"/>
    <w:rsid w:val="00DC3928"/>
    <w:rsid w:val="00DD5A29"/>
    <w:rsid w:val="00DD5D9D"/>
    <w:rsid w:val="00DE1199"/>
    <w:rsid w:val="00DE2D4D"/>
    <w:rsid w:val="00DE35CB"/>
    <w:rsid w:val="00DF0540"/>
    <w:rsid w:val="00DF21E9"/>
    <w:rsid w:val="00DF6551"/>
    <w:rsid w:val="00E00479"/>
    <w:rsid w:val="00E00F14"/>
    <w:rsid w:val="00E024BB"/>
    <w:rsid w:val="00E06386"/>
    <w:rsid w:val="00E111E5"/>
    <w:rsid w:val="00E2288F"/>
    <w:rsid w:val="00E24D8A"/>
    <w:rsid w:val="00E24EB4"/>
    <w:rsid w:val="00E27DF4"/>
    <w:rsid w:val="00E320ED"/>
    <w:rsid w:val="00E33AFB"/>
    <w:rsid w:val="00E34218"/>
    <w:rsid w:val="00E35AAB"/>
    <w:rsid w:val="00E46282"/>
    <w:rsid w:val="00E47860"/>
    <w:rsid w:val="00E5216E"/>
    <w:rsid w:val="00E56FA5"/>
    <w:rsid w:val="00E6186B"/>
    <w:rsid w:val="00E75B34"/>
    <w:rsid w:val="00E76CC1"/>
    <w:rsid w:val="00E82192"/>
    <w:rsid w:val="00E82344"/>
    <w:rsid w:val="00E84C82"/>
    <w:rsid w:val="00E84D64"/>
    <w:rsid w:val="00E87408"/>
    <w:rsid w:val="00E914C4"/>
    <w:rsid w:val="00E91C64"/>
    <w:rsid w:val="00E92E99"/>
    <w:rsid w:val="00E934F5"/>
    <w:rsid w:val="00E94151"/>
    <w:rsid w:val="00E96961"/>
    <w:rsid w:val="00EA72EC"/>
    <w:rsid w:val="00EB11CB"/>
    <w:rsid w:val="00EB275A"/>
    <w:rsid w:val="00EB786A"/>
    <w:rsid w:val="00EC1578"/>
    <w:rsid w:val="00EC1C72"/>
    <w:rsid w:val="00EC3CC9"/>
    <w:rsid w:val="00EC51D3"/>
    <w:rsid w:val="00EC680A"/>
    <w:rsid w:val="00EE2AF4"/>
    <w:rsid w:val="00EE2BED"/>
    <w:rsid w:val="00EE374B"/>
    <w:rsid w:val="00EE54AB"/>
    <w:rsid w:val="00EF1C16"/>
    <w:rsid w:val="00F11BB5"/>
    <w:rsid w:val="00F12775"/>
    <w:rsid w:val="00F1417B"/>
    <w:rsid w:val="00F25265"/>
    <w:rsid w:val="00F25CCC"/>
    <w:rsid w:val="00F34B99"/>
    <w:rsid w:val="00F3608D"/>
    <w:rsid w:val="00F37F9A"/>
    <w:rsid w:val="00F419D5"/>
    <w:rsid w:val="00F52DAB"/>
    <w:rsid w:val="00F5353A"/>
    <w:rsid w:val="00F543F0"/>
    <w:rsid w:val="00F566BC"/>
    <w:rsid w:val="00F56ADD"/>
    <w:rsid w:val="00F62D6E"/>
    <w:rsid w:val="00F7070E"/>
    <w:rsid w:val="00F757D7"/>
    <w:rsid w:val="00F75F47"/>
    <w:rsid w:val="00F81D29"/>
    <w:rsid w:val="00F9045F"/>
    <w:rsid w:val="00F91C4D"/>
    <w:rsid w:val="00F92AE3"/>
    <w:rsid w:val="00F92FD9"/>
    <w:rsid w:val="00F94901"/>
    <w:rsid w:val="00FA3CF7"/>
    <w:rsid w:val="00FA6684"/>
    <w:rsid w:val="00FA681D"/>
    <w:rsid w:val="00FA731E"/>
    <w:rsid w:val="00FB1168"/>
    <w:rsid w:val="00FB2B38"/>
    <w:rsid w:val="00FB4996"/>
    <w:rsid w:val="00FB5D2F"/>
    <w:rsid w:val="00FB7984"/>
    <w:rsid w:val="00FC5350"/>
    <w:rsid w:val="00FC546A"/>
    <w:rsid w:val="00FC57DF"/>
    <w:rsid w:val="00FC6358"/>
    <w:rsid w:val="00FC7670"/>
    <w:rsid w:val="00FD16B0"/>
    <w:rsid w:val="00FD1EE9"/>
    <w:rsid w:val="00FD320D"/>
    <w:rsid w:val="00FE23DE"/>
    <w:rsid w:val="00FE2809"/>
    <w:rsid w:val="01893E58"/>
    <w:rsid w:val="04990030"/>
    <w:rsid w:val="08167EF4"/>
    <w:rsid w:val="0C361A73"/>
    <w:rsid w:val="17B40112"/>
    <w:rsid w:val="19DB3C3F"/>
    <w:rsid w:val="23083460"/>
    <w:rsid w:val="242C33FD"/>
    <w:rsid w:val="2649176A"/>
    <w:rsid w:val="2C2D31F0"/>
    <w:rsid w:val="388A79A7"/>
    <w:rsid w:val="432B7BDF"/>
    <w:rsid w:val="47AB2BC1"/>
    <w:rsid w:val="52CF5E50"/>
    <w:rsid w:val="5BBE47E5"/>
    <w:rsid w:val="5C914798"/>
    <w:rsid w:val="6B49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0"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semiHidden/>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paragraph" w:styleId="1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635;&#29977;%20xin\&#32650;&#32974;&#30424;&#20013;&#24635;&#29977;&#21547;&#37327;&#27979;&#23450;%20&#22320;&#26041;&#26631;&#20934;&#26448;&#26009;\&#32650;&#32974;&#30424;&#33014;&#22218;&#20013;&#24635;&#29977;&#21547;&#37327;&#27979;&#234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7C08B-62C2-4AF6-A3E0-1B6B88CE093E}">
  <ds:schemaRefs/>
</ds:datastoreItem>
</file>

<file path=docProps/app.xml><?xml version="1.0" encoding="utf-8"?>
<Properties xmlns="http://schemas.openxmlformats.org/officeDocument/2006/extended-properties" xmlns:vt="http://schemas.openxmlformats.org/officeDocument/2006/docPropsVTypes">
  <Template>羊胎盘胶囊中总甙含量测定</Template>
  <Company>zle</Company>
  <Pages>6</Pages>
  <Words>228</Words>
  <Characters>1306</Characters>
  <Lines>10</Lines>
  <Paragraphs>3</Paragraphs>
  <TotalTime>1</TotalTime>
  <ScaleCrop>false</ScaleCrop>
  <LinksUpToDate>false</LinksUpToDate>
  <CharactersWithSpaces>1531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2017-11-21T01:32:00Z</dcterms:created>
  <dc:creator>lenovo</dc:creator>
  <cp:lastModifiedBy>Sunflower-my</cp:lastModifiedBy>
  <cp:lastPrinted>2017-03-29T01:44:00Z</cp:lastPrinted>
  <dcterms:modified xsi:type="dcterms:W3CDTF">2019-09-11T03:09:38Z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