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 xml:space="preserve"> 16</w:t>
      </w:r>
    </w:p>
    <w:p>
      <w:pPr>
        <w:ind w:firstLine="2496" w:firstLineChars="600"/>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bookmarkStart w:id="0" w:name="_GoBack"/>
      <w:bookmarkEnd w:id="0"/>
    </w:p>
    <w:p>
      <w:pPr>
        <w:spacing w:line="64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菌落总数</w:t>
      </w:r>
      <w:r>
        <w:rPr>
          <w:rFonts w:hint="eastAsia" w:ascii="Times New Roman" w:hAnsi="Times New Roman" w:eastAsia="仿宋_GB2312"/>
          <w:sz w:val="32"/>
          <w:szCs w:val="32"/>
        </w:rPr>
        <w:t>是指示性微生物指标，主要用来评价食品清洁度，反映食品在生产过程中是否符合卫生要求。食品中菌落总数超标，将会破坏食品的营养成分，加速食品的腐败变质，可能影响人体健康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造成菌落总数超标的原因可能是生产加工过程中厂家对产品的水分控制不严，或生产加工环境、包装物存在污染。</w:t>
      </w:r>
    </w:p>
    <w:p>
      <w:pPr>
        <w:pStyle w:val="5"/>
        <w:widowControl/>
        <w:spacing w:before="0" w:beforeAutospacing="0" w:after="0" w:afterAutospacing="0" w:line="640" w:lineRule="exact"/>
        <w:ind w:firstLine="643" w:firstLineChars="200"/>
        <w:jc w:val="both"/>
        <w:rPr>
          <w:rFonts w:ascii="Times New Roman" w:hAnsi="Times New Roman" w:eastAsia="仿宋_GB2312"/>
          <w:sz w:val="32"/>
          <w:szCs w:val="32"/>
        </w:rPr>
      </w:pPr>
      <w:r>
        <w:rPr>
          <w:rFonts w:hint="eastAsia" w:ascii="Times New Roman" w:hAnsi="Times New Roman" w:eastAsia="仿宋_GB2312"/>
          <w:b/>
          <w:bCs/>
          <w:sz w:val="32"/>
          <w:szCs w:val="32"/>
        </w:rPr>
        <w:t>氧氟沙星</w:t>
      </w:r>
      <w:r>
        <w:rPr>
          <w:rFonts w:hint="eastAsia" w:ascii="Times New Roman" w:hAnsi="Times New Roman" w:eastAsia="仿宋_GB2312"/>
          <w:sz w:val="32"/>
          <w:szCs w:val="32"/>
        </w:rPr>
        <w:t>属于氟喹诺酮类药物，因抗菌谱广、抗菌活性强等曾被广泛用于畜禽细菌性疾病的治疗和预防。</w:t>
      </w:r>
      <w:r>
        <w:rPr>
          <w:rFonts w:hint="eastAsia" w:ascii="Times New Roman" w:hAnsi="Times New Roman" w:eastAsia="仿宋_GB2312"/>
          <w:kern w:val="2"/>
          <w:sz w:val="32"/>
          <w:szCs w:val="32"/>
        </w:rPr>
        <w:t>《发布在食品动物中停止使用洛美沙星、</w:t>
      </w:r>
      <w:r>
        <w:rPr>
          <w:rFonts w:hint="eastAsia" w:ascii="Times New Roman" w:hAnsi="Times New Roman" w:eastAsia="仿宋_GB2312"/>
          <w:kern w:val="2"/>
          <w:sz w:val="32"/>
          <w:szCs w:val="32"/>
          <w:lang w:bidi="ar"/>
        </w:rPr>
        <w:t>培氟沙星、氧氟沙星、诺氟沙星</w:t>
      </w:r>
      <w:r>
        <w:rPr>
          <w:rFonts w:ascii="Times New Roman" w:hAnsi="Times New Roman" w:eastAsia="仿宋_GB2312"/>
          <w:kern w:val="2"/>
          <w:sz w:val="32"/>
          <w:szCs w:val="32"/>
          <w:lang w:bidi="ar"/>
        </w:rPr>
        <w:t>4</w:t>
      </w:r>
      <w:r>
        <w:rPr>
          <w:rFonts w:hint="eastAsia" w:ascii="Times New Roman" w:hAnsi="Times New Roman" w:eastAsia="仿宋_GB2312"/>
          <w:kern w:val="2"/>
          <w:sz w:val="32"/>
          <w:szCs w:val="32"/>
          <w:lang w:bidi="ar"/>
        </w:rPr>
        <w:t>种兽药的决定》（农业部公告第</w:t>
      </w:r>
      <w:r>
        <w:rPr>
          <w:rFonts w:ascii="Times New Roman" w:hAnsi="Times New Roman" w:eastAsia="仿宋_GB2312"/>
          <w:kern w:val="2"/>
          <w:sz w:val="32"/>
          <w:szCs w:val="32"/>
          <w:lang w:bidi="ar"/>
        </w:rPr>
        <w:t>2292</w:t>
      </w:r>
      <w:r>
        <w:rPr>
          <w:rFonts w:hint="eastAsia" w:ascii="Times New Roman" w:hAnsi="Times New Roman" w:eastAsia="仿宋_GB2312"/>
          <w:kern w:val="2"/>
          <w:sz w:val="32"/>
          <w:szCs w:val="32"/>
          <w:lang w:bidi="ar"/>
        </w:rPr>
        <w:t>号）中规定，</w:t>
      </w:r>
      <w:r>
        <w:rPr>
          <w:rFonts w:hint="eastAsia" w:ascii="Times New Roman" w:hAnsi="Times New Roman" w:eastAsia="仿宋_GB2312"/>
          <w:sz w:val="32"/>
          <w:szCs w:val="32"/>
        </w:rPr>
        <w:t>禁止氧氟沙星用于食品动物，在动物性食品中不得检出。</w:t>
      </w:r>
      <w:r>
        <w:rPr>
          <w:rFonts w:hint="eastAsia" w:ascii="Times New Roman" w:hAnsi="Times New Roman" w:eastAsia="仿宋_GB2312"/>
          <w:kern w:val="2"/>
          <w:sz w:val="32"/>
          <w:szCs w:val="32"/>
        </w:rPr>
        <w:t>氧氟沙星残留在人体中蓄积，可能引起人体的耐药性，长期摄入氧氟沙星超标的动物性食品，可能引起轻度胃肠道刺激或不适，头痛、头晕、睡眠不良等症状，大剂量还可能引起肝损害。</w:t>
      </w:r>
    </w:p>
    <w:p>
      <w:pPr>
        <w:ind w:firstLine="643" w:firstLineChars="200"/>
        <w:rPr>
          <w:rFonts w:ascii="Times New Roman" w:hAnsi="Times New Roman" w:eastAsia="仿宋_GB2312"/>
          <w:sz w:val="32"/>
          <w:szCs w:val="32"/>
        </w:rPr>
      </w:pPr>
      <w:r>
        <w:rPr>
          <w:rFonts w:ascii="Times New Roman" w:hAnsi="Times New Roman" w:eastAsia="仿宋_GB2312"/>
          <w:b/>
          <w:bCs/>
          <w:sz w:val="32"/>
          <w:szCs w:val="32"/>
        </w:rPr>
        <w:t>氟苯尼考</w:t>
      </w:r>
      <w:r>
        <w:rPr>
          <w:rFonts w:ascii="Times New Roman" w:hAnsi="Times New Roman" w:eastAsia="仿宋_GB2312"/>
          <w:sz w:val="32"/>
          <w:szCs w:val="32"/>
        </w:rPr>
        <w:t>又称氟甲砜霉素，是农业部批准使用的动物专用抗菌药，主要用于敏感细菌所致的猪、鸡、鱼的细菌性疾病。《动物性食品中兽药最高残留限量》（农业部公告第235号）中规定在产蛋鸡中禁用（鸡蛋中不得检出）。鸡蛋中检出氟苯尼考，可能是企业的鸡饲料添加或者家禽疾病治疗中使用的氟苯尼考残留积累在家禽体内，进而传递至蛋品中</w:t>
      </w:r>
      <w:r>
        <w:rPr>
          <w:rFonts w:hint="eastAsia" w:ascii="Times New Roman" w:hAnsi="Times New Roman" w:eastAsia="仿宋_GB2312"/>
          <w:sz w:val="32"/>
          <w:szCs w:val="32"/>
        </w:rPr>
        <w:t>。</w:t>
      </w:r>
      <w:r>
        <w:rPr>
          <w:rFonts w:ascii="Times New Roman" w:hAnsi="Times New Roman" w:eastAsia="仿宋_GB2312"/>
          <w:sz w:val="32"/>
          <w:szCs w:val="32"/>
        </w:rPr>
        <w:t>长期食用氟苯尼考残留超标的蛋品，对人体健康有一定</w:t>
      </w:r>
      <w:r>
        <w:rPr>
          <w:rFonts w:hint="eastAsia" w:ascii="Times New Roman" w:hAnsi="Times New Roman" w:eastAsia="仿宋_GB2312"/>
          <w:sz w:val="32"/>
          <w:szCs w:val="32"/>
        </w:rPr>
        <w:t>影响</w:t>
      </w:r>
      <w:r>
        <w:rPr>
          <w:rFonts w:ascii="Times New Roman" w:hAnsi="Times New Roman" w:eastAsia="仿宋_GB2312"/>
          <w:sz w:val="32"/>
          <w:szCs w:val="32"/>
        </w:rPr>
        <w:t>。</w:t>
      </w:r>
    </w:p>
    <w:p>
      <w:pPr>
        <w:pStyle w:val="5"/>
        <w:widowControl/>
        <w:spacing w:before="0" w:beforeAutospacing="0" w:after="0" w:afterAutospacing="0" w:line="640" w:lineRule="exact"/>
        <w:ind w:firstLine="643"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b/>
          <w:bCs/>
          <w:kern w:val="2"/>
          <w:sz w:val="32"/>
          <w:szCs w:val="32"/>
          <w:lang w:val="en-US" w:eastAsia="zh-CN"/>
        </w:rPr>
        <w:t>吡唑醚菌酯</w:t>
      </w:r>
      <w:r>
        <w:rPr>
          <w:rFonts w:ascii="Times New Roman" w:hAnsi="Times New Roman" w:eastAsia="仿宋_GB2312" w:cs="Times New Roman"/>
          <w:kern w:val="2"/>
          <w:sz w:val="32"/>
          <w:szCs w:val="32"/>
          <w:lang w:val="en-US" w:eastAsia="zh-CN" w:bidi="ar-SA"/>
        </w:rPr>
        <w:t>中文名唑菌胺酯、百克敏，为新型广谱杀菌剂，线粒体呼吸抑制剂，是甲氧基丙烯酸酯类杀菌剂之一，具有保护、治疗、叶片渗透传导作用。吡唑醚菌酯通过抑制孢子萌发和菌丝生长而发挥药效，具有保护、治疗、叶片渗透传导作用。但是对水生生物毒性极高，过量使用的吡唑醚菌酯转移到水塘等环境中会造成鱼虾等水生生物死亡。</w:t>
      </w:r>
    </w:p>
    <w:p>
      <w:pPr>
        <w:ind w:firstLine="643" w:firstLineChars="200"/>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eastAsia="zh-CN"/>
        </w:rPr>
        <w:t>二氧化硫</w:t>
      </w:r>
      <w:r>
        <w:rPr>
          <w:rFonts w:hint="eastAsia" w:ascii="Times New Roman" w:hAnsi="Times New Roman" w:eastAsia="仿宋_GB2312"/>
          <w:sz w:val="32"/>
          <w:szCs w:val="32"/>
          <w:lang w:eastAsia="zh-CN"/>
        </w:rPr>
        <w:t>是一种毒性低的化合物可溶于水中。在一般食用情况下，二氧化硫不会对人体健康造成不良影响。但对二氧化硫有过敏反应的人，则可能会出现气喘、头痛或恶心等过敏症状。</w:t>
      </w:r>
      <w:r>
        <w:rPr>
          <w:rFonts w:hint="eastAsia" w:ascii="Times New Roman" w:hAnsi="Times New Roman" w:eastAsia="仿宋_GB2312"/>
          <w:sz w:val="32"/>
          <w:szCs w:val="32"/>
        </w:rPr>
        <w:t>《食品安全国家标准</w:t>
      </w:r>
      <w:r>
        <w:rPr>
          <w:rFonts w:ascii="Times New Roman" w:hAnsi="Times New Roman" w:eastAsia="仿宋_GB2312"/>
          <w:sz w:val="32"/>
          <w:szCs w:val="32"/>
        </w:rPr>
        <w:t xml:space="preserve"> </w:t>
      </w:r>
      <w:r>
        <w:rPr>
          <w:rFonts w:hint="eastAsia" w:ascii="Times New Roman" w:hAnsi="Times New Roman" w:eastAsia="仿宋_GB2312"/>
          <w:sz w:val="32"/>
          <w:szCs w:val="32"/>
        </w:rPr>
        <w:t>食品中农药最大残留限量》GB 5009.34-2016二氧化硫残留量</w:t>
      </w:r>
      <w:r>
        <w:rPr>
          <w:rFonts w:hint="eastAsia" w:ascii="Times New Roman" w:hAnsi="Times New Roman" w:eastAsia="仿宋_GB2312"/>
          <w:sz w:val="32"/>
          <w:szCs w:val="32"/>
          <w:lang w:eastAsia="zh-CN"/>
        </w:rPr>
        <w:t>在水产品中</w:t>
      </w:r>
      <w:r>
        <w:rPr>
          <w:rFonts w:hint="eastAsia" w:ascii="Times New Roman" w:hAnsi="Times New Roman" w:eastAsia="仿宋_GB2312"/>
          <w:sz w:val="32"/>
          <w:szCs w:val="32"/>
        </w:rPr>
        <w:t>最大残留限量为0.1g/kg</w:t>
      </w:r>
      <w:r>
        <w:rPr>
          <w:rFonts w:hint="eastAsia" w:ascii="Times New Roman" w:hAnsi="Times New Roman" w:eastAsia="仿宋_GB2312"/>
          <w:sz w:val="32"/>
          <w:szCs w:val="32"/>
          <w:lang w:eastAsia="zh-CN"/>
        </w:rPr>
        <w:t>。</w:t>
      </w:r>
    </w:p>
    <w:p>
      <w:pPr>
        <w:ind w:firstLine="643" w:firstLineChars="200"/>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eastAsia="zh-CN"/>
        </w:rPr>
        <w:t>镉</w:t>
      </w:r>
      <w:r>
        <w:rPr>
          <w:rFonts w:hint="eastAsia" w:ascii="Times New Roman" w:hAnsi="Times New Roman" w:eastAsia="仿宋_GB2312"/>
          <w:sz w:val="32"/>
          <w:szCs w:val="32"/>
          <w:lang w:eastAsia="zh-CN"/>
        </w:rPr>
        <w:t>是一种常见的环境污染物，对人体的危害主要是慢性蓄积性，长期暴露可导致肾和骨骼损伤。</w:t>
      </w:r>
      <w:r>
        <w:rPr>
          <w:rFonts w:hint="eastAsia" w:ascii="Times New Roman" w:hAnsi="Times New Roman" w:eastAsia="仿宋_GB2312"/>
          <w:sz w:val="32"/>
          <w:szCs w:val="32"/>
        </w:rPr>
        <w:t>《食品安全国家标准</w:t>
      </w:r>
      <w:r>
        <w:rPr>
          <w:rFonts w:ascii="Times New Roman" w:hAnsi="Times New Roman" w:eastAsia="仿宋_GB2312"/>
          <w:sz w:val="32"/>
          <w:szCs w:val="32"/>
        </w:rPr>
        <w:t xml:space="preserve"> </w:t>
      </w:r>
      <w:r>
        <w:rPr>
          <w:rFonts w:hint="eastAsia" w:ascii="Times New Roman" w:hAnsi="Times New Roman" w:eastAsia="仿宋_GB2312"/>
          <w:sz w:val="32"/>
          <w:szCs w:val="32"/>
        </w:rPr>
        <w:t>食品中农药最大残留限量》</w:t>
      </w:r>
      <w:r>
        <w:rPr>
          <w:rFonts w:hint="eastAsia" w:ascii="Times New Roman" w:hAnsi="Times New Roman" w:eastAsia="仿宋_GB2312"/>
          <w:sz w:val="32"/>
          <w:szCs w:val="32"/>
          <w:lang w:eastAsia="zh-CN"/>
        </w:rPr>
        <w:t>GB 5009.15-2014镉在水产品中</w:t>
      </w:r>
      <w:r>
        <w:rPr>
          <w:rFonts w:hint="eastAsia" w:ascii="Times New Roman" w:hAnsi="Times New Roman" w:eastAsia="仿宋_GB2312"/>
          <w:sz w:val="32"/>
          <w:szCs w:val="32"/>
        </w:rPr>
        <w:t>最大残留限量为0.5mg/kg</w:t>
      </w:r>
      <w:r>
        <w:rPr>
          <w:rFonts w:hint="eastAsia" w:ascii="Times New Roman" w:hAnsi="Times New Roman" w:eastAsia="仿宋_GB2312"/>
          <w:sz w:val="32"/>
          <w:szCs w:val="32"/>
          <w:lang w:eastAsia="zh-CN"/>
        </w:rPr>
        <w:t>。</w:t>
      </w:r>
    </w:p>
    <w:p>
      <w:pPr>
        <w:pStyle w:val="5"/>
        <w:widowControl/>
        <w:spacing w:before="0" w:beforeAutospacing="0" w:after="0" w:afterAutospacing="0" w:line="640" w:lineRule="exact"/>
        <w:ind w:firstLine="640" w:firstLineChars="200"/>
        <w:jc w:val="both"/>
        <w:rPr>
          <w:rFonts w:hint="eastAsia" w:ascii="Times New Roman" w:hAnsi="Times New Roman" w:eastAsia="仿宋_GB2312" w:cs="Times New Roman"/>
          <w:kern w:val="2"/>
          <w:sz w:val="32"/>
          <w:szCs w:val="32"/>
          <w:lang w:val="en-US" w:eastAsia="zh-CN" w:bidi="ar-SA"/>
        </w:rPr>
      </w:pPr>
    </w:p>
    <w:sectPr>
      <w:footerReference r:id="rId3" w:type="default"/>
      <w:pgSz w:w="11906" w:h="16838"/>
      <w:pgMar w:top="192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SJ-PK74820000e01-Identity-H">
    <w:altName w:val="Courier New"/>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0231D"/>
    <w:rsid w:val="00057C9D"/>
    <w:rsid w:val="00062611"/>
    <w:rsid w:val="00062DCC"/>
    <w:rsid w:val="0007233C"/>
    <w:rsid w:val="000800AE"/>
    <w:rsid w:val="00082944"/>
    <w:rsid w:val="00082CA4"/>
    <w:rsid w:val="00097E5A"/>
    <w:rsid w:val="000A1CA7"/>
    <w:rsid w:val="000D26E0"/>
    <w:rsid w:val="000F4B86"/>
    <w:rsid w:val="001002AF"/>
    <w:rsid w:val="00102897"/>
    <w:rsid w:val="00113712"/>
    <w:rsid w:val="001177A7"/>
    <w:rsid w:val="00124BDE"/>
    <w:rsid w:val="00134A37"/>
    <w:rsid w:val="00143CEB"/>
    <w:rsid w:val="00150D3C"/>
    <w:rsid w:val="00156C2C"/>
    <w:rsid w:val="0016724E"/>
    <w:rsid w:val="001901F9"/>
    <w:rsid w:val="001A6ADF"/>
    <w:rsid w:val="001B3D1F"/>
    <w:rsid w:val="001C4310"/>
    <w:rsid w:val="001C7E12"/>
    <w:rsid w:val="001E7C5C"/>
    <w:rsid w:val="001F2E10"/>
    <w:rsid w:val="002241D2"/>
    <w:rsid w:val="00224FFC"/>
    <w:rsid w:val="0026607F"/>
    <w:rsid w:val="00286372"/>
    <w:rsid w:val="00290B6C"/>
    <w:rsid w:val="002A3B0E"/>
    <w:rsid w:val="002F3AD5"/>
    <w:rsid w:val="003173C8"/>
    <w:rsid w:val="00332515"/>
    <w:rsid w:val="0034436D"/>
    <w:rsid w:val="003455E6"/>
    <w:rsid w:val="00357F27"/>
    <w:rsid w:val="003713C0"/>
    <w:rsid w:val="0038633A"/>
    <w:rsid w:val="003E384A"/>
    <w:rsid w:val="003F4E5F"/>
    <w:rsid w:val="003F6E42"/>
    <w:rsid w:val="00404F22"/>
    <w:rsid w:val="00412DAF"/>
    <w:rsid w:val="0041724F"/>
    <w:rsid w:val="00417336"/>
    <w:rsid w:val="004364F8"/>
    <w:rsid w:val="004461C5"/>
    <w:rsid w:val="004478FC"/>
    <w:rsid w:val="00476C3D"/>
    <w:rsid w:val="004811E8"/>
    <w:rsid w:val="00483740"/>
    <w:rsid w:val="004904EC"/>
    <w:rsid w:val="004A0FD5"/>
    <w:rsid w:val="004A142B"/>
    <w:rsid w:val="004A654B"/>
    <w:rsid w:val="004D62F3"/>
    <w:rsid w:val="004F0C20"/>
    <w:rsid w:val="004F3D58"/>
    <w:rsid w:val="005317AB"/>
    <w:rsid w:val="00534A48"/>
    <w:rsid w:val="00540764"/>
    <w:rsid w:val="00546FD2"/>
    <w:rsid w:val="0057056D"/>
    <w:rsid w:val="0057524F"/>
    <w:rsid w:val="005771A5"/>
    <w:rsid w:val="005B58B4"/>
    <w:rsid w:val="005D6880"/>
    <w:rsid w:val="005D7D45"/>
    <w:rsid w:val="005F2499"/>
    <w:rsid w:val="00606587"/>
    <w:rsid w:val="00612F81"/>
    <w:rsid w:val="006334D0"/>
    <w:rsid w:val="0063484B"/>
    <w:rsid w:val="00650BF6"/>
    <w:rsid w:val="0065550E"/>
    <w:rsid w:val="0066169B"/>
    <w:rsid w:val="00674ABF"/>
    <w:rsid w:val="00686197"/>
    <w:rsid w:val="00687316"/>
    <w:rsid w:val="006F32DE"/>
    <w:rsid w:val="006F7339"/>
    <w:rsid w:val="007255E4"/>
    <w:rsid w:val="00742115"/>
    <w:rsid w:val="007505B0"/>
    <w:rsid w:val="00752908"/>
    <w:rsid w:val="007557DD"/>
    <w:rsid w:val="007561CB"/>
    <w:rsid w:val="007744EF"/>
    <w:rsid w:val="0077575E"/>
    <w:rsid w:val="0077710D"/>
    <w:rsid w:val="007773E3"/>
    <w:rsid w:val="00783A82"/>
    <w:rsid w:val="00797970"/>
    <w:rsid w:val="00804CA1"/>
    <w:rsid w:val="008117B8"/>
    <w:rsid w:val="0082427F"/>
    <w:rsid w:val="00880F04"/>
    <w:rsid w:val="00895177"/>
    <w:rsid w:val="008972D6"/>
    <w:rsid w:val="008D7ECA"/>
    <w:rsid w:val="008E08AA"/>
    <w:rsid w:val="008E680B"/>
    <w:rsid w:val="008F5272"/>
    <w:rsid w:val="0094124E"/>
    <w:rsid w:val="009756BD"/>
    <w:rsid w:val="0098409A"/>
    <w:rsid w:val="009B17D9"/>
    <w:rsid w:val="009B1CE0"/>
    <w:rsid w:val="009B620A"/>
    <w:rsid w:val="009C78F5"/>
    <w:rsid w:val="009E0C03"/>
    <w:rsid w:val="009E252B"/>
    <w:rsid w:val="009F4B8A"/>
    <w:rsid w:val="00A101C1"/>
    <w:rsid w:val="00A1575B"/>
    <w:rsid w:val="00A339B7"/>
    <w:rsid w:val="00A370EE"/>
    <w:rsid w:val="00A40D26"/>
    <w:rsid w:val="00A65063"/>
    <w:rsid w:val="00A655B1"/>
    <w:rsid w:val="00A81C32"/>
    <w:rsid w:val="00AB0288"/>
    <w:rsid w:val="00AB1112"/>
    <w:rsid w:val="00AB117F"/>
    <w:rsid w:val="00AB3E33"/>
    <w:rsid w:val="00AB7501"/>
    <w:rsid w:val="00AC79C1"/>
    <w:rsid w:val="00AD03E1"/>
    <w:rsid w:val="00AD738D"/>
    <w:rsid w:val="00AF2A62"/>
    <w:rsid w:val="00B11676"/>
    <w:rsid w:val="00B147BF"/>
    <w:rsid w:val="00B2770C"/>
    <w:rsid w:val="00B33932"/>
    <w:rsid w:val="00B37F72"/>
    <w:rsid w:val="00B50870"/>
    <w:rsid w:val="00B60BFA"/>
    <w:rsid w:val="00B77CC5"/>
    <w:rsid w:val="00B831B4"/>
    <w:rsid w:val="00B95C57"/>
    <w:rsid w:val="00BA349F"/>
    <w:rsid w:val="00BA54E8"/>
    <w:rsid w:val="00BB26B0"/>
    <w:rsid w:val="00BC5A14"/>
    <w:rsid w:val="00BD1B01"/>
    <w:rsid w:val="00C24969"/>
    <w:rsid w:val="00C637F7"/>
    <w:rsid w:val="00C866ED"/>
    <w:rsid w:val="00C93B8A"/>
    <w:rsid w:val="00C956E9"/>
    <w:rsid w:val="00C95DCC"/>
    <w:rsid w:val="00CA356B"/>
    <w:rsid w:val="00CC2D1B"/>
    <w:rsid w:val="00CD571D"/>
    <w:rsid w:val="00CD5F0D"/>
    <w:rsid w:val="00CE0330"/>
    <w:rsid w:val="00CE13D2"/>
    <w:rsid w:val="00CF0D96"/>
    <w:rsid w:val="00CF4656"/>
    <w:rsid w:val="00D11774"/>
    <w:rsid w:val="00D16C55"/>
    <w:rsid w:val="00D2271C"/>
    <w:rsid w:val="00D413F8"/>
    <w:rsid w:val="00D55B52"/>
    <w:rsid w:val="00D61DE3"/>
    <w:rsid w:val="00D762A4"/>
    <w:rsid w:val="00D948F9"/>
    <w:rsid w:val="00DA3C3D"/>
    <w:rsid w:val="00DB0C20"/>
    <w:rsid w:val="00DB6273"/>
    <w:rsid w:val="00DC6209"/>
    <w:rsid w:val="00DE52CB"/>
    <w:rsid w:val="00E16C42"/>
    <w:rsid w:val="00E45F03"/>
    <w:rsid w:val="00E5769E"/>
    <w:rsid w:val="00E610CF"/>
    <w:rsid w:val="00E644C0"/>
    <w:rsid w:val="00E66C5A"/>
    <w:rsid w:val="00E729BA"/>
    <w:rsid w:val="00E764E7"/>
    <w:rsid w:val="00EF03C6"/>
    <w:rsid w:val="00EF2FC7"/>
    <w:rsid w:val="00EF73EB"/>
    <w:rsid w:val="00F1079A"/>
    <w:rsid w:val="00F31D03"/>
    <w:rsid w:val="00F35C2B"/>
    <w:rsid w:val="00F50500"/>
    <w:rsid w:val="00F56DA2"/>
    <w:rsid w:val="00F64B8F"/>
    <w:rsid w:val="00FC06BE"/>
    <w:rsid w:val="00FC246E"/>
    <w:rsid w:val="00FD1C35"/>
    <w:rsid w:val="00FD5C5A"/>
    <w:rsid w:val="00FE1AF9"/>
    <w:rsid w:val="014644BD"/>
    <w:rsid w:val="060415F6"/>
    <w:rsid w:val="064309A8"/>
    <w:rsid w:val="06AF4148"/>
    <w:rsid w:val="07810BB2"/>
    <w:rsid w:val="07D452B1"/>
    <w:rsid w:val="080A67E2"/>
    <w:rsid w:val="0ADB1E7C"/>
    <w:rsid w:val="0AFF3887"/>
    <w:rsid w:val="0B231954"/>
    <w:rsid w:val="0C1D6457"/>
    <w:rsid w:val="0C807692"/>
    <w:rsid w:val="0CE40BCC"/>
    <w:rsid w:val="0D45796C"/>
    <w:rsid w:val="10C8383C"/>
    <w:rsid w:val="11881FAD"/>
    <w:rsid w:val="11A3232D"/>
    <w:rsid w:val="137B0804"/>
    <w:rsid w:val="140D4360"/>
    <w:rsid w:val="142F1ED0"/>
    <w:rsid w:val="15352EB6"/>
    <w:rsid w:val="15412C42"/>
    <w:rsid w:val="15A21310"/>
    <w:rsid w:val="1782289D"/>
    <w:rsid w:val="19F045BF"/>
    <w:rsid w:val="1A404D20"/>
    <w:rsid w:val="1ACC1621"/>
    <w:rsid w:val="1D851876"/>
    <w:rsid w:val="209A79D1"/>
    <w:rsid w:val="21E10248"/>
    <w:rsid w:val="22293B2B"/>
    <w:rsid w:val="22923EC5"/>
    <w:rsid w:val="2296064F"/>
    <w:rsid w:val="22A144DF"/>
    <w:rsid w:val="238D232A"/>
    <w:rsid w:val="23997FFF"/>
    <w:rsid w:val="248642B3"/>
    <w:rsid w:val="2702378F"/>
    <w:rsid w:val="28013F75"/>
    <w:rsid w:val="28B465AE"/>
    <w:rsid w:val="29BB3DB3"/>
    <w:rsid w:val="2A062B02"/>
    <w:rsid w:val="2A233984"/>
    <w:rsid w:val="2AA853F1"/>
    <w:rsid w:val="2AF26F65"/>
    <w:rsid w:val="2BEF6AA4"/>
    <w:rsid w:val="2CAF2166"/>
    <w:rsid w:val="2CD476C5"/>
    <w:rsid w:val="2EEB2FEC"/>
    <w:rsid w:val="2FDB5A06"/>
    <w:rsid w:val="2FE47CB1"/>
    <w:rsid w:val="31512798"/>
    <w:rsid w:val="3278217D"/>
    <w:rsid w:val="33BB18EC"/>
    <w:rsid w:val="340D768B"/>
    <w:rsid w:val="341F5D90"/>
    <w:rsid w:val="34551C13"/>
    <w:rsid w:val="351228FB"/>
    <w:rsid w:val="352A5349"/>
    <w:rsid w:val="35E36D07"/>
    <w:rsid w:val="365F2B53"/>
    <w:rsid w:val="36851D82"/>
    <w:rsid w:val="3774581C"/>
    <w:rsid w:val="381A4067"/>
    <w:rsid w:val="389322A7"/>
    <w:rsid w:val="389933A1"/>
    <w:rsid w:val="39661E3A"/>
    <w:rsid w:val="3A0E4CEF"/>
    <w:rsid w:val="3DBA2755"/>
    <w:rsid w:val="3DD34EFD"/>
    <w:rsid w:val="3E9C7A2B"/>
    <w:rsid w:val="3EEE1D85"/>
    <w:rsid w:val="3F530871"/>
    <w:rsid w:val="3F5A43A2"/>
    <w:rsid w:val="3F625608"/>
    <w:rsid w:val="406469E6"/>
    <w:rsid w:val="41475784"/>
    <w:rsid w:val="41561C4B"/>
    <w:rsid w:val="41597CC1"/>
    <w:rsid w:val="432B09ED"/>
    <w:rsid w:val="4610247A"/>
    <w:rsid w:val="4876065B"/>
    <w:rsid w:val="490B4739"/>
    <w:rsid w:val="49615BDD"/>
    <w:rsid w:val="49B64C22"/>
    <w:rsid w:val="49BF768D"/>
    <w:rsid w:val="4B755B11"/>
    <w:rsid w:val="4C26537C"/>
    <w:rsid w:val="4D0607C1"/>
    <w:rsid w:val="4DFD4F82"/>
    <w:rsid w:val="4E98254A"/>
    <w:rsid w:val="4F0C259B"/>
    <w:rsid w:val="51324101"/>
    <w:rsid w:val="519A31F0"/>
    <w:rsid w:val="52D2261D"/>
    <w:rsid w:val="53B04E91"/>
    <w:rsid w:val="55890753"/>
    <w:rsid w:val="558A5663"/>
    <w:rsid w:val="55EC7224"/>
    <w:rsid w:val="57FB5468"/>
    <w:rsid w:val="584C64D4"/>
    <w:rsid w:val="59245D61"/>
    <w:rsid w:val="594D020E"/>
    <w:rsid w:val="5AB71B2C"/>
    <w:rsid w:val="5B312A2C"/>
    <w:rsid w:val="5B6704AA"/>
    <w:rsid w:val="5C8A301B"/>
    <w:rsid w:val="5FE554F9"/>
    <w:rsid w:val="5FFE1CA7"/>
    <w:rsid w:val="60E678AE"/>
    <w:rsid w:val="615A2455"/>
    <w:rsid w:val="63095B0B"/>
    <w:rsid w:val="63181B39"/>
    <w:rsid w:val="646E693F"/>
    <w:rsid w:val="64DE698B"/>
    <w:rsid w:val="65536C8D"/>
    <w:rsid w:val="656136E1"/>
    <w:rsid w:val="662C4FCC"/>
    <w:rsid w:val="66DD38AC"/>
    <w:rsid w:val="68612102"/>
    <w:rsid w:val="68F67635"/>
    <w:rsid w:val="69B23B9D"/>
    <w:rsid w:val="6A14036E"/>
    <w:rsid w:val="6A5132D5"/>
    <w:rsid w:val="6F1201CC"/>
    <w:rsid w:val="6F482EF7"/>
    <w:rsid w:val="6FE30F88"/>
    <w:rsid w:val="7120599A"/>
    <w:rsid w:val="71982ABF"/>
    <w:rsid w:val="73036E84"/>
    <w:rsid w:val="73251591"/>
    <w:rsid w:val="734A3D57"/>
    <w:rsid w:val="73FC1EAE"/>
    <w:rsid w:val="74E22954"/>
    <w:rsid w:val="756F1CF0"/>
    <w:rsid w:val="768A3BDC"/>
    <w:rsid w:val="76BA1F01"/>
    <w:rsid w:val="76C96EF5"/>
    <w:rsid w:val="770D5E61"/>
    <w:rsid w:val="77532D52"/>
    <w:rsid w:val="78861E4A"/>
    <w:rsid w:val="78BF4D52"/>
    <w:rsid w:val="7A210150"/>
    <w:rsid w:val="7AE84FBE"/>
    <w:rsid w:val="7B4F7AB9"/>
    <w:rsid w:val="7BEF7798"/>
    <w:rsid w:val="7D282436"/>
    <w:rsid w:val="7E2D5780"/>
    <w:rsid w:val="7F2A2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1"/>
    <w:unhideWhenUsed/>
    <w:qFormat/>
    <w:uiPriority w:val="99"/>
    <w:rPr>
      <w:sz w:val="18"/>
      <w:szCs w:val="18"/>
    </w:rPr>
  </w:style>
  <w:style w:type="paragraph" w:styleId="3">
    <w:name w:val="footer"/>
    <w:basedOn w:val="1"/>
    <w:link w:val="36"/>
    <w:unhideWhenUsed/>
    <w:qFormat/>
    <w:uiPriority w:val="99"/>
    <w:pPr>
      <w:tabs>
        <w:tab w:val="center" w:pos="4153"/>
        <w:tab w:val="right" w:pos="8306"/>
      </w:tabs>
      <w:snapToGrid w:val="0"/>
      <w:jc w:val="left"/>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qFormat/>
    <w:uiPriority w:val="22"/>
    <w:rPr>
      <w:b/>
    </w:rPr>
  </w:style>
  <w:style w:type="character" w:styleId="9">
    <w:name w:val="FollowedHyperlink"/>
    <w:unhideWhenUsed/>
    <w:qFormat/>
    <w:uiPriority w:val="99"/>
    <w:rPr>
      <w:color w:val="DD4814"/>
      <w:u w:val="none"/>
    </w:rPr>
  </w:style>
  <w:style w:type="character" w:styleId="10">
    <w:name w:val="Emphasis"/>
    <w:qFormat/>
    <w:uiPriority w:val="20"/>
  </w:style>
  <w:style w:type="character" w:styleId="11">
    <w:name w:val="HTML Definition"/>
    <w:unhideWhenUsed/>
    <w:qFormat/>
    <w:uiPriority w:val="99"/>
  </w:style>
  <w:style w:type="character" w:styleId="12">
    <w:name w:val="HTML Variable"/>
    <w:unhideWhenUsed/>
    <w:qFormat/>
    <w:uiPriority w:val="99"/>
  </w:style>
  <w:style w:type="character" w:styleId="13">
    <w:name w:val="Hyperlink"/>
    <w:unhideWhenUsed/>
    <w:qFormat/>
    <w:uiPriority w:val="99"/>
    <w:rPr>
      <w:color w:val="DD4814"/>
      <w:u w:val="none"/>
    </w:rPr>
  </w:style>
  <w:style w:type="character" w:styleId="14">
    <w:name w:val="HTML Code"/>
    <w:unhideWhenUsed/>
    <w:qFormat/>
    <w:uiPriority w:val="99"/>
    <w:rPr>
      <w:rFonts w:ascii="Menlo" w:hAnsi="Menlo" w:eastAsia="Menlo" w:cs="Menlo"/>
      <w:color w:val="DD1144"/>
      <w:sz w:val="12"/>
      <w:szCs w:val="12"/>
      <w:bdr w:val="single" w:color="E1E1E8" w:sz="4" w:space="0"/>
      <w:shd w:val="clear" w:color="auto" w:fill="F7F7F9"/>
    </w:rPr>
  </w:style>
  <w:style w:type="character" w:styleId="15">
    <w:name w:val="HTML Cite"/>
    <w:basedOn w:val="7"/>
    <w:unhideWhenUsed/>
    <w:qFormat/>
    <w:uiPriority w:val="99"/>
  </w:style>
  <w:style w:type="character" w:styleId="16">
    <w:name w:val="HTML Keyboard"/>
    <w:unhideWhenUsed/>
    <w:qFormat/>
    <w:uiPriority w:val="99"/>
    <w:rPr>
      <w:rFonts w:ascii="monospace" w:hAnsi="monospace" w:eastAsia="monospace" w:cs="monospace"/>
      <w:sz w:val="21"/>
      <w:szCs w:val="21"/>
    </w:rPr>
  </w:style>
  <w:style w:type="character" w:styleId="17">
    <w:name w:val="HTML Sample"/>
    <w:unhideWhenUsed/>
    <w:qFormat/>
    <w:uiPriority w:val="99"/>
    <w:rPr>
      <w:rFonts w:hint="default" w:ascii="monospace" w:hAnsi="monospace" w:eastAsia="monospace" w:cs="monospace"/>
      <w:sz w:val="21"/>
      <w:szCs w:val="21"/>
    </w:rPr>
  </w:style>
  <w:style w:type="character" w:customStyle="1" w:styleId="18">
    <w:name w:val="jbox-icon-success"/>
    <w:basedOn w:val="7"/>
    <w:qFormat/>
    <w:uiPriority w:val="0"/>
  </w:style>
  <w:style w:type="character" w:customStyle="1" w:styleId="19">
    <w:name w:val="fontstyle01"/>
    <w:qFormat/>
    <w:uiPriority w:val="0"/>
    <w:rPr>
      <w:rFonts w:ascii="SSJ-PK74820000e01-Identity-H" w:hAnsi="SSJ-PK74820000e01-Identity-H" w:eastAsia="SSJ-PK74820000e01-Identity-H" w:cs="SSJ-PK74820000e01-Identity-H"/>
      <w:color w:val="000000"/>
      <w:sz w:val="18"/>
      <w:szCs w:val="18"/>
    </w:rPr>
  </w:style>
  <w:style w:type="character" w:customStyle="1" w:styleId="20">
    <w:name w:val="fontstrikethrough"/>
    <w:qFormat/>
    <w:uiPriority w:val="0"/>
    <w:rPr>
      <w:strike/>
    </w:rPr>
  </w:style>
  <w:style w:type="character" w:customStyle="1" w:styleId="21">
    <w:name w:val="批注框文本 Char"/>
    <w:link w:val="2"/>
    <w:semiHidden/>
    <w:qFormat/>
    <w:uiPriority w:val="99"/>
    <w:rPr>
      <w:sz w:val="18"/>
      <w:szCs w:val="18"/>
    </w:rPr>
  </w:style>
  <w:style w:type="character" w:customStyle="1" w:styleId="22">
    <w:name w:val="fontstyle21"/>
    <w:qFormat/>
    <w:uiPriority w:val="0"/>
    <w:rPr>
      <w:rFonts w:ascii="TimesNewRomanPSMT" w:hAnsi="TimesNewRomanPSMT" w:eastAsia="TimesNewRomanPSMT" w:cs="TimesNewRomanPSMT"/>
      <w:color w:val="000000"/>
      <w:sz w:val="18"/>
      <w:szCs w:val="18"/>
    </w:rPr>
  </w:style>
  <w:style w:type="character" w:customStyle="1" w:styleId="23">
    <w:name w:val="jbox-icon"/>
    <w:basedOn w:val="7"/>
    <w:qFormat/>
    <w:uiPriority w:val="0"/>
  </w:style>
  <w:style w:type="character" w:customStyle="1" w:styleId="24">
    <w:name w:val="fontborder"/>
    <w:qFormat/>
    <w:uiPriority w:val="0"/>
    <w:rPr>
      <w:bdr w:val="single" w:color="000000" w:sz="4" w:space="0"/>
    </w:rPr>
  </w:style>
  <w:style w:type="character" w:customStyle="1" w:styleId="25">
    <w:name w:val="jbox-icon-info"/>
    <w:basedOn w:val="7"/>
    <w:qFormat/>
    <w:uiPriority w:val="0"/>
  </w:style>
  <w:style w:type="character" w:customStyle="1" w:styleId="26">
    <w:name w:val="curr"/>
    <w:qFormat/>
    <w:uiPriority w:val="0"/>
    <w:rPr>
      <w:color w:val="FFFFFF"/>
      <w:bdr w:val="single" w:color="B6B6B6" w:sz="4" w:space="0"/>
      <w:shd w:val="clear" w:color="auto" w:fill="CF3729"/>
    </w:rPr>
  </w:style>
  <w:style w:type="character" w:customStyle="1" w:styleId="27">
    <w:name w:val="jbox-icon-warning"/>
    <w:basedOn w:val="7"/>
    <w:qFormat/>
    <w:uiPriority w:val="0"/>
  </w:style>
  <w:style w:type="character" w:customStyle="1" w:styleId="28">
    <w:name w:val="style71"/>
    <w:qFormat/>
    <w:uiPriority w:val="0"/>
    <w:rPr>
      <w:sz w:val="14"/>
      <w:szCs w:val="14"/>
    </w:rPr>
  </w:style>
  <w:style w:type="character" w:customStyle="1" w:styleId="29">
    <w:name w:val="jbox-icon-none"/>
    <w:qFormat/>
    <w:uiPriority w:val="0"/>
    <w:rPr>
      <w:vanish/>
    </w:rPr>
  </w:style>
  <w:style w:type="character" w:customStyle="1" w:styleId="30">
    <w:name w:val="jbox-icon-question"/>
    <w:basedOn w:val="7"/>
    <w:qFormat/>
    <w:uiPriority w:val="0"/>
  </w:style>
  <w:style w:type="character" w:customStyle="1" w:styleId="31">
    <w:name w:val="bsharetext"/>
    <w:basedOn w:val="7"/>
    <w:qFormat/>
    <w:uiPriority w:val="0"/>
  </w:style>
  <w:style w:type="character" w:customStyle="1" w:styleId="32">
    <w:name w:val="jbox-icon-loading"/>
    <w:basedOn w:val="7"/>
    <w:qFormat/>
    <w:uiPriority w:val="0"/>
  </w:style>
  <w:style w:type="character" w:customStyle="1" w:styleId="33">
    <w:name w:val="jbox-icon-error"/>
    <w:basedOn w:val="7"/>
    <w:qFormat/>
    <w:uiPriority w:val="0"/>
  </w:style>
  <w:style w:type="character" w:customStyle="1" w:styleId="34">
    <w:name w:val="页眉 Char"/>
    <w:link w:val="4"/>
    <w:qFormat/>
    <w:uiPriority w:val="99"/>
    <w:rPr>
      <w:sz w:val="18"/>
      <w:szCs w:val="18"/>
    </w:rPr>
  </w:style>
  <w:style w:type="character" w:customStyle="1" w:styleId="35">
    <w:name w:val="fontstyle11"/>
    <w:qFormat/>
    <w:uiPriority w:val="0"/>
    <w:rPr>
      <w:rFonts w:ascii="TimesNewRomanPSMT" w:hAnsi="TimesNewRomanPSMT" w:eastAsia="TimesNewRomanPSMT" w:cs="TimesNewRomanPSMT"/>
      <w:color w:val="000000"/>
      <w:sz w:val="18"/>
      <w:szCs w:val="18"/>
    </w:rPr>
  </w:style>
  <w:style w:type="character" w:customStyle="1" w:styleId="36">
    <w:name w:val="页脚 Char"/>
    <w:link w:val="3"/>
    <w:qFormat/>
    <w:uiPriority w:val="99"/>
    <w:rPr>
      <w:sz w:val="18"/>
      <w:szCs w:val="18"/>
    </w:rPr>
  </w:style>
  <w:style w:type="character" w:customStyle="1" w:styleId="37">
    <w:name w:val="comment-text-w"/>
    <w:qFormat/>
    <w:uiPriority w:val="0"/>
    <w:rPr>
      <w:color w:val="4398ED"/>
      <w:sz w:val="16"/>
      <w:szCs w:val="16"/>
    </w:rPr>
  </w:style>
  <w:style w:type="paragraph" w:customStyle="1" w:styleId="38">
    <w:name w:val="列表段落1"/>
    <w:basedOn w:val="1"/>
    <w:qFormat/>
    <w:uiPriority w:val="34"/>
    <w:pPr>
      <w:ind w:firstLine="420" w:firstLineChars="200"/>
    </w:pPr>
  </w:style>
  <w:style w:type="paragraph" w:styleId="3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11</Pages>
  <Words>788</Words>
  <Characters>4495</Characters>
  <Lines>37</Lines>
  <Paragraphs>10</Paragraphs>
  <TotalTime>4</TotalTime>
  <ScaleCrop>false</ScaleCrop>
  <LinksUpToDate>false</LinksUpToDate>
  <CharactersWithSpaces>5273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2018-08-07T09:17:00Z</dcterms:created>
  <dc:creator>SDWM</dc:creator>
  <cp:lastModifiedBy>死了的心最干净</cp:lastModifiedBy>
  <cp:lastPrinted>2016-09-01T02:58:00Z</cp:lastPrinted>
  <dcterms:modified xsi:type="dcterms:W3CDTF">2019-09-05T08:53:38Z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