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r>
        <w:rPr>
          <w:rFonts w:hint="eastAsia" w:ascii="黑体" w:hAnsi="黑体" w:eastAsia="黑体" w:cs="仿宋"/>
        </w:rPr>
        <w:t>附件1</w:t>
      </w:r>
    </w:p>
    <w:p>
      <w:pPr>
        <w:shd w:val="clear" w:color="auto" w:fill="FFFFFF"/>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本次</w:t>
      </w:r>
      <w:r>
        <w:rPr>
          <w:rFonts w:hint="eastAsia" w:ascii="方正小标宋简体" w:hAnsi="仿宋" w:eastAsia="方正小标宋简体" w:cs="仿宋"/>
          <w:sz w:val="44"/>
          <w:szCs w:val="44"/>
          <w:lang w:eastAsia="zh-CN"/>
        </w:rPr>
        <w:t>抽检依据和</w:t>
      </w:r>
      <w:r>
        <w:rPr>
          <w:rFonts w:hint="eastAsia" w:ascii="方正小标宋简体" w:hAnsi="仿宋" w:eastAsia="方正小标宋简体" w:cs="仿宋"/>
          <w:sz w:val="44"/>
          <w:szCs w:val="44"/>
        </w:rPr>
        <w:t>检验项目</w:t>
      </w:r>
    </w:p>
    <w:bookmarkEnd w:id="0"/>
    <w:p>
      <w:pPr>
        <w:shd w:val="clear" w:color="auto" w:fill="FFFFFF"/>
        <w:spacing w:line="590" w:lineRule="exact"/>
        <w:rPr>
          <w:rFonts w:hint="eastAsia" w:ascii="仿宋" w:hAnsi="仿宋"/>
        </w:rPr>
      </w:pPr>
    </w:p>
    <w:p>
      <w:pPr>
        <w:pStyle w:val="6"/>
        <w:numPr>
          <w:ilvl w:val="0"/>
          <w:numId w:val="1"/>
        </w:numPr>
        <w:spacing w:line="600" w:lineRule="exact"/>
        <w:ind w:firstLineChars="0"/>
        <w:rPr>
          <w:rFonts w:hint="eastAsia" w:eastAsia="黑体"/>
          <w:color w:val="000000"/>
          <w:sz w:val="32"/>
          <w:szCs w:val="32"/>
          <w:lang w:eastAsia="zh-CN"/>
        </w:rPr>
      </w:pPr>
      <w:r>
        <w:rPr>
          <w:rFonts w:hint="eastAsia" w:eastAsia="黑体"/>
          <w:color w:val="000000"/>
          <w:sz w:val="32"/>
          <w:szCs w:val="32"/>
          <w:lang w:eastAsia="zh-CN"/>
        </w:rPr>
        <w:t>饮料</w:t>
      </w:r>
    </w:p>
    <w:p>
      <w:pPr>
        <w:pStyle w:val="6"/>
        <w:numPr>
          <w:ilvl w:val="0"/>
          <w:numId w:val="0"/>
        </w:numPr>
        <w:spacing w:line="600" w:lineRule="exact"/>
        <w:ind w:left="640" w:leftChars="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right="0" w:rightChars="0" w:firstLine="624"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抽检依据是《食品安全国家标准 食品添加剂使用标准》（GB 2760-2014）、《食品安全国家标准 食品中污染物限量》（GB 2762-2017）、《食品安全国家标准 食品中致病菌限量》（GB 29921-2013）等标准及产品明示标准和指标的要求。</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1.饮用天然矿泉水抽检项目包括界限指标、镍、锑、溴酸盐、硝酸盐（以N0</w:t>
      </w:r>
      <w:r>
        <w:rPr>
          <w:rFonts w:hint="eastAsia" w:ascii="仿宋" w:hAnsi="仿宋" w:eastAsia="仿宋" w:cs="仿宋"/>
          <w:sz w:val="32"/>
          <w:szCs w:val="32"/>
          <w:vertAlign w:val="subscript"/>
          <w:lang w:val="en-US" w:eastAsia="zh-CN"/>
        </w:rPr>
        <w:t>3</w:t>
      </w:r>
      <w:r>
        <w:rPr>
          <w:rFonts w:hint="eastAsia" w:ascii="仿宋" w:hAnsi="仿宋" w:eastAsia="仿宋" w:cs="仿宋"/>
          <w:sz w:val="32"/>
          <w:szCs w:val="32"/>
          <w:vertAlign w:val="superscript"/>
          <w:lang w:val="en-US" w:eastAsia="zh-CN"/>
        </w:rPr>
        <w:t>-</w:t>
      </w:r>
      <w:r>
        <w:rPr>
          <w:rFonts w:hint="eastAsia" w:ascii="仿宋" w:hAnsi="仿宋" w:eastAsia="仿宋" w:cs="仿宋"/>
          <w:sz w:val="32"/>
          <w:szCs w:val="32"/>
          <w:lang w:val="en-US" w:eastAsia="zh-CN"/>
        </w:rPr>
        <w:t>计)、亚硝酸盐（以NO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vertAlign w:val="superscript"/>
          <w:lang w:val="en-US" w:eastAsia="zh-CN"/>
        </w:rPr>
        <w:t>-</w:t>
      </w:r>
      <w:r>
        <w:rPr>
          <w:rFonts w:hint="eastAsia" w:ascii="仿宋" w:hAnsi="仿宋" w:eastAsia="仿宋" w:cs="仿宋"/>
          <w:sz w:val="32"/>
          <w:szCs w:val="32"/>
          <w:lang w:val="en-US" w:eastAsia="zh-CN"/>
        </w:rPr>
        <w:t>计)、大肠菌群、粪链球菌、产气荚膜梭菌、铜绿假单胞菌。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2.饮用纯净水抽检项目包括耗氧量（以0</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lang w:val="en-US" w:eastAsia="zh-CN"/>
        </w:rPr>
        <w:t>计)、亚硝酸盐(以NO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vertAlign w:val="superscript"/>
          <w:lang w:val="en-US" w:eastAsia="zh-CN"/>
        </w:rPr>
        <w:t>-</w:t>
      </w:r>
      <w:r>
        <w:rPr>
          <w:rFonts w:hint="eastAsia" w:ascii="仿宋" w:hAnsi="仿宋" w:eastAsia="仿宋" w:cs="仿宋"/>
          <w:sz w:val="32"/>
          <w:szCs w:val="32"/>
          <w:lang w:val="en-US" w:eastAsia="zh-CN"/>
        </w:rPr>
        <w:t>计)、余氯(游离氯)、三氯甲烷、溴酸盐、大肠菌群、铜绿假单胞菌。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3.其他饮用水抽检项目包括浑浊度、耗氧量（以0</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lang w:val="en-US" w:eastAsia="zh-CN"/>
        </w:rPr>
        <w:t>计)、亚硝酸盐（以NO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vertAlign w:val="superscript"/>
          <w:lang w:val="en-US" w:eastAsia="zh-CN"/>
        </w:rPr>
        <w:t>-</w:t>
      </w:r>
      <w:r>
        <w:rPr>
          <w:rFonts w:hint="eastAsia" w:ascii="仿宋" w:hAnsi="仿宋" w:eastAsia="仿宋" w:cs="仿宋"/>
          <w:sz w:val="32"/>
          <w:szCs w:val="32"/>
          <w:lang w:val="en-US" w:eastAsia="zh-CN"/>
        </w:rPr>
        <w:t>计)、余氯(游离氯)、三氯甲烷、溴酸盐、挥发性酚（以苯酚计)、大肠菌群、铜绿假单胞菌。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果、蔬汁饮料抽检项目包括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合成着色剂（赤藓红、酸性红、苋菜红、新红、胭脂红、柠檬黄、日落黄、亮蓝）、菌落总数、大肠菌群、霉菌、酵母、金黄色葡萄球菌、沙门氏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蛋白饮料抽检项目包括(花生酸+山嵛酸)/总脂肪酸、亚油酸/总脂肪酸、油酸/总脂肪酸、亚麻酸/总脂肪酸、花生酸/总脂肪酸、山嵛酸/总脂肪酸、棕榈烯酸/总脂肪酸、蛋白质、三聚氰胺、糖精钠（以糖精计)、甜蜜素（以环己基氨基磺酸计)、菌落总数、大肠菌群、霉菌、酵母、金黄色葡萄球菌、沙门氏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碳酸饮料（汽水）抽检项目包括二氧化碳气容量、苯甲酸及其钠盐（以苯甲酸计)、山梨酸及其钾盐（以山梨酸计)、防腐剂混合使用时各自用量占其最大使用量的比例之和、糖精钠（以糖精计)、甜蜜素（以环己基氨基磺酸计)、菌落总数、大肠菌群、霉菌、酵母。</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7.茶饮料抽检项目包括茶多酚、咖啡因、甜蜜素（以环己基氨基磺酸计)、菌落总数、金黄色葡萄球菌、沙门氏菌、商业无菌。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固体饮料抽检项目包括蛋白质、铅（以Pb计)、赭曲霉毒素A、苯甲酸及其钠盐（以苯甲酸计）、山梨酸及其钾盐（以山梨酸计）、防腐剂混合使用时各自用量占其最大使用量的比例之和、糖精钠（以糖精计）、安赛蜜、甜蜜素（以环己基氨基磺酸计）、合成着色剂（柠檬黄、日落黄、苋菜红、胭脂红、亮蓝）、菌落总数、大肠菌群、霉菌、金黄色葡萄球菌、沙门氏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其他饮料抽检项目包括苯甲酸及其钠盐(以苯甲酸计)、山梨酸及其钾盐(以山梨酸计)、脱氢乙酸及其钠盐(以脱氢乙酸计）、防腐剂混合使用时各自用量占其最大使用量的比例之和、糖精钠（以糖精计)、安赛蜜、甜蜜素(以环己基氨基磺酸计)、合成着色剂（赤藓红、苋菜红、新红、胭脂红、柠檬黄、日落黄、亮蓝）、菌落总数、霉菌、酵母、金黄色葡萄球菌、沙门氏菌。</w:t>
      </w:r>
    </w:p>
    <w:p>
      <w:pPr>
        <w:pStyle w:val="6"/>
        <w:numPr>
          <w:ilvl w:val="0"/>
          <w:numId w:val="1"/>
        </w:numPr>
        <w:spacing w:line="600" w:lineRule="exact"/>
        <w:ind w:firstLineChars="0"/>
        <w:rPr>
          <w:rFonts w:eastAsia="黑体"/>
          <w:color w:val="000000"/>
          <w:sz w:val="32"/>
          <w:szCs w:val="32"/>
        </w:rPr>
      </w:pPr>
      <w:r>
        <w:rPr>
          <w:rFonts w:hint="eastAsia" w:eastAsia="黑体"/>
          <w:color w:val="000000"/>
          <w:sz w:val="32"/>
          <w:szCs w:val="32"/>
          <w:lang w:eastAsia="zh-CN"/>
        </w:rPr>
        <w:t>糖果制品</w:t>
      </w:r>
    </w:p>
    <w:p>
      <w:pPr>
        <w:spacing w:line="600" w:lineRule="exact"/>
        <w:ind w:firstLine="780" w:firstLineChars="25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right="0" w:rightChars="0" w:firstLine="624"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抽检依据是《食品安全国家标准 食品添加剂使用标准》（GB 2760-2014）、《食品安全国家标准 食品中污染物限量》（GB 2762-2017）、《食品安全国家标准 糖果》（GB 17399-2016） 等标准及产品明示标准和指标的要求。</w:t>
      </w:r>
    </w:p>
    <w:p>
      <w:pPr>
        <w:spacing w:line="600" w:lineRule="exact"/>
        <w:ind w:firstLine="624" w:firstLineChars="200"/>
        <w:rPr>
          <w:rFonts w:hint="eastAsia" w:ascii="楷体" w:hAnsi="楷体" w:eastAsia="楷体"/>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糖果抽检项目包括铅（以Pb计）、糖精钠（以糖精计）、合成着色剂(柠檬黄、苋菜红、胭脂红、日落黄）、相同色泽着色剂混合使用时各自用量占其最大使用量的比例之和、二氧化硫残留量、菌落总数、大肠菌群。</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2.巧克力、巧克力制品、代可可脂巧克力及代可可脂巧克力制品抽检项目包括铅（以Pb计）、总砷（以As计）、糖精钠（以糖精计）、沙门氏菌。</w:t>
      </w:r>
    </w:p>
    <w:p>
      <w:pPr>
        <w:pStyle w:val="6"/>
        <w:numPr>
          <w:ilvl w:val="0"/>
          <w:numId w:val="1"/>
        </w:numPr>
        <w:spacing w:line="600" w:lineRule="exact"/>
        <w:ind w:firstLineChars="0"/>
        <w:rPr>
          <w:rFonts w:eastAsia="黑体"/>
          <w:color w:val="000000"/>
          <w:sz w:val="32"/>
          <w:szCs w:val="32"/>
          <w:highlight w:val="none"/>
        </w:rPr>
      </w:pPr>
      <w:r>
        <w:rPr>
          <w:rFonts w:hint="eastAsia" w:eastAsia="黑体"/>
          <w:color w:val="000000"/>
          <w:sz w:val="32"/>
          <w:szCs w:val="32"/>
          <w:highlight w:val="none"/>
          <w:lang w:eastAsia="zh-CN"/>
        </w:rPr>
        <w:t>炒货食品及坚果制品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7"/>
        <w:keepNext w:val="0"/>
        <w:keepLines w:val="0"/>
        <w:pageBreakBefore w:val="0"/>
        <w:widowControl w:val="0"/>
        <w:kinsoku/>
        <w:wordWrap/>
        <w:overflowPunct w:val="0"/>
        <w:topLinePunct w:val="0"/>
        <w:autoSpaceDE w:val="0"/>
        <w:autoSpaceDN w:val="0"/>
        <w:bidi w:val="0"/>
        <w:adjustRightInd w:val="0"/>
        <w:snapToGrid/>
        <w:spacing w:line="240" w:lineRule="auto"/>
        <w:ind w:right="0" w:rightChars="0" w:firstLine="624" w:firstLineChars="20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食品中污染物限量》（GB 2762-2017）、《食品安全国家标准 食品中致病菌限量》（GB 29921-2013）等标准及产品明示标准和指标的要求。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炒货食品及坚果制品抽检项目包括酸价（以脂肪计）、过氧化值（以脂肪计）、铅（以Pb计）、黄曲霉毒素B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、糖精钠（以糖精计）、甜蜜素（以环己基氨基磺酸计）、三氯蔗糖、纽甜、二氧化硫残留量、大肠菌群、霉菌、沙门氏菌。</w:t>
      </w:r>
    </w:p>
    <w:p>
      <w:pPr>
        <w:pStyle w:val="6"/>
        <w:numPr>
          <w:ilvl w:val="0"/>
          <w:numId w:val="1"/>
        </w:numPr>
        <w:spacing w:line="600" w:lineRule="exact"/>
        <w:ind w:firstLineChars="0"/>
        <w:rPr>
          <w:rFonts w:eastAsia="黑体"/>
          <w:color w:val="000000"/>
          <w:sz w:val="32"/>
          <w:szCs w:val="32"/>
          <w:highlight w:val="none"/>
        </w:rPr>
      </w:pPr>
      <w:r>
        <w:rPr>
          <w:rFonts w:hint="eastAsia" w:eastAsia="黑体"/>
          <w:color w:val="000000"/>
          <w:sz w:val="32"/>
          <w:szCs w:val="32"/>
          <w:highlight w:val="none"/>
          <w:lang w:eastAsia="zh-CN"/>
        </w:rPr>
        <w:t>淀粉及淀粉制品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right="0" w:rightChars="0" w:firstLine="624" w:firstLineChars="20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淀粉制品》（GB 2713</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2015）、《食品安全国家标准 食品添加剂使用标准》（GB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2014）、《食品安全国家标准 食品中污染物限量》（GB 2762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2017）、《食品安全国家标准 食用淀粉》（GB 31637</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2016）、《食品安全国家标准 食品中致病菌限量》（GB 29921</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2013）及产品明示标准和质量要求。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淀粉抽检项目包括铅（以Pb计）、二氧化硫残留量、菌落总数、大肠菌群、霉菌和酵母、霉菌（生产日期在2017年6月23日前的食用淀粉按产品明示标准和质量要求检测微生物；生产日期在2017年6月23日（含）以后的食用淀粉按标准GB 31637要求检测菌落总数、大肠菌群、霉菌和酵母）。</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淀粉制品（粉丝粉条和其他淀粉制品）抽检项目包括铅（以Pb计）、铝的残留量(干样品，以Al计)、二氧化硫残留量、菌落总数（即食类预包装粉丝粉条和其他淀粉制品检测）、大肠菌群（即食类预包装粉丝粉条和其他淀粉制品检测）、沙门氏菌（即食类预包装粉丝粉条和其他淀粉制品检测）、金黄色葡萄球菌（即食类预包装粉丝粉条和其他淀粉制品检测）。</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3.淀粉糖抽检项目包括铅（以Pb计）、二氧化硫残留量、糖精钠（以糖精计）。</w:t>
      </w:r>
    </w:p>
    <w:p>
      <w:pPr>
        <w:pStyle w:val="6"/>
        <w:numPr>
          <w:ilvl w:val="0"/>
          <w:numId w:val="0"/>
        </w:numPr>
        <w:spacing w:line="600" w:lineRule="exact"/>
        <w:ind w:left="640" w:leftChars="0"/>
        <w:rPr>
          <w:rFonts w:eastAsia="黑体"/>
          <w:color w:val="000000"/>
          <w:sz w:val="32"/>
          <w:szCs w:val="32"/>
          <w:highlight w:val="none"/>
        </w:rPr>
      </w:pPr>
      <w:r>
        <w:rPr>
          <w:rFonts w:hint="eastAsia" w:eastAsia="黑体" w:cs="黑体"/>
          <w:sz w:val="32"/>
          <w:szCs w:val="32"/>
          <w:highlight w:val="none"/>
          <w:lang w:eastAsia="zh-CN"/>
        </w:rPr>
        <w:t>五、糕点</w:t>
      </w:r>
    </w:p>
    <w:p>
      <w:pPr>
        <w:spacing w:line="600" w:lineRule="exact"/>
        <w:ind w:firstLine="780" w:firstLineChars="25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autoSpaceDN w:val="0"/>
        <w:bidi w:val="0"/>
        <w:adjustRightInd w:val="0"/>
        <w:snapToGrid/>
        <w:spacing w:line="240" w:lineRule="auto"/>
        <w:ind w:right="0" w:rightChars="0" w:firstLine="624"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抽检依据是《食品安全国家标准 食品添加剂使用标准》（GB 2760-2014）、《食品安全国家标准 食品中污染物限量》（GB 2762-2017）、《食品安全国家标准 食品中致病菌限量》（GB 29921-2013）、食品整治办〔2009〕5号全国打击违法添加非食用物质和滥用食品添加剂专项整治领导小组关于印发《食品中可能违法添加的非食用物质名单（第二批）》的通知、整顿办函〔2011〕1号全国食品安全整顿工作办公室关于印发《食品中可能违法添加的非食用物质和易滥用的食品添加剂品种名单（第五批）》的通知等标准及产品明示标准和指标的要求。</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val="en-US" w:eastAsia="zh-CN"/>
        </w:rPr>
        <w:t>糕点抽检项目包括酸价（以脂肪计）、过氧化值（以脂肪计）、铅（以Pb计）、富马酸二甲酯、苏丹红I-IV、苯甲酸及其钠盐（以苯甲酸计）、山梨酸及其钾盐（以山梨酸计）、糖精钠（以糖精计）、甜蜜素（以环己基氨基磺酸计）、安赛蜜、铝的残留量（干样品，以A1计）、丙酸及其钠盐、钙盐(以丙酸计)、脱氢乙酸及其钠盐(以脱氢乙酸计)、纳他霉素、三氯蔗糖、丙二醇、防腐剂各自用量占其最大使用量的比例之和、菌落总数、大肠菌群、金黄色葡萄球菌、沙门氏菌、霉菌</w:t>
      </w:r>
      <w:r>
        <w:rPr>
          <w:rFonts w:hint="eastAsia" w:ascii="仿宋" w:hAnsi="仿宋" w:eastAsia="仿宋" w:cs="仿宋"/>
          <w:color w:val="auto"/>
          <w:sz w:val="32"/>
          <w:szCs w:val="32"/>
          <w:highlight w:val="none"/>
          <w:lang w:val="en-US" w:eastAsia="zh-CN"/>
        </w:rPr>
        <w:t>。</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六、豆制品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 食品添加剂使用标准》（GB 2760-2014）、《食品安全国家标准 食品中污染物限量》（GB 2762-2017）、《食品安全国家标准 食品中真菌毒素限量》（GB 2761-2017）、《食品安全国家标准 豆制品》（GB 2712-2014）、《食品安全国家标准 食品中致病菌限量》（GB 29921-2013）。</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1.腐乳、豆豉、纳豆等抽检项目包括铅（以Pb计）、黄曲霉毒素B</w:t>
      </w:r>
      <w:r>
        <w:rPr>
          <w:rFonts w:hint="eastAsia" w:ascii="仿宋" w:hAnsi="仿宋" w:cs="仿宋"/>
          <w:sz w:val="32"/>
          <w:szCs w:val="32"/>
          <w:highlight w:val="none"/>
          <w:vertAlign w:val="subscript"/>
          <w:lang w:val="en-US" w:eastAsia="zh-CN"/>
        </w:rPr>
        <w:t>1</w:t>
      </w:r>
      <w:r>
        <w:rPr>
          <w:rFonts w:hint="eastAsia" w:ascii="仿宋" w:hAnsi="仿宋" w:cs="仿宋"/>
          <w:sz w:val="32"/>
          <w:szCs w:val="32"/>
          <w:highlight w:val="none"/>
          <w:lang w:val="en-US" w:eastAsia="zh-CN"/>
        </w:rPr>
        <w:t>、苯甲酸及其钠盐（以苯甲酸计）、山梨酸及其钾盐（以山梨酸计）、脱氢乙酸及其钠盐（以脱氢乙酸计）糖精钠（以糖精计）、甜蜜素（以环己基氨基磺酸计）（限腐乳类产品检测）、铝的残留量（干样品，以Al计）、大肠菌群（限即食预包装食品检测）、沙门氏菌（限即食预包装食品检测）、金黄色葡萄球菌（限即食预包装食品检测）。</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豆干、豆腐、豆皮等抽检项目包括铅（以Pb计）、苯甲酸及其钠盐（以苯甲酸计）、山梨酸及其钾盐（以山梨酸计）、脱氢乙酸及其钠盐（以脱氢乙酸计）、丙酸及其钠盐、钙盐（以丙酸计）、糖精钠（以糖精计）（限即食食品检测）、三氯蔗糖（限即食食品检测）、铝的残留量（干样品，以Al计）（豆浆不检测）、脲酶试验（限豆浆检测）、大肠菌群（限即食预包装食品检测）、沙门氏菌（限即食预包装食品检测）、金黄色葡萄球菌（限即食预包装食品检测）、防腐剂混合使用时各自用量占其最大使用量的比例之和。</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3.腐竹、油皮抽检项目包括铅（以Pb计）、苯甲酸及其钠盐（以苯甲酸计）、山梨酸及其钾盐（以山梨酸计）、脱氢乙酸及其钠盐（以脱氢乙酸计）、糖精钠（以糖精计）（限即食食品检测）、三氯蔗糖（限即食食品检测）、二氧化硫残留量、铝的残留量（干样品，以Al计）、大肠菌群（限即食预包装食品检测）、沙门氏菌（限即食预包装食品检测）、金黄色葡萄球菌（限即食预包装食品检测）。</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4.大豆蛋白类制品等抽检项目包括铅（以Pb计）、山梨酸及其钾盐（以山梨酸计）、脱氢乙酸及其钠盐（以脱氢乙酸计）、糖精钠（以糖精计）、三氯蔗糖、铝的残留量（干样品，以Al计）、大肠菌群（限即食预包装食品检测）、沙门氏菌（限即食预包装食品检测）、金黄色葡萄球菌（限即食预包装食品检测）。</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七、蜂产品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 食品添加剂使用标准》</w:t>
      </w:r>
      <w:r>
        <w:rPr>
          <w:rFonts w:hint="eastAsia" w:ascii="仿宋" w:hAnsi="仿宋"/>
          <w:highlight w:val="none"/>
          <w:lang w:eastAsia="zh-CN"/>
        </w:rPr>
        <w:t>（</w:t>
      </w:r>
      <w:r>
        <w:rPr>
          <w:rFonts w:hint="eastAsia" w:ascii="仿宋" w:hAnsi="仿宋"/>
          <w:highlight w:val="none"/>
        </w:rPr>
        <w:t>GB 2760</w:t>
      </w:r>
      <w:r>
        <w:rPr>
          <w:rFonts w:hint="eastAsia" w:ascii="仿宋" w:hAnsi="仿宋"/>
          <w:highlight w:val="none"/>
          <w:lang w:val="en-US" w:eastAsia="zh-CN"/>
        </w:rPr>
        <w:t>-</w:t>
      </w:r>
      <w:r>
        <w:rPr>
          <w:rFonts w:hint="eastAsia" w:ascii="仿宋" w:hAnsi="仿宋"/>
          <w:highlight w:val="none"/>
        </w:rPr>
        <w:t>2014</w:t>
      </w:r>
      <w:r>
        <w:rPr>
          <w:rFonts w:hint="eastAsia" w:ascii="仿宋" w:hAnsi="仿宋"/>
          <w:highlight w:val="none"/>
          <w:lang w:eastAsia="zh-CN"/>
        </w:rPr>
        <w:t>）、</w:t>
      </w:r>
      <w:r>
        <w:rPr>
          <w:rFonts w:hint="eastAsia" w:ascii="仿宋" w:hAnsi="仿宋"/>
          <w:highlight w:val="none"/>
        </w:rPr>
        <w:t>《调配蜂蜜糖浆》</w:t>
      </w:r>
      <w:r>
        <w:rPr>
          <w:rFonts w:hint="eastAsia" w:ascii="仿宋" w:hAnsi="仿宋"/>
          <w:highlight w:val="none"/>
          <w:lang w:eastAsia="zh-CN"/>
        </w:rPr>
        <w:t>（</w:t>
      </w:r>
      <w:r>
        <w:rPr>
          <w:rFonts w:hint="eastAsia" w:ascii="仿宋" w:hAnsi="仿宋"/>
          <w:highlight w:val="none"/>
        </w:rPr>
        <w:t>Q/SY0001S</w:t>
      </w:r>
      <w:r>
        <w:rPr>
          <w:rFonts w:hint="eastAsia" w:ascii="仿宋" w:hAnsi="仿宋"/>
          <w:highlight w:val="none"/>
          <w:lang w:val="en-US" w:eastAsia="zh-CN"/>
        </w:rPr>
        <w:t>-</w:t>
      </w:r>
      <w:r>
        <w:rPr>
          <w:rFonts w:hint="eastAsia" w:ascii="仿宋" w:hAnsi="仿宋"/>
          <w:highlight w:val="none"/>
        </w:rPr>
        <w:t>2016</w:t>
      </w:r>
      <w:r>
        <w:rPr>
          <w:rFonts w:hint="eastAsia" w:ascii="仿宋" w:hAnsi="仿宋"/>
          <w:highlight w:val="none"/>
          <w:lang w:eastAsia="zh-CN"/>
        </w:rPr>
        <w:t>）</w:t>
      </w:r>
      <w:r>
        <w:rPr>
          <w:rFonts w:hint="eastAsia" w:ascii="仿宋" w:hAnsi="仿宋"/>
          <w:highlight w:val="none"/>
        </w:rPr>
        <w:t>等标准及产品明示标准和指标的要求。</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cs="仿宋"/>
          <w:sz w:val="32"/>
          <w:szCs w:val="32"/>
          <w:highlight w:val="none"/>
          <w:lang w:val="en-US" w:eastAsia="zh-CN"/>
        </w:rPr>
        <w:t>蜂蜜抽检项目包括铅（以Pb计）、糖精钠（以糖精计）、苯甲酸及其钠盐（以苯甲酸计）、山梨酸及其钾盐（以山梨酸计）、大肠菌群、酵母计数、菌落总数、霉菌计数。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9A1"/>
    <w:multiLevelType w:val="multilevel"/>
    <w:tmpl w:val="3D0659A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32567"/>
    <w:rsid w:val="20632567"/>
    <w:rsid w:val="26153BC5"/>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 w:type="paragraph" w:customStyle="1" w:styleId="6">
    <w:name w:val="List Paragraph"/>
    <w:basedOn w:val="1"/>
    <w:uiPriority w:val="0"/>
    <w:pPr>
      <w:ind w:firstLine="420" w:firstLineChars="200"/>
    </w:pPr>
    <w:rPr>
      <w:rFonts w:ascii="Times New Roman" w:hAnsi="Times New Roman" w:eastAsia="宋体" w:cs="Times New Roman"/>
    </w:rPr>
  </w:style>
  <w:style w:type="paragraph" w:customStyle="1" w:styleId="7">
    <w:name w:val="Default"/>
    <w:uiPriority w:val="0"/>
    <w:pPr>
      <w:widowControl w:val="0"/>
      <w:autoSpaceDE w:val="0"/>
      <w:autoSpaceDN w:val="0"/>
      <w:adjustRightInd w:val="0"/>
    </w:pPr>
    <w:rPr>
      <w:rFonts w:hint="eastAsia" w:ascii="MS Mincho" w:hAnsi="MS Mincho" w:eastAsia="MS Mincho"/>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2019-09-18T03:06:00Z</dcterms:created>
  <dc:creator>罗钰珊</dc:creator>
  <cp:lastModifiedBy>罗钰珊</cp:lastModifiedBy>
  <dcterms:modified xsi:type="dcterms:W3CDTF">2019-09-18T03:07:49Z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