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仿宋" w:hAnsi="仿宋"/>
          <w:lang w:val="en-US"/>
        </w:rPr>
      </w:pPr>
      <w:r>
        <w:rPr>
          <w:rFonts w:hint="eastAsia" w:ascii="黑体" w:hAnsi="黑体" w:eastAsia="黑体" w:cs="仿宋"/>
        </w:rPr>
        <w:t>附件</w:t>
      </w:r>
      <w:r>
        <w:rPr>
          <w:rFonts w:hint="eastAsia" w:ascii="黑体" w:hAnsi="黑体" w:eastAsia="黑体" w:cs="仿宋"/>
          <w:lang w:val="en-US" w:eastAsia="zh-CN"/>
        </w:rPr>
        <w:t>15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关于部分检验项目的说明</w:t>
      </w:r>
    </w:p>
    <w:bookmarkEnd w:id="0"/>
    <w:p>
      <w:pPr>
        <w:widowControl/>
        <w:shd w:val="clear" w:color="auto" w:fill="FFFFFF"/>
        <w:snapToGrid w:val="0"/>
        <w:spacing w:line="590" w:lineRule="exact"/>
        <w:rPr>
          <w:rFonts w:hint="eastAsia" w:ascii="仿宋" w:hAnsi="仿宋"/>
        </w:rPr>
      </w:pPr>
      <w:r>
        <w:rPr>
          <w:rFonts w:hint="eastAsia" w:ascii="仿宋" w:hAnsi="仿宋"/>
        </w:rPr>
        <w:t xml:space="preserve">    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一、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诺氟沙星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none"/>
        </w:rPr>
      </w:pPr>
      <w:r>
        <w:rPr>
          <w:rFonts w:hint="eastAsia" w:ascii="仿宋" w:hAnsi="仿宋"/>
          <w:highlight w:val="none"/>
        </w:rPr>
        <w:t>诺氟沙星是一种喹诺酮类抗生素，具有广谱抗菌作用，抗菌作用强。中华人民共和国农业部公告第2292号《发布在食品动物中停止使用洛美沙星、培氟沙星、氧氟沙星、诺氟沙星4种兽药的决定》中规定，自2016年12月31日起，停止经营、使用用于食品动物的洛美沙星、培氟沙星、氧氟沙星、诺氟沙星4种原料药的各种盐、酯及其各种制剂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二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  <w:highlight w:val="none"/>
          <w:lang w:eastAsia="zh-CN"/>
        </w:rPr>
        <w:t>氧氟沙星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yellow"/>
        </w:rPr>
      </w:pPr>
      <w:r>
        <w:rPr>
          <w:rFonts w:hint="eastAsia" w:ascii="仿宋" w:hAnsi="仿宋"/>
          <w:highlight w:val="none"/>
        </w:rPr>
        <w:t>氧氟沙星是一种喹诺酮类抗生素，具有广谱抗菌作用，抗菌作用强。中华人民共和国农业部公告第2292号《发布在食品动物中停止使用洛美沙星、培氟沙星、氧氟沙星、诺氟沙星4种兽药的决定》中规定，自2016年12月31日起，停止经营、使用用于食品动物的洛美沙星、培氟沙星、氧氟沙星、诺氟沙星4种原料药的各种盐、酯及其各种制剂。</w:t>
      </w:r>
    </w:p>
    <w:p>
      <w:pPr>
        <w:spacing w:line="60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三</w:t>
      </w:r>
      <w:r>
        <w:rPr>
          <w:rFonts w:hint="eastAsia" w:ascii="黑体" w:hAnsi="黑体" w:eastAsia="黑体"/>
        </w:rPr>
        <w:t>、</w:t>
      </w:r>
      <w:r>
        <w:rPr>
          <w:rFonts w:hint="eastAsia" w:eastAsia="黑体" w:cs="黑体"/>
          <w:kern w:val="0"/>
          <w:sz w:val="32"/>
          <w:szCs w:val="32"/>
        </w:rPr>
        <w:t>胭脂红及其铝色淀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none"/>
        </w:rPr>
      </w:pPr>
      <w:r>
        <w:rPr>
          <w:rFonts w:hint="eastAsia" w:ascii="仿宋" w:hAnsi="仿宋"/>
          <w:highlight w:val="none"/>
        </w:rPr>
        <w:t>胭脂红为水溶性偶氮类着色剂，在食品行业中应用广泛，可改善食品的外观和色泽。《食品安全国家标准</w:t>
      </w:r>
      <w:r>
        <w:rPr>
          <w:rFonts w:hint="eastAsia" w:ascii="仿宋" w:hAnsi="仿宋"/>
          <w:highlight w:val="none"/>
          <w:lang w:val="en-US" w:eastAsia="zh-CN"/>
        </w:rPr>
        <w:t xml:space="preserve"> </w:t>
      </w:r>
      <w:r>
        <w:rPr>
          <w:rFonts w:hint="eastAsia" w:ascii="仿宋" w:hAnsi="仿宋"/>
          <w:highlight w:val="none"/>
        </w:rPr>
        <w:t>食品添加剂使用标准》（GB 2760-2014）中规定，肉制品中不得使用胭脂红。胭脂红是一种利用有机物人工化学合成的着色剂，具有着色力强、色泽鲜明、不易褪色、稳定性好、易溶解、易着色、成本低等特点。胭脂红在标准规定的范围内使用对人体是安全的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color w:val="auto"/>
          <w:highlight w:val="none"/>
        </w:rPr>
      </w:pPr>
      <w:r>
        <w:rPr>
          <w:rFonts w:hint="eastAsia" w:ascii="仿宋" w:hAnsi="仿宋"/>
          <w:highlight w:val="none"/>
        </w:rPr>
        <w:t>几乎所有的合成色素没有任何营养价值，对人体健康也没有任何帮助，某些合成色素甚至会危害人体健康，有些合成色素中的偶氮类化合物积累体内具有致癌作用或引起肿瘤，许多合成色素除本身或其代谢物有毒外，如果合成过程把关不严，会造成砷、汞、苯酚等有害物质的含量增加，对人体的伤害更大</w:t>
      </w:r>
      <w:r>
        <w:rPr>
          <w:rFonts w:hint="eastAsia" w:ascii="仿宋" w:hAnsi="仿宋"/>
          <w:color w:val="auto"/>
          <w:highlight w:val="none"/>
        </w:rPr>
        <w:t>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CN"/>
        </w:rPr>
        <w:t>四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</w:rPr>
        <w:t>铅(以Pb计)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none"/>
        </w:rPr>
      </w:pPr>
      <w:r>
        <w:rPr>
          <w:rFonts w:hint="eastAsia" w:ascii="仿宋" w:hAnsi="仿宋"/>
          <w:highlight w:val="none"/>
        </w:rPr>
        <w:t>铅是人体唯一不需要的微量元素，它是一种稳定的不可降解的污染物，在环境中可长期积累，也可在人体内蓄积，对人体健康产生危害。</w:t>
      </w:r>
    </w:p>
    <w:p>
      <w:pPr>
        <w:widowControl/>
        <w:shd w:val="clear" w:color="auto" w:fill="FFFFFF"/>
        <w:snapToGrid w:val="0"/>
        <w:spacing w:line="590" w:lineRule="exact"/>
        <w:ind w:firstLine="624" w:firstLineChars="200"/>
        <w:rPr>
          <w:rFonts w:hint="eastAsia" w:ascii="仿宋" w:hAnsi="仿宋"/>
          <w:highlight w:val="none"/>
        </w:rPr>
      </w:pPr>
      <w:r>
        <w:rPr>
          <w:rFonts w:hint="eastAsia" w:ascii="仿宋" w:hAnsi="仿宋"/>
          <w:highlight w:val="none"/>
        </w:rPr>
        <w:t>铅具有高强度的毒性和蓄集性，一旦进入体内将很难排除，如果长期食用铅含量超标食品，会造成铅在人体内的蓄积，导致铅中毒，对人体的神经系统、血液系统、骨骼系统等产生伤害。成年人会出现情绪消沉、疲劳、贫血等症状，孕妇会有流产迹象，儿童表现为食欲不振、智力下降、多动等症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KCI1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-BZ+ZFKCI1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LF-32771-0-294221330+ZLRCrb-4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+ZHBGh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97+ZHBGii-64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7+ZHBGhg-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HBGh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9+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HZ+ZECJcD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zuoyeFont_math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9E2176"/>
    <w:rsid w:val="26153BC5"/>
    <w:rsid w:val="4D9E2176"/>
    <w:rsid w:val="5D0570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2019-09-05T07:54:00Z</dcterms:created>
  <dc:creator>罗钰珊</dc:creator>
  <cp:lastModifiedBy>罗钰珊</cp:lastModifiedBy>
  <dcterms:modified xsi:type="dcterms:W3CDTF">2019-09-05T07:55:13Z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