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left="0" w:leftChars="0" w:firstLine="620" w:firstLineChars="0"/>
        <w:outlineLvl w:val="1"/>
        <w:rPr>
          <w:rFonts w:hint="eastAsia" w:eastAsia="黑体"/>
          <w:sz w:val="32"/>
          <w:szCs w:val="32"/>
        </w:rPr>
      </w:pPr>
      <w:r>
        <w:rPr>
          <w:rFonts w:hint="eastAsia" w:eastAsia="黑体"/>
          <w:sz w:val="32"/>
          <w:szCs w:val="32"/>
        </w:rPr>
        <w:t>调味品</w:t>
      </w:r>
    </w:p>
    <w:p>
      <w:pPr>
        <w:numPr>
          <w:ilvl w:val="0"/>
          <w:numId w:val="3"/>
        </w:numPr>
        <w:spacing w:line="540" w:lineRule="exact"/>
        <w:ind w:left="0" w:leftChars="0" w:firstLine="620" w:firstLineChars="0"/>
        <w:rPr>
          <w:rFonts w:hint="eastAsia" w:eastAsia="楷体_GB2312"/>
          <w:sz w:val="32"/>
          <w:szCs w:val="32"/>
        </w:rPr>
      </w:pPr>
      <w:r>
        <w:rPr>
          <w:rFonts w:hint="eastAsia" w:eastAsia="楷体_GB2312"/>
          <w:sz w:val="32"/>
          <w:szCs w:val="32"/>
        </w:rPr>
        <w:t>抽检依据</w:t>
      </w:r>
    </w:p>
    <w:p>
      <w:pPr>
        <w:spacing w:line="540" w:lineRule="exact"/>
        <w:ind w:firstLine="640" w:firstLineChars="200"/>
        <w:rPr>
          <w:rFonts w:hint="eastAsia" w:ascii="仿宋" w:hAnsi="仿宋" w:eastAsia="仿宋" w:cs="仿宋"/>
          <w:color w:val="auto"/>
          <w:sz w:val="32"/>
          <w:szCs w:val="32"/>
          <w:highlight w:val="none"/>
          <w:lang w:eastAsia="zh-CN"/>
        </w:rPr>
      </w:pPr>
      <w:r>
        <w:rPr>
          <w:rFonts w:hint="eastAsia" w:ascii="仿宋_GB2312" w:hAnsi="仿宋_GB2312" w:eastAsia="仿宋_GB2312" w:cs="仿宋_GB2312"/>
          <w:color w:val="auto"/>
          <w:sz w:val="32"/>
          <w:szCs w:val="32"/>
          <w:highlight w:val="none"/>
        </w:rPr>
        <w:t>抽检依据《酱油卫生标准》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2717-2003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《酿造酱油》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GB/T 18186-2000</w:t>
      </w:r>
      <w:r>
        <w:rPr>
          <w:rFonts w:hint="eastAsia" w:ascii="仿宋_GB2312" w:hAnsi="仿宋_GB2312" w:eastAsia="仿宋_GB2312" w:cs="仿宋_GB2312"/>
          <w:color w:val="auto"/>
          <w:sz w:val="32"/>
          <w:szCs w:val="32"/>
          <w:highlight w:val="none"/>
          <w:lang w:eastAsia="zh-CN"/>
        </w:rPr>
        <w:t>）、《配制酱油》（SB/T 10336-2012）、</w:t>
      </w:r>
      <w:r>
        <w:rPr>
          <w:rFonts w:hint="eastAsia" w:ascii="仿宋_GB2312" w:hAnsi="仿宋_GB2312" w:eastAsia="仿宋_GB2312" w:cs="仿宋_GB2312"/>
          <w:color w:val="auto"/>
          <w:sz w:val="32"/>
          <w:szCs w:val="32"/>
          <w:highlight w:val="none"/>
        </w:rPr>
        <w:t>《食品安全国家标准 食品中污染物限量》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2762-2017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食品中真菌毒素限量》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2761-2017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2760-2014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食品中致病菌限量》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29921-2013</w:t>
      </w:r>
      <w:r>
        <w:rPr>
          <w:rFonts w:hint="eastAsia" w:ascii="仿宋_GB2312" w:hAnsi="仿宋_GB2312" w:eastAsia="仿宋_GB2312" w:cs="仿宋_GB2312"/>
          <w:color w:val="auto"/>
          <w:sz w:val="32"/>
          <w:szCs w:val="32"/>
          <w:highlight w:val="none"/>
          <w:lang w:eastAsia="zh-CN"/>
        </w:rPr>
        <w:t>）、《食醋卫生标准》（GB 2719-2003）、《配制食醋》（SB/T 10337-2012）、《</w:t>
      </w:r>
      <w:r>
        <w:rPr>
          <w:rFonts w:hint="eastAsia" w:ascii="仿宋_GB2312" w:hAnsi="仿宋_GB2312" w:eastAsia="仿宋_GB2312" w:cs="仿宋_GB2312"/>
          <w:color w:val="auto"/>
          <w:sz w:val="32"/>
          <w:szCs w:val="32"/>
          <w:highlight w:val="none"/>
        </w:rPr>
        <w:t>酿造食醋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GB/T 18187-2000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r>
        <w:rPr>
          <w:rFonts w:hint="eastAsia" w:ascii="仿宋_GB2312" w:hAnsi="仿宋_GB2312" w:eastAsia="仿宋_GB2312" w:cs="仿宋_GB2312"/>
          <w:color w:val="auto"/>
          <w:sz w:val="32"/>
          <w:szCs w:val="32"/>
          <w:highlight w:val="none"/>
          <w:lang w:eastAsia="zh-CN"/>
        </w:rPr>
        <w:t>等标准及产品明示标准和指标的要求。</w:t>
      </w:r>
    </w:p>
    <w:p>
      <w:pPr>
        <w:numPr>
          <w:ilvl w:val="0"/>
          <w:numId w:val="3"/>
        </w:numPr>
        <w:spacing w:line="540" w:lineRule="exact"/>
        <w:ind w:left="0" w:leftChars="0" w:firstLine="620" w:firstLineChars="0"/>
        <w:rPr>
          <w:rFonts w:hint="eastAsia" w:eastAsia="楷体_GB2312"/>
          <w:sz w:val="32"/>
          <w:szCs w:val="32"/>
        </w:rPr>
      </w:pPr>
      <w:r>
        <w:rPr>
          <w:rFonts w:hint="eastAsia" w:eastAsia="楷体_GB2312"/>
          <w:sz w:val="32"/>
          <w:szCs w:val="32"/>
        </w:rPr>
        <w:t>检验项目</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1.酿造酱油、配制酱油检验项目：氨基酸态氮</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以氮计</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、铵盐（以占氨基酸态氮的百分比计）、铅（以Pb计）、总砷（以As计）、黄曲霉毒素B</w:t>
      </w:r>
      <w:r>
        <w:rPr>
          <w:rFonts w:hint="default" w:ascii="Times New Roman" w:hAnsi="Times New Roman" w:eastAsia="仿宋_GB2312" w:cs="Times New Roman"/>
          <w:color w:val="auto"/>
          <w:sz w:val="32"/>
          <w:szCs w:val="32"/>
          <w:highlight w:val="none"/>
          <w:vertAlign w:val="subscript"/>
          <w:lang w:eastAsia="zh-CN"/>
        </w:rPr>
        <w:t>1</w:t>
      </w:r>
      <w:r>
        <w:rPr>
          <w:rFonts w:hint="default" w:ascii="Times New Roman" w:hAnsi="Times New Roman" w:eastAsia="仿宋_GB2312" w:cs="Times New Roman"/>
          <w:color w:val="auto"/>
          <w:sz w:val="32"/>
          <w:szCs w:val="32"/>
          <w:highlight w:val="none"/>
          <w:lang w:eastAsia="zh-CN"/>
        </w:rPr>
        <w:t>、3-氯-1，2-丙二醇、苯甲酸及其钠盐（以苯甲酸计）、山梨酸及其钾盐（以山梨酸计）、脱氢乙酸及其钠盐（以脱氢乙酸计）、对羟基苯甲酸酯类及其钠盐（以对羟基苯甲酸计）、糖精钠（以糖精计）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大肠菌群、金黄色葡萄球菌、沙门氏菌。</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.酿造食醋、配制食醋检验项目：</w:t>
      </w:r>
      <w:r>
        <w:rPr>
          <w:rFonts w:hint="default" w:ascii="Times New Roman" w:hAnsi="Times New Roman" w:eastAsia="仿宋_GB2312" w:cs="Times New Roman"/>
          <w:color w:val="auto"/>
          <w:sz w:val="32"/>
          <w:szCs w:val="32"/>
          <w:highlight w:val="none"/>
          <w:lang w:eastAsia="zh-CN"/>
        </w:rPr>
        <w:t>总酸（以乙酸计）、游离矿酸、铅（以Pb计）、总砷（以As计）、黄曲霉毒素B</w:t>
      </w:r>
      <w:r>
        <w:rPr>
          <w:rFonts w:hint="default" w:ascii="Times New Roman" w:hAnsi="Times New Roman" w:eastAsia="仿宋_GB2312" w:cs="Times New Roman"/>
          <w:color w:val="auto"/>
          <w:sz w:val="32"/>
          <w:szCs w:val="32"/>
          <w:highlight w:val="none"/>
          <w:vertAlign w:val="subscript"/>
          <w:lang w:eastAsia="zh-CN"/>
        </w:rPr>
        <w:t>1</w:t>
      </w:r>
      <w:r>
        <w:rPr>
          <w:rFonts w:hint="default" w:ascii="Times New Roman" w:hAnsi="Times New Roman" w:eastAsia="仿宋_GB2312" w:cs="Times New Roman"/>
          <w:color w:val="auto"/>
          <w:sz w:val="32"/>
          <w:szCs w:val="32"/>
          <w:highlight w:val="none"/>
          <w:lang w:eastAsia="zh-CN"/>
        </w:rPr>
        <w:t>、苯甲酸及其钠盐（以苯甲酸计）、山梨酸及其钾盐（以山梨酸计）、脱氢乙酸及其钠盐（以脱氢乙酸计）、对羟基苯甲酸酯类及其钠盐（以对羟基苯甲酸计）、糖精钠（以糖精计）、菌落总数、阿斯巴甜、大肠菌群。</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3.料酒检验项目包括：铅（以Pb计）、总砷（以As计） 、苯甲酸及其钠盐（以苯甲酸计）、山梨酸及其钾盐（以山梨酸计）、脱氢乙酸及其钠盐（以脱氢乙酸计）、糖精钠（以糖精计）、甜蜜素（以环己基氨基磺酸计）。</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.辣椒酱检验项目：</w:t>
      </w:r>
      <w:r>
        <w:rPr>
          <w:rFonts w:hint="default" w:ascii="Times New Roman" w:hAnsi="Times New Roman" w:eastAsia="仿宋_GB2312" w:cs="Times New Roman"/>
          <w:color w:val="auto"/>
          <w:sz w:val="32"/>
          <w:szCs w:val="32"/>
          <w:highlight w:val="none"/>
          <w:lang w:eastAsia="zh-CN"/>
        </w:rPr>
        <w:t>铅（以Pb计）、总砷（以As计）、苏丹红I-IV、苯甲酸及其钠盐（以苯甲酸计）、山梨酸及其钾盐（以山梨酸计）、脱氢乙酸及其钠盐（以脱氢乙酸计）、二氧化硫残留量、糖精钠（以糖精计）、甜蜜素（以环己基氨基磺酸计）、阿斯巴甜、金黄色葡萄球菌、沙门氏菌。</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其他半固体调味料</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总砷（以As计）、苏丹红I-IV、苯甲酸及其钠盐（以苯甲酸计）、山梨酸及其钾盐（以山梨酸计）、脱氢乙酸及其钠盐（以脱氢乙酸计）、二氧化硫残留量、糖精钠（以糖精计）、甜蜜素（以环己基氨基磺酸计）、阿斯巴甜。</w:t>
      </w:r>
    </w:p>
    <w:p>
      <w:pPr>
        <w:spacing w:line="540" w:lineRule="exact"/>
        <w:ind w:firstLine="640"/>
        <w:rPr>
          <w:rFonts w:hint="eastAsia" w:eastAsia="仿宋_GB2312"/>
          <w:sz w:val="32"/>
          <w:szCs w:val="32"/>
          <w:lang w:eastAsia="zh-CN"/>
        </w:rPr>
      </w:pPr>
    </w:p>
    <w:p>
      <w:pPr>
        <w:numPr>
          <w:ilvl w:val="0"/>
          <w:numId w:val="2"/>
        </w:numPr>
        <w:spacing w:line="540" w:lineRule="exact"/>
        <w:ind w:left="0" w:leftChars="0" w:firstLine="620" w:firstLineChars="0"/>
        <w:outlineLvl w:val="1"/>
        <w:rPr>
          <w:rFonts w:eastAsia="黑体"/>
          <w:sz w:val="32"/>
          <w:szCs w:val="32"/>
        </w:rPr>
      </w:pPr>
      <w:r>
        <w:rPr>
          <w:rFonts w:hint="eastAsia" w:eastAsia="黑体"/>
          <w:sz w:val="32"/>
          <w:szCs w:val="32"/>
        </w:rPr>
        <w:t>糖果制品</w:t>
      </w:r>
    </w:p>
    <w:p>
      <w:pPr>
        <w:numPr>
          <w:ilvl w:val="0"/>
          <w:numId w:val="4"/>
        </w:numPr>
        <w:spacing w:line="540" w:lineRule="exact"/>
        <w:ind w:left="0" w:leftChars="0" w:firstLine="6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仿宋" w:hAnsi="仿宋" w:eastAsia="仿宋" w:cs="仿宋"/>
          <w:color w:val="auto"/>
          <w:sz w:val="32"/>
          <w:szCs w:val="32"/>
          <w:highlight w:val="none"/>
        </w:rPr>
      </w:pPr>
      <w:r>
        <w:rPr>
          <w:rFonts w:hint="default" w:ascii="Times New Roman" w:hAnsi="Times New Roman" w:eastAsia="仿宋_GB2312" w:cs="Times New Roman"/>
          <w:color w:val="auto"/>
          <w:sz w:val="32"/>
          <w:szCs w:val="32"/>
        </w:rPr>
        <w:t>抽检依据</w:t>
      </w:r>
      <w:r>
        <w:rPr>
          <w:rFonts w:hint="default" w:ascii="Times New Roman" w:hAnsi="Times New Roman" w:eastAsia="仿宋_GB2312" w:cs="Times New Roman"/>
          <w:color w:val="auto"/>
          <w:sz w:val="32"/>
          <w:szCs w:val="32"/>
          <w:lang w:val="en-US" w:eastAsia="zh-CN"/>
        </w:rPr>
        <w:t>《食品安全国家标准 食品添加剂使用标准》（GB 2760-2014）、《食品安全国家标准 食品中污染物限量》（GB 2762-2017）、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 糖果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GB 17399-2016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等标准</w:t>
      </w:r>
      <w:r>
        <w:rPr>
          <w:rFonts w:hint="default" w:ascii="Times New Roman" w:hAnsi="Times New Roman" w:eastAsia="仿宋_GB2312" w:cs="Times New Roman"/>
          <w:color w:val="auto"/>
          <w:sz w:val="32"/>
          <w:szCs w:val="32"/>
        </w:rPr>
        <w:t>及产品明示标准和指标的</w:t>
      </w:r>
      <w:r>
        <w:rPr>
          <w:rFonts w:hint="default" w:ascii="Times New Roman" w:hAnsi="Times New Roman" w:eastAsia="仿宋_GB2312" w:cs="Times New Roman"/>
          <w:color w:val="auto"/>
          <w:sz w:val="32"/>
          <w:szCs w:val="32"/>
          <w:lang w:val="en-US" w:eastAsia="zh-CN"/>
        </w:rPr>
        <w:t>要求。</w:t>
      </w:r>
    </w:p>
    <w:p>
      <w:pPr>
        <w:numPr>
          <w:ilvl w:val="0"/>
          <w:numId w:val="4"/>
        </w:numPr>
        <w:spacing w:line="540" w:lineRule="exact"/>
        <w:ind w:left="0" w:leftChars="0" w:firstLine="620" w:firstLineChars="0"/>
        <w:rPr>
          <w:rFonts w:hint="eastAsia" w:eastAsia="楷体_GB2312"/>
          <w:sz w:val="32"/>
          <w:szCs w:val="32"/>
        </w:rPr>
      </w:pPr>
      <w:r>
        <w:rPr>
          <w:rFonts w:hint="eastAsia" w:eastAsia="楷体_GB2312"/>
          <w:sz w:val="32"/>
          <w:szCs w:val="32"/>
        </w:rPr>
        <w:t>检验项目</w:t>
      </w:r>
    </w:p>
    <w:p>
      <w:pPr>
        <w:spacing w:line="54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糖果检验项目：铅（以Pb计）、糖精钠（以糖精计）、合成着色剂</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柠檬黄、苋菜红、胭脂红、日落黄）、二氧化硫残留量、菌落总数、大肠菌群。</w:t>
      </w:r>
    </w:p>
    <w:p>
      <w:pPr>
        <w:spacing w:line="540" w:lineRule="exact"/>
        <w:ind w:firstLine="640" w:firstLineChars="200"/>
        <w:rPr>
          <w:rFonts w:hint="eastAsia" w:ascii="Times New Roman" w:hAnsi="Times New Roman" w:eastAsia="仿宋_GB2312" w:cs="Times New Roman"/>
          <w:color w:val="auto"/>
          <w:sz w:val="32"/>
          <w:szCs w:val="32"/>
          <w:lang w:val="en-US" w:eastAsia="zh-CN"/>
        </w:rPr>
      </w:pPr>
    </w:p>
    <w:p>
      <w:pPr>
        <w:numPr>
          <w:ilvl w:val="0"/>
          <w:numId w:val="2"/>
        </w:numPr>
        <w:spacing w:line="540" w:lineRule="exact"/>
        <w:ind w:left="0" w:leftChars="0" w:firstLine="620" w:firstLineChars="0"/>
        <w:outlineLvl w:val="1"/>
        <w:rPr>
          <w:rFonts w:hint="eastAsia" w:eastAsia="黑体"/>
          <w:sz w:val="32"/>
          <w:szCs w:val="32"/>
          <w:lang w:val="en-US" w:eastAsia="zh-CN"/>
        </w:rPr>
      </w:pPr>
      <w:r>
        <w:rPr>
          <w:rFonts w:hint="eastAsia" w:eastAsia="黑体"/>
          <w:sz w:val="32"/>
          <w:szCs w:val="32"/>
        </w:rPr>
        <w:t>水果制品</w:t>
      </w:r>
    </w:p>
    <w:p>
      <w:pPr>
        <w:numPr>
          <w:ilvl w:val="0"/>
          <w:numId w:val="5"/>
        </w:numPr>
        <w:spacing w:line="540" w:lineRule="exact"/>
        <w:ind w:left="0" w:leftChars="0" w:firstLine="6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抽检依据《食品安全国家标准 食品中污染物限量》（GB 2762-2017）、《食品安全国家标准 食品添加剂使用标准》（GB 2760-2014）、</w:t>
      </w:r>
      <w:r>
        <w:rPr>
          <w:rFonts w:hint="eastAsia" w:eastAsia="仿宋_GB2312"/>
          <w:sz w:val="32"/>
          <w:szCs w:val="32"/>
          <w:lang w:val="en-US" w:eastAsia="zh-CN"/>
        </w:rPr>
        <w:t>《食品安全国家标准 食品中真菌毒素限量》（GB 2761-2017）、</w:t>
      </w:r>
      <w:r>
        <w:rPr>
          <w:rFonts w:eastAsia="仿宋_GB2312"/>
          <w:sz w:val="32"/>
          <w:szCs w:val="32"/>
        </w:rPr>
        <w:t>《</w:t>
      </w:r>
      <w:r>
        <w:rPr>
          <w:rFonts w:hint="eastAsia" w:eastAsia="仿宋_GB2312"/>
          <w:sz w:val="32"/>
          <w:szCs w:val="32"/>
          <w:lang w:val="en-US" w:eastAsia="zh-CN"/>
        </w:rPr>
        <w:t>食品安全国家标准 蜜饯</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14884-2016</w:t>
      </w:r>
      <w:r>
        <w:rPr>
          <w:rFonts w:hint="eastAsia" w:eastAsia="仿宋_GB2312"/>
          <w:sz w:val="32"/>
          <w:szCs w:val="32"/>
          <w:lang w:eastAsia="zh-CN"/>
        </w:rPr>
        <w:t>）、</w:t>
      </w:r>
      <w:r>
        <w:rPr>
          <w:rFonts w:hint="eastAsia" w:ascii="Times New Roman" w:hAnsi="Times New Roman" w:eastAsia="仿宋_GB2312" w:cs="Times New Roman"/>
          <w:color w:val="auto"/>
          <w:sz w:val="32"/>
          <w:szCs w:val="32"/>
          <w:lang w:val="en-US" w:eastAsia="zh-CN"/>
        </w:rPr>
        <w:t>《食品安全国家标准 食品中致病菌限量》（GB 29921-2013）等标准及产品明示标准和指标的要求。</w:t>
      </w:r>
    </w:p>
    <w:p>
      <w:pPr>
        <w:numPr>
          <w:ilvl w:val="0"/>
          <w:numId w:val="5"/>
        </w:numPr>
        <w:spacing w:line="540" w:lineRule="exact"/>
        <w:ind w:left="0" w:leftChars="0" w:firstLine="620" w:firstLineChars="0"/>
        <w:rPr>
          <w:rFonts w:hint="eastAsia" w:eastAsia="楷体_GB2312"/>
          <w:sz w:val="32"/>
          <w:szCs w:val="32"/>
          <w:lang w:val="en-US" w:eastAsia="zh-CN"/>
        </w:rPr>
      </w:pPr>
      <w:r>
        <w:rPr>
          <w:rFonts w:hint="eastAsia" w:eastAsia="楷体_GB2312"/>
          <w:sz w:val="32"/>
          <w:szCs w:val="32"/>
          <w:lang w:val="en-US" w:eastAsia="zh-CN"/>
        </w:rPr>
        <w:t>检验项目</w:t>
      </w:r>
    </w:p>
    <w:p>
      <w:pPr>
        <w:numPr>
          <w:numId w:val="0"/>
        </w:numPr>
        <w:spacing w:line="540" w:lineRule="exact"/>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bookmarkStart w:id="0" w:name="_GoBack"/>
      <w:bookmarkEnd w:id="0"/>
      <w:r>
        <w:rPr>
          <w:rFonts w:hint="eastAsia" w:ascii="Times New Roman" w:hAnsi="Times New Roman" w:eastAsia="仿宋_GB2312" w:cs="Times New Roman"/>
          <w:color w:val="auto"/>
          <w:sz w:val="32"/>
          <w:szCs w:val="32"/>
          <w:lang w:val="en-US" w:eastAsia="zh-CN"/>
        </w:rPr>
        <w:t>蜜饯类、凉果类、果脯类、话化类、果糕类检验项目：铅（以Pb计）、展青霉素、苯甲酸及其钠盐（以苯甲酸计）、山梨酸及其钾盐（以山梨酸计）、脱氢乙酸及其钠盐（以脱氢乙酸计）、糖精钠（以糖精计）、甜蜜素（以环己基氨基磺酸计）、二氧化硫残留量、合成着色剂（亮蓝、柠檬黄、日落黄、苋菜红、胭脂红）、乙二胺四乙酸二钠、菌落总数、大肠菌群、霉菌、沙门氏菌、金黄色葡萄球菌。</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水果干制品</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含干枸杞</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检验项目：铅（以Pb计）、山梨酸及其钾盐（以山梨酸计）、脱氢乙酸及其钠盐（以脱氢乙酸计）、糖精钠（以糖精计）、二氧化硫残留量、沙门氏菌、金黄色葡萄球菌。</w:t>
      </w:r>
    </w:p>
    <w:p>
      <w:pPr>
        <w:ind w:firstLine="640" w:firstLineChars="200"/>
        <w:rPr>
          <w:rFonts w:hint="eastAsia" w:eastAsia="仿宋_GB2312"/>
          <w:sz w:val="32"/>
          <w:szCs w:val="32"/>
        </w:rPr>
      </w:pPr>
    </w:p>
    <w:p>
      <w:pPr>
        <w:numPr>
          <w:ilvl w:val="0"/>
          <w:numId w:val="2"/>
        </w:numPr>
        <w:spacing w:line="540" w:lineRule="exact"/>
        <w:ind w:left="0" w:leftChars="0" w:firstLine="620" w:firstLineChars="0"/>
        <w:outlineLvl w:val="1"/>
        <w:rPr>
          <w:rFonts w:hint="eastAsia" w:eastAsia="黑体"/>
          <w:sz w:val="32"/>
          <w:szCs w:val="32"/>
          <w:lang w:val="en-US" w:eastAsia="zh-CN"/>
        </w:rPr>
      </w:pPr>
      <w:r>
        <w:rPr>
          <w:rFonts w:hint="eastAsia" w:eastAsia="黑体"/>
          <w:sz w:val="32"/>
          <w:szCs w:val="32"/>
          <w:lang w:val="en-US" w:eastAsia="zh-CN"/>
        </w:rPr>
        <w:t>糕点</w:t>
      </w:r>
    </w:p>
    <w:p>
      <w:pPr>
        <w:numPr>
          <w:ilvl w:val="0"/>
          <w:numId w:val="6"/>
        </w:numPr>
        <w:spacing w:line="540" w:lineRule="exact"/>
        <w:ind w:firstLine="640" w:firstLineChars="200"/>
        <w:rPr>
          <w:rFonts w:eastAsia="楷体_GB2312"/>
          <w:sz w:val="32"/>
          <w:szCs w:val="32"/>
        </w:rPr>
      </w:pPr>
      <w:r>
        <w:rPr>
          <w:rFonts w:eastAsia="楷体_GB2312"/>
          <w:sz w:val="32"/>
          <w:szCs w:val="32"/>
        </w:rPr>
        <w:t>抽检依据</w:t>
      </w:r>
    </w:p>
    <w:p>
      <w:pPr>
        <w:ind w:firstLine="640" w:firstLineChars="200"/>
        <w:rPr>
          <w:rFonts w:hint="eastAsia" w:eastAsia="仿宋_GB2312"/>
          <w:sz w:val="32"/>
          <w:szCs w:val="32"/>
          <w:highlight w:val="none"/>
          <w:lang w:val="en-US" w:eastAsia="zh-CN"/>
        </w:rPr>
      </w:pPr>
      <w:r>
        <w:rPr>
          <w:rFonts w:hint="eastAsia" w:ascii="Times New Roman" w:hAnsi="Times New Roman" w:eastAsia="仿宋_GB2312" w:cs="Times New Roman"/>
          <w:color w:val="auto"/>
          <w:sz w:val="32"/>
          <w:szCs w:val="32"/>
          <w:lang w:val="en-US" w:eastAsia="zh-CN"/>
        </w:rPr>
        <w:t>抽检依据《食品安全国家标准 糕点、面包》（GB 7099-2015）、《食品安全国家标准 食品中污染物限量》（GB 2762-2017）、</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hint="eastAsia" w:ascii="Times New Roman" w:hAnsi="Times New Roman" w:eastAsia="仿宋_GB2312" w:cs="Times New Roman"/>
          <w:color w:val="auto"/>
          <w:sz w:val="32"/>
          <w:szCs w:val="32"/>
          <w:lang w:val="en-US" w:eastAsia="zh-CN"/>
        </w:rPr>
        <w:t>、《食品安全国家标准 食品添加剂使用标准》（GB 2760-2014）、《食品安全国家标准 食品中致病菌限量》（GB 29921-2013）、</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p>
    <w:p>
      <w:pPr>
        <w:spacing w:line="540" w:lineRule="exac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等标准及产品明示标准和指标的要求。</w:t>
      </w:r>
    </w:p>
    <w:p>
      <w:pPr>
        <w:numPr>
          <w:ilvl w:val="0"/>
          <w:numId w:val="6"/>
        </w:numPr>
        <w:spacing w:line="540" w:lineRule="exact"/>
        <w:ind w:firstLine="640" w:firstLineChars="200"/>
        <w:rPr>
          <w:rFonts w:eastAsia="楷体_GB2312"/>
          <w:sz w:val="32"/>
          <w:szCs w:val="32"/>
        </w:rPr>
      </w:pPr>
      <w:r>
        <w:rPr>
          <w:rFonts w:eastAsia="楷体_GB2312"/>
          <w:sz w:val="32"/>
          <w:szCs w:val="32"/>
        </w:rPr>
        <w:t>检验项目</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以丙酸计</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、脱氢乙酸及其钠盐</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以脱氢乙酸计</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、纳他霉素、三氯蔗糖、丙二醇、菌落总数、大肠菌群、金黄色葡萄球菌、沙门氏菌、霉菌。</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numPr>
          <w:ilvl w:val="0"/>
          <w:numId w:val="2"/>
        </w:numPr>
        <w:spacing w:line="540" w:lineRule="exact"/>
        <w:ind w:left="0" w:leftChars="0" w:firstLine="620" w:firstLineChars="0"/>
        <w:outlineLvl w:val="1"/>
        <w:rPr>
          <w:rFonts w:hint="eastAsia" w:eastAsia="黑体"/>
          <w:sz w:val="32"/>
          <w:szCs w:val="32"/>
          <w:lang w:val="en-US" w:eastAsia="zh-CN"/>
        </w:rPr>
      </w:pPr>
      <w:r>
        <w:rPr>
          <w:rFonts w:hint="eastAsia" w:eastAsia="黑体"/>
          <w:sz w:val="32"/>
          <w:szCs w:val="32"/>
          <w:lang w:val="en-US" w:eastAsia="zh-CN"/>
        </w:rPr>
        <w:t>蜂产品</w:t>
      </w:r>
    </w:p>
    <w:p>
      <w:pPr>
        <w:numPr>
          <w:ilvl w:val="0"/>
          <w:numId w:val="7"/>
        </w:numPr>
        <w:spacing w:line="540" w:lineRule="exact"/>
        <w:ind w:left="0" w:leftChars="0" w:firstLine="620" w:firstLineChars="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检验依据</w:t>
      </w:r>
    </w:p>
    <w:p>
      <w:pPr>
        <w:pStyle w:val="10"/>
        <w:spacing w:line="540" w:lineRule="exact"/>
        <w:ind w:firstLine="64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抽检依据《食品安全国家标准 食品中污染物限量》（GB 2762-2017）、《食品安全国家标准 蜂蜜》（GB 14963-2011）、《食品安全国家标准 食品添加剂使用标准》（GB 2760-2014）、《动物性食品中兽药最高残留限量》（农业部公告第235号）、《发布在食品动物中停止使用洛美沙星、培氟沙星、氧氟沙星、诺氟沙星4种兽药的决定》（农业部公告第2292号）等标准及产品明示标准和指标的要求。</w:t>
      </w:r>
    </w:p>
    <w:p>
      <w:pPr>
        <w:numPr>
          <w:ilvl w:val="0"/>
          <w:numId w:val="7"/>
        </w:numPr>
        <w:spacing w:line="540" w:lineRule="exact"/>
        <w:ind w:left="0" w:leftChars="0" w:firstLine="620" w:firstLine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检验项目</w:t>
      </w:r>
    </w:p>
    <w:p>
      <w:pPr>
        <w:spacing w:line="54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蜂蜜检验项目：铅（以Pb计）、果糖和葡萄糖、蔗糖、山梨酸及其钾盐（以山梨酸计）、菌落总数、大肠菌群、霉菌计数、嗜渗酵母计数、氯霉素、洛美沙星、培氟沙星、氧氟沙星、诺氟沙星。</w:t>
      </w:r>
    </w:p>
    <w:p>
      <w:pPr>
        <w:numPr>
          <w:ilvl w:val="0"/>
          <w:numId w:val="0"/>
        </w:numPr>
        <w:spacing w:line="540" w:lineRule="exact"/>
        <w:ind w:firstLine="640" w:firstLineChars="200"/>
        <w:rPr>
          <w:rFonts w:hint="eastAsia" w:ascii="黑体" w:hAnsi="黑体" w:eastAsia="黑体" w:cs="黑体"/>
          <w:sz w:val="32"/>
          <w:szCs w:val="32"/>
          <w:lang w:val="en-US" w:eastAsia="zh-CN"/>
        </w:rPr>
      </w:pPr>
    </w:p>
    <w:p>
      <w:pPr>
        <w:numPr>
          <w:ilvl w:val="0"/>
          <w:numId w:val="2"/>
        </w:numPr>
        <w:spacing w:line="540" w:lineRule="exact"/>
        <w:ind w:left="0" w:leftChars="0" w:firstLine="620" w:firstLineChars="0"/>
        <w:outlineLvl w:val="1"/>
        <w:rPr>
          <w:rFonts w:hint="eastAsia" w:eastAsia="黑体"/>
          <w:sz w:val="32"/>
          <w:szCs w:val="32"/>
          <w:lang w:val="en-US" w:eastAsia="zh-CN"/>
        </w:rPr>
      </w:pPr>
      <w:r>
        <w:rPr>
          <w:rFonts w:hint="eastAsia" w:eastAsia="黑体"/>
          <w:sz w:val="32"/>
          <w:szCs w:val="32"/>
          <w:lang w:val="en-US" w:eastAsia="zh-CN"/>
        </w:rPr>
        <w:t>食用农产品</w:t>
      </w:r>
    </w:p>
    <w:p>
      <w:pPr>
        <w:numPr>
          <w:ilvl w:val="0"/>
          <w:numId w:val="8"/>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检验依据</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抽检依据</w:t>
      </w:r>
      <w:r>
        <w:rPr>
          <w:rFonts w:hint="default" w:ascii="Times New Roman" w:hAnsi="Times New Roman" w:eastAsia="仿宋_GB2312" w:cs="Times New Roman"/>
          <w:color w:val="auto"/>
          <w:sz w:val="32"/>
          <w:szCs w:val="32"/>
          <w:lang w:val="en-US" w:eastAsia="zh-CN"/>
        </w:rPr>
        <w:t>《食品安全国家标准 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冻</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畜、禽产品》（ GB 2707-2016）、</w:t>
      </w:r>
      <w:r>
        <w:rPr>
          <w:rFonts w:hint="default" w:ascii="Times New Roman" w:hAnsi="Times New Roman" w:eastAsia="仿宋_GB2312" w:cs="Times New Roman"/>
          <w:sz w:val="32"/>
          <w:szCs w:val="32"/>
          <w:highlight w:val="none"/>
          <w:lang w:val="en-US" w:eastAsia="zh-CN"/>
        </w:rPr>
        <w:t>全国食品安全整顿工作办公室关于印发《食品中可能违法添加的非食用物质和易滥用的食品添加剂名单（第四批）》的通知（整顿办函〔2010〕50号）</w:t>
      </w:r>
      <w:r>
        <w:rPr>
          <w:rFonts w:hint="default" w:ascii="Times New Roman" w:hAnsi="Times New Roman" w:eastAsia="仿宋_GB2312" w:cs="Times New Roman"/>
          <w:color w:val="auto"/>
          <w:sz w:val="32"/>
          <w:szCs w:val="32"/>
          <w:lang w:val="en-US" w:eastAsia="zh-CN"/>
        </w:rPr>
        <w:t>、《动物性食品中兽药最高残留限量》（农业部公告第235号）、《兽药地方标准废止目录》（农业部公告第560号）、《发布在食品动物中停止使用洛美沙星、培氟沙星、氧氟沙星、诺氟沙星4种兽药的决定》（农业部公告第2292号）、《食品安全国家标准 食品中污染物限量》（GB 2762-2017）等标准及产品明示标准和指标的要求。</w:t>
      </w:r>
    </w:p>
    <w:p>
      <w:pPr>
        <w:numPr>
          <w:ilvl w:val="0"/>
          <w:numId w:val="8"/>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检验依据</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1.猪肉检验项目：挥发性盐基氮、克伦特罗、沙丁胺醇、莱克多巴胺、特布他林、呋喃唑酮代谢物、呋喃它酮代谢物、呋喃西林代谢物、呋喃妥因代谢物、氯霉素、氟苯尼考、土霉素、多西环素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强力霉素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、恩诺沙星（以恩诺沙星与环丙沙星之和计）、洛美沙星、培氟沙星、氧氟沙星、诺氟沙星、氯丙嗪、磺胺类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、五氯酚酸钠（以五氯酚计）、喹乙醇代谢物、利巴韦林。</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2.牛肉检验项目：挥发性盐基氮、克伦特罗、沙丁胺醇、莱克多巴胺、特布他林、呋喃唑酮代谢物、呋喃它酮代谢物、呋喃西林代谢物、呋喃妥因代谢物、氯霉素、氟苯尼考、土霉素、多西环素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强力霉素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、地塞米松、恩诺沙星（以恩诺沙星与环丙沙星之和计）、洛美沙星、培氟沙星、氧氟沙星、诺氟沙星、林可霉素、磺胺类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3.羊肉检验项目：挥发性盐基氮、铅</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以Pb计）、克伦特罗、沙丁胺醇、莱克多巴胺、特布他林、呋喃唑酮代谢物、呋喃它酮代谢物、呋喃西林代谢物、呋喃妥因代谢物、氯霉素、氟苯尼考、土霉素、恩诺沙星（以恩诺沙星与环丙沙星之和计）、洛美沙星、培氟沙星、氧氟沙星、诺氟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、五氯酚酸钠（以五氯酚计）、氟甲喹、达氟沙星。</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4.鸡肉检验项目：挥发性盐基氮、呋喃唑酮代谢物、呋喃它酮代谢物、呋喃西林代谢物、呋喃妥因代谢物、氯霉素、氟苯尼考、土霉素、多西环素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强力霉素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、四环素、金霉素、恩诺沙星（以恩诺沙星与环丙沙星之和计）、洛美沙星、培氟沙星、氧氟沙星、诺氟沙星、沙拉沙星、磺胺类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、五氯酚酸钠（以五氯酚计）、替米考星、尼卡巴嗪残留标志物、金刚烷胺、金刚乙胺、利巴韦林、甲硝唑。</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5.鸭肉检验项目：挥发性盐基氮、呋喃唑酮代谢物、呋喃它酮代谢物、呋喃西林代谢物、呋喃妥因代谢物、氯霉素、氟苯尼考、土霉素、多西环素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强力霉素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、四环素、金霉素、恩诺沙星（以恩诺沙星与环丙沙星之和计）、洛美沙星、培氟沙星、氧氟沙星、诺氟沙星、磺胺类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6.其他禽肉检验项目：挥发性盐基氮、呋喃唑酮代谢物、呋喃它酮代谢物、呋喃西林代谢物、呋喃妥因代谢物、氯霉素、氟苯尼考、土霉素、多西环素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强力霉素</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、四环素、金霉素、恩诺沙星（以恩诺沙星与环丙沙星之和计）、洛美沙星、培氟沙星、氧氟沙星、诺氟沙星、磺胺类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b w:val="0"/>
          <w:bCs w:val="0"/>
          <w:sz w:val="32"/>
          <w:szCs w:val="32"/>
          <w:lang w:val="en-US" w:eastAsia="zh-CN"/>
        </w:rPr>
        <w:t>7.猪肝检验项目：</w:t>
      </w:r>
      <w:r>
        <w:rPr>
          <w:rFonts w:hint="eastAsia" w:eastAsia="仿宋_GB2312"/>
          <w:sz w:val="32"/>
          <w:szCs w:val="32"/>
          <w:lang w:val="en-US" w:eastAsia="zh-CN"/>
        </w:rPr>
        <w:t>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8.牛</w:t>
      </w:r>
      <w:r>
        <w:rPr>
          <w:rFonts w:hint="default" w:eastAsia="仿宋_GB2312"/>
          <w:color w:val="auto"/>
          <w:sz w:val="32"/>
          <w:szCs w:val="32"/>
          <w:lang w:val="en-US" w:eastAsia="zh-CN"/>
        </w:rPr>
        <w:t>肝</w:t>
      </w:r>
      <w:r>
        <w:rPr>
          <w:rFonts w:eastAsia="仿宋_GB2312"/>
          <w:color w:val="auto"/>
          <w:sz w:val="32"/>
          <w:szCs w:val="32"/>
        </w:rPr>
        <w:t>检验项目</w:t>
      </w:r>
      <w:r>
        <w:rPr>
          <w:rFonts w:hint="eastAsia" w:eastAsia="仿宋_GB2312"/>
          <w:color w:val="auto"/>
          <w:sz w:val="32"/>
          <w:szCs w:val="32"/>
          <w:lang w:eastAsia="zh-CN"/>
        </w:rPr>
        <w:t>：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羊肝检验项目：克伦特罗、沙丁胺醇、莱克多巴胺、特布他林、呋喃唑酮代谢物、呋喃它酮代谢物、呋喃西林代谢物、氯霉素、氟苯尼考、土霉素、恩诺沙星（以恩诺沙星与环丙沙星之和计）、洛美沙星、培氟沙星、氧氟沙星、诺氟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、五氯酚酸钠（以五氯酚计）、总砷（以As计）。</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w:t>
      </w:r>
      <w:r>
        <w:rPr>
          <w:rFonts w:hint="eastAsia" w:eastAsia="仿宋_GB2312"/>
          <w:sz w:val="32"/>
          <w:szCs w:val="32"/>
          <w:lang w:val="en-US" w:eastAsia="zh-CN"/>
        </w:rPr>
        <w:t>牛肾检验项目：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w:t>
      </w:r>
    </w:p>
    <w:p>
      <w:pPr>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val="en-US" w:eastAsia="zh-CN"/>
        </w:rPr>
        <w:t>羊肾检验项目：镉（以Cd计）、克伦特罗、沙丁胺醇、莱克多巴胺、特布他林、呋喃唑酮代谢物、呋喃它酮代谢物、呋喃西林代谢物、氯霉素、氟苯尼考、土霉素、恩诺沙星（以恩诺沙星与环丙沙星之和计）、洛美沙星、培氟沙星、氧氟沙星、诺氟沙星、磺胺类</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、五氯酚酸钠（以五氯酚计）。</w:t>
      </w:r>
    </w:p>
    <w:p>
      <w:pPr>
        <w:keepNext w:val="0"/>
        <w:keepLines w:val="0"/>
        <w:widowControl/>
        <w:suppressLineNumbers w:val="0"/>
        <w:ind w:firstLine="640" w:firstLineChars="200"/>
        <w:jc w:val="left"/>
        <w:rPr>
          <w:rFonts w:hint="eastAsia" w:eastAsia="仿宋_GB2312"/>
          <w:b w:val="0"/>
          <w:bCs w:val="0"/>
          <w:sz w:val="32"/>
          <w:szCs w:val="32"/>
          <w:lang w:val="en-US" w:eastAsia="zh-CN"/>
        </w:rPr>
      </w:pPr>
      <w:r>
        <w:rPr>
          <w:rFonts w:hint="eastAsia" w:eastAsia="仿宋_GB2312" w:cs="Times New Roman"/>
          <w:color w:val="auto"/>
          <w:sz w:val="32"/>
          <w:szCs w:val="32"/>
          <w:lang w:val="en-US" w:eastAsia="zh-CN"/>
        </w:rPr>
        <w:t>12.</w:t>
      </w:r>
      <w:r>
        <w:rPr>
          <w:rFonts w:hint="eastAsia" w:eastAsia="仿宋_GB2312"/>
          <w:sz w:val="32"/>
          <w:szCs w:val="32"/>
          <w:lang w:val="en-US" w:eastAsia="zh-CN"/>
        </w:rPr>
        <w:t>其他畜副产品检验项目：克伦特罗、沙丁胺醇、莱克多巴胺、特布他林、呋喃唑酮代谢物、呋喃它酮代谢物、呋喃西林代谢物、氯霉素、五氯酚酸钠（以五氯酚计）、洛美沙星、培氟沙星、氧氟沙星、诺氟沙星。</w:t>
      </w:r>
    </w:p>
    <w:p>
      <w:pPr>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lang w:val="en-US" w:eastAsia="zh-CN"/>
        </w:rPr>
        <w:t>鸡肝检验项目：总汞（以Hg计）、总砷（以As计）、铬（以Cr计）、呋喃唑酮代谢物、呋喃它酮代谢物、呋喃西林代谢物、呋喃妥因代谢物、氯霉素、氟苯尼考、洛美沙星、培氟沙星、氧氟沙星、诺氟沙星、五氯酚酸钠（以五氯酚计）、替米考星、金刚烷胺、金刚乙胺、利巴韦林。</w:t>
      </w:r>
    </w:p>
    <w:p>
      <w:pPr>
        <w:ind w:firstLine="640" w:firstLineChars="200"/>
      </w:pPr>
      <w:r>
        <w:rPr>
          <w:rFonts w:hint="eastAsia"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.其他禽副产品检验项目：铬（以Cr计）、呋喃唑酮代谢物、呋喃它酮代谢物、呋喃西林代谢物、呋喃妥因代谢物、氯霉素、洛美沙星、培氟沙星、氧氟沙星、诺氟沙星、五氯酚酸钠（以五氯酚计）</w:t>
      </w:r>
      <w:r>
        <w:rPr>
          <w:rFonts w:hint="eastAsia" w:eastAsia="仿宋_GB2312" w:cs="Times New Roman"/>
          <w:color w:val="auto"/>
          <w:sz w:val="32"/>
          <w:szCs w:val="32"/>
          <w:lang w:val="en-US" w:eastAsia="zh-CN"/>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687A0"/>
    <w:multiLevelType w:val="singleLevel"/>
    <w:tmpl w:val="909687A0"/>
    <w:lvl w:ilvl="0" w:tentative="0">
      <w:start w:val="1"/>
      <w:numFmt w:val="chineseCounting"/>
      <w:suff w:val="nothing"/>
      <w:lvlText w:val="（%1）"/>
      <w:lvlJc w:val="left"/>
      <w:rPr>
        <w:rFonts w:hint="eastAsia"/>
      </w:rPr>
    </w:lvl>
  </w:abstractNum>
  <w:abstractNum w:abstractNumId="1">
    <w:nsid w:val="A7A29185"/>
    <w:multiLevelType w:val="singleLevel"/>
    <w:tmpl w:val="A7A29185"/>
    <w:lvl w:ilvl="0" w:tentative="0">
      <w:start w:val="1"/>
      <w:numFmt w:val="chineseCounting"/>
      <w:suff w:val="nothing"/>
      <w:lvlText w:val="（%1）"/>
      <w:lvlJc w:val="left"/>
      <w:pPr>
        <w:ind w:left="0" w:firstLine="420"/>
      </w:pPr>
      <w:rPr>
        <w:rFonts w:hint="eastAsia"/>
      </w:rPr>
    </w:lvl>
  </w:abstractNum>
  <w:abstractNum w:abstractNumId="2">
    <w:nsid w:val="BA41CDD3"/>
    <w:multiLevelType w:val="singleLevel"/>
    <w:tmpl w:val="BA41CDD3"/>
    <w:lvl w:ilvl="0" w:tentative="0">
      <w:start w:val="1"/>
      <w:numFmt w:val="chineseCounting"/>
      <w:suff w:val="nothing"/>
      <w:lvlText w:val="（%1）"/>
      <w:lvlJc w:val="left"/>
      <w:pPr>
        <w:ind w:left="0" w:firstLine="420"/>
      </w:pPr>
      <w:rPr>
        <w:rFonts w:hint="eastAsia"/>
      </w:rPr>
    </w:lvl>
  </w:abstractNum>
  <w:abstractNum w:abstractNumId="3">
    <w:nsid w:val="C412FB3E"/>
    <w:multiLevelType w:val="singleLevel"/>
    <w:tmpl w:val="C412FB3E"/>
    <w:lvl w:ilvl="0" w:tentative="0">
      <w:start w:val="1"/>
      <w:numFmt w:val="chineseCounting"/>
      <w:suff w:val="nothing"/>
      <w:lvlText w:val="（%1）"/>
      <w:lvlJc w:val="left"/>
      <w:pPr>
        <w:ind w:left="0" w:firstLine="420"/>
      </w:pPr>
      <w:rPr>
        <w:rFonts w:hint="eastAsia"/>
      </w:rPr>
    </w:lvl>
  </w:abstractNum>
  <w:abstractNum w:abstractNumId="4">
    <w:nsid w:val="F71CED40"/>
    <w:multiLevelType w:val="singleLevel"/>
    <w:tmpl w:val="F71CED40"/>
    <w:lvl w:ilvl="0" w:tentative="0">
      <w:start w:val="1"/>
      <w:numFmt w:val="chineseCounting"/>
      <w:suff w:val="nothing"/>
      <w:lvlText w:val="（%1）"/>
      <w:lvlJc w:val="left"/>
      <w:rPr>
        <w:rFonts w:hint="eastAsia"/>
      </w:rPr>
    </w:lvl>
  </w:abstractNum>
  <w:abstractNum w:abstractNumId="5">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6">
    <w:nsid w:val="279CB974"/>
    <w:multiLevelType w:val="singleLevel"/>
    <w:tmpl w:val="279CB974"/>
    <w:lvl w:ilvl="0" w:tentative="0">
      <w:start w:val="1"/>
      <w:numFmt w:val="chineseCounting"/>
      <w:suff w:val="nothing"/>
      <w:lvlText w:val="（%1）"/>
      <w:lvlJc w:val="left"/>
      <w:pPr>
        <w:ind w:left="0" w:firstLine="420"/>
      </w:pPr>
      <w:rPr>
        <w:rFonts w:hint="eastAsia"/>
      </w:rPr>
    </w:lvl>
  </w:abstractNum>
  <w:abstractNum w:abstractNumId="7">
    <w:nsid w:val="7D3C47F5"/>
    <w:multiLevelType w:val="singleLevel"/>
    <w:tmpl w:val="7D3C47F5"/>
    <w:lvl w:ilvl="0" w:tentative="0">
      <w:start w:val="1"/>
      <w:numFmt w:val="chineseCounting"/>
      <w:suff w:val="nothing"/>
      <w:lvlText w:val="%1、"/>
      <w:lvlJc w:val="left"/>
      <w:pPr>
        <w:ind w:left="0" w:firstLine="420"/>
      </w:pPr>
      <w:rPr>
        <w:rFonts w:hint="eastAsia"/>
      </w:rPr>
    </w:lvl>
  </w:abstractNum>
  <w:num w:numId="1">
    <w:abstractNumId w:val="5"/>
  </w:num>
  <w:num w:numId="2">
    <w:abstractNumId w:val="7"/>
  </w:num>
  <w:num w:numId="3">
    <w:abstractNumId w:val="6"/>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2BAC"/>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88B4D02"/>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2019-09-02T09:19:30Z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