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/>
          <w:lang w:val="en-US"/>
        </w:rPr>
      </w:pPr>
      <w:r>
        <w:rPr>
          <w:rFonts w:hint="eastAsia" w:ascii="黑体" w:hAnsi="黑体" w:eastAsia="黑体" w:cs="仿宋"/>
        </w:rPr>
        <w:t>附件</w:t>
      </w:r>
      <w:r>
        <w:rPr>
          <w:rFonts w:hint="eastAsia" w:ascii="黑体" w:hAnsi="黑体" w:eastAsia="黑体" w:cs="仿宋"/>
          <w:lang w:val="en-US" w:eastAsia="zh-CN"/>
        </w:rPr>
        <w:t>13</w:t>
      </w:r>
    </w:p>
    <w:p>
      <w:pPr>
        <w:widowControl/>
        <w:shd w:val="clear" w:color="auto" w:fill="FFFFFF"/>
        <w:snapToGrid w:val="0"/>
        <w:spacing w:line="590" w:lineRule="exact"/>
        <w:ind w:firstLine="864" w:firstLineChars="20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bookmarkEnd w:id="0"/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N-二甲基亚硝胺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N-二甲基亚硝胺是一种高毒物质，该类化合物在环境中很少，前体物质胺类、硝酸盐、亚硝酸盐广泛存在于自然界中, 在微生物或者天然催化剂的作用下可形成N-亚硝基化合物。一般食品中含量较少，如长期食用腌制、熏腊肉制品，对身体健康会产生危害。不合格原因可能是成品储运不当；腌制、熏、腊等加工方式控制不严；原料带入等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二</w:t>
      </w:r>
      <w:r>
        <w:rPr>
          <w:rFonts w:hint="eastAsia" w:ascii="黑体" w:hAnsi="黑体" w:eastAsia="黑体"/>
          <w:color w:val="auto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highlight w:val="none"/>
          <w:lang w:eastAsia="zh-CN"/>
        </w:rPr>
        <w:t>孔雀石绿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color w:val="auto"/>
          <w:highlight w:val="none"/>
        </w:rPr>
      </w:pPr>
      <w:r>
        <w:rPr>
          <w:rFonts w:hint="eastAsia" w:ascii="仿宋" w:hAnsi="仿宋"/>
          <w:color w:val="auto"/>
          <w:highlight w:val="none"/>
        </w:rPr>
        <w:t>孔雀石绿是一种合成的三苯甲烷类工业染料，具有抗菌杀虫药效，孔雀石绿及其代谢产物隐色孔雀石绿在体内和环境中的残留时间长，其化学官能团三苯甲烷被确证具有高毒、高残留等特性。不法商家为了使鳞片受损的鱼延长生命, 在运输过程中和存放池内常使用孔雀绿。使用孔雀绿消毒后的鱼即使死亡后颜色也较为鲜亮, 从外表上难于分辨。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color w:val="auto"/>
          <w:highlight w:val="none"/>
        </w:rPr>
      </w:pPr>
      <w:r>
        <w:rPr>
          <w:rFonts w:hint="eastAsia" w:ascii="仿宋" w:hAnsi="仿宋"/>
          <w:color w:val="auto"/>
          <w:highlight w:val="none"/>
        </w:rPr>
        <w:t>由于孔雀绿在鱼体内残留时间长, 具有高毒素、高残留、致癌、致畸、致突变等副作用,我国于2002年5月将孔雀石绿列入《食用动物禁用的兽药及其化合物清单》, 禁止使用。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三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二氧化硫残留量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yellow"/>
        </w:rPr>
      </w:pPr>
      <w:r>
        <w:rPr>
          <w:rFonts w:hint="eastAsia" w:ascii="仿宋" w:hAnsi="仿宋"/>
          <w:highlight w:val="none"/>
        </w:rPr>
        <w:t>二氧化硫是一种毒性低的化合物，可溶于水中。在一般食用情况下，二氧化硫不会对人体健康造成不良影响。但对二氧化硫有过敏反应的人，则可能会出现气喘、头痛或恶心等过敏症状。不合格原因可能是违规使用硫磺、亚硫酸盐、焦亚硫酸盐等含硫添加剂；过程控制不严或超限量使用；原料带入：使用硫磺熏过的原料也可能带入二氧化硫残留等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四</w:t>
      </w:r>
      <w:r>
        <w:rPr>
          <w:rFonts w:hint="eastAsia" w:ascii="黑体" w:hAnsi="黑体" w:eastAsia="黑体"/>
        </w:rPr>
        <w:t>、</w:t>
      </w:r>
      <w:r>
        <w:rPr>
          <w:rFonts w:hint="eastAsia" w:eastAsia="黑体"/>
          <w:bCs/>
          <w:kern w:val="0"/>
          <w:sz w:val="32"/>
          <w:szCs w:val="32"/>
        </w:rPr>
        <w:t>霉菌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霉菌属于真菌，在自然界中广泛存在。霉菌污染可使食品腐败变质，破坏食品的色、香、味，失去食品的食用价值，并产生真菌毒素危害人类健康。食品中水分含量和环境温湿度是影响霉菌繁殖与产毒的主要条件。霉菌超标可能是加工用原料受霉菌污染，或是生产过程消毒不彻底，或是储运条件控制不当导致流通过程中样品受霉菌污染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color w:val="auto"/>
          <w:highlight w:val="none"/>
        </w:rPr>
      </w:pPr>
      <w:r>
        <w:rPr>
          <w:rFonts w:hint="eastAsia" w:ascii="仿宋" w:hAnsi="仿宋"/>
          <w:color w:val="auto"/>
          <w:highlight w:val="none"/>
        </w:rPr>
        <w:t>《食品安全国家标准 糕点、面包》</w:t>
      </w:r>
      <w:r>
        <w:rPr>
          <w:rFonts w:hint="eastAsia" w:ascii="仿宋" w:hAnsi="仿宋"/>
          <w:color w:val="auto"/>
          <w:highlight w:val="none"/>
          <w:lang w:eastAsia="zh-CN"/>
        </w:rPr>
        <w:t>（</w:t>
      </w:r>
      <w:r>
        <w:rPr>
          <w:rFonts w:hint="eastAsia" w:ascii="仿宋" w:hAnsi="仿宋"/>
          <w:color w:val="auto"/>
          <w:highlight w:val="none"/>
        </w:rPr>
        <w:t>GB 7099-2015</w:t>
      </w:r>
      <w:r>
        <w:rPr>
          <w:rFonts w:hint="eastAsia" w:ascii="仿宋" w:hAnsi="仿宋"/>
          <w:color w:val="auto"/>
          <w:highlight w:val="none"/>
          <w:lang w:eastAsia="zh-CN"/>
        </w:rPr>
        <w:t>）</w:t>
      </w:r>
      <w:r>
        <w:rPr>
          <w:rFonts w:hint="eastAsia" w:ascii="仿宋" w:hAnsi="仿宋"/>
          <w:color w:val="auto"/>
          <w:highlight w:val="none"/>
        </w:rPr>
        <w:t>中规定，糕点、面包中的霉菌应不超过</w:t>
      </w:r>
      <w:r>
        <w:rPr>
          <w:rFonts w:hint="eastAsia" w:ascii="仿宋" w:hAnsi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/>
          <w:color w:val="auto"/>
          <w:highlight w:val="none"/>
        </w:rPr>
        <w:t>50CFU/g。糕点、面包中霉菌超标主要原因可能是原料或包装材料受到霉菌污染，产品在生产加工过程中卫生条件控制不到位，生产工器具等设备设施清洗消毒不到位或产品储运条件不当而导致。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五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过氧化值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过氧化值表示油脂和脂肪酸等被氧化程度的一种指标。《食品安全国家标准 坚果与籽类食品》</w:t>
      </w:r>
      <w:r>
        <w:rPr>
          <w:rFonts w:hint="eastAsia" w:ascii="仿宋" w:hAnsi="仿宋"/>
          <w:highlight w:val="none"/>
          <w:lang w:eastAsia="zh-CN"/>
        </w:rPr>
        <w:t>（</w:t>
      </w:r>
      <w:r>
        <w:rPr>
          <w:rFonts w:hint="eastAsia" w:ascii="仿宋" w:hAnsi="仿宋"/>
          <w:highlight w:val="none"/>
        </w:rPr>
        <w:t>GB 19300-2014</w:t>
      </w:r>
      <w:r>
        <w:rPr>
          <w:rFonts w:hint="eastAsia" w:ascii="仿宋" w:hAnsi="仿宋"/>
          <w:highlight w:val="none"/>
          <w:lang w:eastAsia="zh-CN"/>
        </w:rPr>
        <w:t>）</w:t>
      </w:r>
      <w:r>
        <w:rPr>
          <w:rFonts w:hint="eastAsia" w:ascii="仿宋" w:hAnsi="仿宋"/>
          <w:highlight w:val="none"/>
        </w:rPr>
        <w:t>中对坚果与籽类食品的过氧化值有相关规定。过氧化值用于说明样品是否因已被氧化而变质。那些以油脂、脂肪为原料而制作的食品，通过检测其过氧化值来判断其质量和变质程度。过氧化值反映了油脂酸败的程度。过氧化值高表明样品中油脂和脂肪酸等被氧化到了一定程度，吃起来有酸败、哈喇等异味，涩，口感差。一般情况下，过氧化值略有升高不会对人体的健康产生损害，但如发生严重的变质哈喇时，所产生的醛、酮、酸会破坏脂溶性维生素，导致肠胃不适、腹泻等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六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大肠菌群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</w:rPr>
      </w:pPr>
      <w:r>
        <w:rPr>
          <w:rFonts w:hint="eastAsia" w:ascii="仿宋" w:hAnsi="仿宋"/>
          <w:highlight w:val="none"/>
        </w:rPr>
        <w:t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</w:t>
      </w:r>
      <w:r>
        <w:rPr>
          <w:rFonts w:hint="eastAsia" w:ascii="仿宋" w:hAnsi="仿宋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2E57"/>
    <w:rsid w:val="26153BC5"/>
    <w:rsid w:val="37222E57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2019-08-13T01:54:00Z</dcterms:created>
  <dc:creator>罗钰珊</dc:creator>
  <cp:lastModifiedBy>罗钰珊</cp:lastModifiedBy>
  <dcterms:modified xsi:type="dcterms:W3CDTF">2019-08-13T01:54:41Z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