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B4" w:rsidRDefault="00393DC0">
      <w:pPr>
        <w:spacing w:line="590" w:lineRule="exact"/>
        <w:jc w:val="left"/>
        <w:rPr>
          <w:rFonts w:ascii="方正仿宋_GBK" w:eastAsia="方正仿宋_GBK"/>
          <w:b/>
          <w:sz w:val="32"/>
          <w:szCs w:val="32"/>
        </w:rPr>
      </w:pPr>
      <w:r>
        <w:rPr>
          <w:rFonts w:ascii="方正仿宋_GBK" w:eastAsia="方正仿宋_GBK" w:hint="eastAsia"/>
          <w:b/>
          <w:sz w:val="32"/>
          <w:szCs w:val="32"/>
        </w:rPr>
        <w:t>附件</w:t>
      </w:r>
      <w:r>
        <w:rPr>
          <w:rFonts w:ascii="方正仿宋_GBK" w:eastAsia="方正仿宋_GBK" w:hint="eastAsia"/>
          <w:b/>
          <w:sz w:val="32"/>
          <w:szCs w:val="32"/>
        </w:rPr>
        <w:t>1</w:t>
      </w:r>
      <w:bookmarkStart w:id="0" w:name="_GoBack"/>
      <w:bookmarkEnd w:id="0"/>
    </w:p>
    <w:p w:rsidR="006B6BB4" w:rsidRDefault="00393DC0">
      <w:pPr>
        <w:suppressAutoHyphens/>
        <w:adjustRightInd w:val="0"/>
        <w:snapToGrid w:val="0"/>
        <w:spacing w:line="59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部分</w:t>
      </w:r>
      <w:r>
        <w:rPr>
          <w:rFonts w:ascii="方正小标宋简体" w:eastAsia="方正小标宋简体" w:hAnsi="方正小标宋简体" w:cs="方正小标宋简体" w:hint="eastAsia"/>
          <w:color w:val="000000"/>
          <w:sz w:val="44"/>
          <w:szCs w:val="44"/>
        </w:rPr>
        <w:t>不合格项目的小知识</w:t>
      </w:r>
    </w:p>
    <w:p w:rsidR="006B6BB4" w:rsidRDefault="006B6BB4">
      <w:pPr>
        <w:suppressAutoHyphens/>
        <w:adjustRightInd w:val="0"/>
        <w:snapToGrid w:val="0"/>
        <w:spacing w:line="590" w:lineRule="exact"/>
        <w:jc w:val="center"/>
        <w:rPr>
          <w:rFonts w:ascii="方正小标宋简体" w:eastAsia="方正小标宋简体" w:hAnsi="方正小标宋简体" w:cs="方正小标宋简体"/>
          <w:color w:val="000000"/>
          <w:sz w:val="44"/>
          <w:szCs w:val="44"/>
        </w:rPr>
      </w:pPr>
    </w:p>
    <w:p w:rsidR="006B6BB4" w:rsidRDefault="00393DC0" w:rsidP="00226974">
      <w:pPr>
        <w:pStyle w:val="ac"/>
        <w:spacing w:line="590" w:lineRule="exact"/>
        <w:ind w:firstLine="640"/>
        <w:rPr>
          <w:rFonts w:ascii="Times New Roman" w:eastAsia="黑体" w:hAnsi="Times New Roman"/>
          <w:spacing w:val="-12"/>
          <w:sz w:val="32"/>
          <w:szCs w:val="32"/>
        </w:rPr>
      </w:pPr>
      <w:r>
        <w:rPr>
          <w:rFonts w:ascii="黑体" w:eastAsia="黑体" w:hAnsi="黑体" w:hint="eastAsia"/>
          <w:sz w:val="32"/>
          <w:szCs w:val="32"/>
        </w:rPr>
        <w:t>一、</w:t>
      </w:r>
      <w:r>
        <w:rPr>
          <w:rFonts w:ascii="Times New Roman" w:eastAsia="黑体" w:hAnsi="Times New Roman" w:hint="eastAsia"/>
          <w:spacing w:val="-12"/>
          <w:sz w:val="32"/>
          <w:szCs w:val="32"/>
        </w:rPr>
        <w:t>菌落总数</w:t>
      </w:r>
    </w:p>
    <w:p w:rsidR="006B6BB4" w:rsidRDefault="00393DC0" w:rsidP="00226974">
      <w:pPr>
        <w:spacing w:line="6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rsidR="006B6BB4" w:rsidRDefault="00393DC0" w:rsidP="00226974">
      <w:pPr>
        <w:pStyle w:val="ac"/>
        <w:spacing w:line="590" w:lineRule="exact"/>
        <w:ind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、酸价</w:t>
      </w:r>
    </w:p>
    <w:p w:rsidR="006B6BB4" w:rsidRDefault="00393DC0" w:rsidP="00226974">
      <w:pPr>
        <w:spacing w:line="360" w:lineRule="auto"/>
        <w:ind w:firstLineChars="200" w:firstLine="640"/>
        <w:rPr>
          <w:rFonts w:ascii="仿宋_GB2312" w:eastAsia="仿宋_GB2312" w:hAnsi="宋体" w:cs="黑体"/>
          <w:kern w:val="0"/>
          <w:sz w:val="32"/>
          <w:szCs w:val="32"/>
        </w:rPr>
      </w:pPr>
      <w:r>
        <w:rPr>
          <w:rFonts w:ascii="仿宋_GB2312" w:eastAsia="仿宋_GB2312" w:hAnsi="ˎ̥" w:cs="Arial" w:hint="eastAsia"/>
          <w:sz w:val="32"/>
          <w:szCs w:val="32"/>
        </w:rPr>
        <w:t>酸价主要反映食品中的油脂酸败程度。</w:t>
      </w:r>
      <w:r>
        <w:rPr>
          <w:rFonts w:ascii="仿宋_GB2312" w:eastAsia="仿宋_GB2312" w:hAnsi="宋体" w:cs="黑体" w:hint="eastAsia"/>
          <w:kern w:val="0"/>
          <w:sz w:val="32"/>
          <w:szCs w:val="32"/>
        </w:rPr>
        <w:t>造成酸价不合格的主要原因可能是企业原料采购把关不严、生产工艺不达标、产品储藏条件不当，特别是存贮温度较高时易导致食品中的脂肪氧化酸败。油脂酸败产生的醛酮类化合物长期摄入会对健康有一定影响。</w:t>
      </w:r>
    </w:p>
    <w:p w:rsidR="006B6BB4" w:rsidRDefault="00393DC0" w:rsidP="00226974">
      <w:pPr>
        <w:pStyle w:val="ac"/>
        <w:spacing w:line="590" w:lineRule="exact"/>
        <w:ind w:firstLine="640"/>
        <w:rPr>
          <w:rFonts w:ascii="黑体" w:eastAsia="黑体" w:hAnsi="黑体"/>
          <w:sz w:val="32"/>
          <w:szCs w:val="32"/>
        </w:rPr>
      </w:pPr>
      <w:r>
        <w:rPr>
          <w:rFonts w:ascii="黑体" w:eastAsia="黑体" w:hAnsi="黑体" w:hint="eastAsia"/>
          <w:sz w:val="32"/>
          <w:szCs w:val="32"/>
        </w:rPr>
        <w:t>三、防腐剂混合使用时各自用量占其最大使用量的比例之和</w:t>
      </w:r>
    </w:p>
    <w:p w:rsidR="00226974" w:rsidRDefault="00393DC0" w:rsidP="00226974">
      <w:pPr>
        <w:spacing w:line="640" w:lineRule="exact"/>
        <w:ind w:firstLineChars="200" w:firstLine="640"/>
        <w:rPr>
          <w:rFonts w:ascii="仿宋_GB2312" w:eastAsia="仿宋_GB2312" w:hint="eastAsia"/>
          <w:sz w:val="32"/>
          <w:szCs w:val="32"/>
        </w:rPr>
      </w:pPr>
      <w:r>
        <w:rPr>
          <w:rFonts w:ascii="仿宋_GB2312" w:eastAsia="仿宋_GB2312" w:hint="eastAsia"/>
          <w:sz w:val="32"/>
          <w:szCs w:val="32"/>
        </w:rPr>
        <w:t>防腐剂是以保持食品原有品质和营养价值为目的的食品添加剂，它能抑制微生物的生长繁殖，防止食品腐败变质从而延长保质期。《食品安全国家标准</w:t>
      </w:r>
      <w:r>
        <w:rPr>
          <w:rFonts w:ascii="仿宋_GB2312" w:eastAsia="仿宋_GB2312" w:hint="eastAsia"/>
          <w:sz w:val="32"/>
          <w:szCs w:val="32"/>
        </w:rPr>
        <w:t xml:space="preserve"> </w:t>
      </w:r>
      <w:r>
        <w:rPr>
          <w:rFonts w:ascii="仿宋_GB2312" w:eastAsia="仿宋_GB2312" w:hint="eastAsia"/>
          <w:sz w:val="32"/>
          <w:szCs w:val="32"/>
        </w:rPr>
        <w:t>食品添加剂使用标准》（</w:t>
      </w:r>
      <w:r>
        <w:rPr>
          <w:rFonts w:ascii="仿宋_GB2312" w:eastAsia="仿宋_GB2312" w:hint="eastAsia"/>
          <w:sz w:val="32"/>
          <w:szCs w:val="32"/>
        </w:rPr>
        <w:t>GB 2760</w:t>
      </w:r>
      <w:r>
        <w:rPr>
          <w:rFonts w:ascii="仿宋_GB2312" w:eastAsia="仿宋_GB2312" w:hint="eastAsia"/>
          <w:sz w:val="32"/>
          <w:szCs w:val="32"/>
        </w:rPr>
        <w:t>—</w:t>
      </w:r>
      <w:r>
        <w:rPr>
          <w:rFonts w:ascii="仿宋_GB2312" w:eastAsia="仿宋_GB2312" w:hint="eastAsia"/>
          <w:sz w:val="32"/>
          <w:szCs w:val="32"/>
        </w:rPr>
        <w:t>2014</w:t>
      </w:r>
      <w:r>
        <w:rPr>
          <w:rFonts w:ascii="仿宋_GB2312" w:eastAsia="仿宋_GB2312" w:hint="eastAsia"/>
          <w:sz w:val="32"/>
          <w:szCs w:val="32"/>
        </w:rPr>
        <w:t>）中不仅规定了我国在食品中允许添</w:t>
      </w:r>
      <w:r>
        <w:rPr>
          <w:rFonts w:ascii="仿宋_GB2312" w:eastAsia="仿宋_GB2312" w:hint="eastAsia"/>
          <w:sz w:val="32"/>
          <w:szCs w:val="32"/>
        </w:rPr>
        <w:lastRenderedPageBreak/>
        <w:t>加的某一添加剂的种类、使用量或残留量，而且规定了同一功能</w:t>
      </w:r>
      <w:r>
        <w:rPr>
          <w:rFonts w:ascii="仿宋_GB2312" w:eastAsia="仿宋_GB2312" w:hint="eastAsia"/>
          <w:sz w:val="32"/>
          <w:szCs w:val="32"/>
        </w:rPr>
        <w:t>的防腐剂在混合使用时，各自用量占其最大使用量的比例之和不应超过</w:t>
      </w:r>
      <w:r>
        <w:rPr>
          <w:rFonts w:ascii="仿宋_GB2312" w:eastAsia="仿宋_GB2312" w:hint="eastAsia"/>
          <w:sz w:val="32"/>
          <w:szCs w:val="32"/>
        </w:rPr>
        <w:t>1</w:t>
      </w:r>
      <w:r>
        <w:rPr>
          <w:rFonts w:ascii="仿宋_GB2312" w:eastAsia="仿宋_GB2312" w:hint="eastAsia"/>
          <w:sz w:val="32"/>
          <w:szCs w:val="32"/>
        </w:rPr>
        <w:t>。</w:t>
      </w:r>
    </w:p>
    <w:p w:rsidR="006B6BB4" w:rsidRDefault="00393DC0" w:rsidP="00226974">
      <w:pPr>
        <w:spacing w:line="640" w:lineRule="exact"/>
        <w:ind w:firstLineChars="200" w:firstLine="640"/>
        <w:rPr>
          <w:rFonts w:ascii="黑体" w:eastAsia="黑体" w:hAnsi="黑体"/>
          <w:color w:val="000000" w:themeColor="text1"/>
          <w:spacing w:val="-12"/>
          <w:sz w:val="32"/>
          <w:szCs w:val="32"/>
        </w:rPr>
      </w:pPr>
      <w:r>
        <w:rPr>
          <w:rFonts w:ascii="黑体" w:eastAsia="黑体" w:hAnsi="黑体" w:hint="eastAsia"/>
          <w:sz w:val="32"/>
          <w:szCs w:val="32"/>
        </w:rPr>
        <w:t>四、</w:t>
      </w:r>
      <w:r>
        <w:rPr>
          <w:rFonts w:ascii="黑体" w:eastAsia="黑体" w:hAnsi="黑体" w:hint="eastAsia"/>
          <w:color w:val="000000" w:themeColor="text1"/>
          <w:spacing w:val="-12"/>
          <w:sz w:val="32"/>
          <w:szCs w:val="32"/>
        </w:rPr>
        <w:t>挥发性盐基氮</w:t>
      </w:r>
    </w:p>
    <w:p w:rsidR="006B6BB4" w:rsidRDefault="00393DC0" w:rsidP="00226974">
      <w:pPr>
        <w:spacing w:line="560" w:lineRule="exact"/>
        <w:ind w:firstLineChars="200" w:firstLine="640"/>
        <w:rPr>
          <w:rFonts w:ascii="黑体" w:eastAsia="黑体" w:hAnsi="黑体"/>
          <w:color w:val="000000" w:themeColor="text1"/>
          <w:spacing w:val="-12"/>
          <w:sz w:val="32"/>
          <w:szCs w:val="32"/>
        </w:rPr>
      </w:pPr>
      <w:r>
        <w:rPr>
          <w:rFonts w:ascii="仿宋_GB2312" w:eastAsia="仿宋_GB2312" w:hAnsi="宋体" w:cs="仿宋_GB2312" w:hint="eastAsia"/>
          <w:kern w:val="0"/>
          <w:sz w:val="32"/>
          <w:szCs w:val="32"/>
        </w:rPr>
        <w:t>挥发性盐基氮（</w:t>
      </w:r>
      <w:r>
        <w:rPr>
          <w:rFonts w:ascii="仿宋_GB2312" w:eastAsia="仿宋_GB2312" w:hAnsi="宋体" w:cs="仿宋_GB2312" w:hint="eastAsia"/>
          <w:kern w:val="0"/>
          <w:sz w:val="32"/>
          <w:szCs w:val="32"/>
        </w:rPr>
        <w:t>TVB-N</w:t>
      </w:r>
      <w:r>
        <w:rPr>
          <w:rFonts w:ascii="仿宋_GB2312" w:eastAsia="仿宋_GB2312" w:hAnsi="宋体" w:cs="仿宋_GB2312" w:hint="eastAsia"/>
          <w:kern w:val="0"/>
          <w:sz w:val="32"/>
          <w:szCs w:val="32"/>
        </w:rPr>
        <w:t>）指</w:t>
      </w:r>
      <w:hyperlink r:id="rId8" w:tgtFrame="https://baike.sogou.com/_blank" w:history="1">
        <w:r>
          <w:rPr>
            <w:rFonts w:ascii="仿宋_GB2312" w:eastAsia="仿宋_GB2312" w:hAnsi="宋体" w:cs="仿宋_GB2312"/>
            <w:kern w:val="0"/>
            <w:sz w:val="32"/>
            <w:szCs w:val="32"/>
          </w:rPr>
          <w:t>动物性食品</w:t>
        </w:r>
      </w:hyperlink>
      <w:r>
        <w:rPr>
          <w:rFonts w:ascii="仿宋_GB2312" w:eastAsia="仿宋_GB2312" w:hAnsi="宋体" w:cs="仿宋_GB2312"/>
          <w:kern w:val="0"/>
          <w:sz w:val="32"/>
          <w:szCs w:val="32"/>
        </w:rPr>
        <w:t>由于酶和细菌的作用，在腐败过程中，使</w:t>
      </w:r>
      <w:hyperlink r:id="rId9" w:tgtFrame="https://baike.sogou.com/_blank" w:history="1">
        <w:r>
          <w:rPr>
            <w:rFonts w:ascii="仿宋_GB2312" w:eastAsia="仿宋_GB2312" w:hAnsi="宋体" w:cs="仿宋_GB2312"/>
            <w:kern w:val="0"/>
            <w:sz w:val="32"/>
            <w:szCs w:val="32"/>
          </w:rPr>
          <w:t>蛋白质分解</w:t>
        </w:r>
      </w:hyperlink>
      <w:r>
        <w:rPr>
          <w:rFonts w:ascii="仿宋_GB2312" w:eastAsia="仿宋_GB2312" w:hAnsi="宋体" w:cs="仿宋_GB2312"/>
          <w:kern w:val="0"/>
          <w:sz w:val="32"/>
          <w:szCs w:val="32"/>
        </w:rPr>
        <w:t>而产生氨以及胺类等碱性</w:t>
      </w:r>
      <w:hyperlink r:id="rId10" w:tgtFrame="https://baike.sogou.com/_blank" w:history="1">
        <w:r>
          <w:rPr>
            <w:rFonts w:ascii="仿宋_GB2312" w:eastAsia="仿宋_GB2312" w:hAnsi="宋体" w:cs="仿宋_GB2312"/>
            <w:kern w:val="0"/>
            <w:sz w:val="32"/>
            <w:szCs w:val="32"/>
          </w:rPr>
          <w:t>含氮物质</w:t>
        </w:r>
      </w:hyperlink>
      <w:r>
        <w:rPr>
          <w:rFonts w:ascii="仿宋_GB2312" w:eastAsia="仿宋_GB2312" w:hAnsi="宋体" w:cs="仿宋_GB2312"/>
          <w:kern w:val="0"/>
          <w:sz w:val="32"/>
          <w:szCs w:val="32"/>
        </w:rPr>
        <w:t>。此类物质具有挥发性，其含量越高，表明氨基酸被破坏的越多，特别是</w:t>
      </w:r>
      <w:hyperlink r:id="rId11" w:tgtFrame="https://baike.sogou.com/_blank" w:history="1">
        <w:r>
          <w:rPr>
            <w:rFonts w:ascii="仿宋_GB2312" w:eastAsia="仿宋_GB2312" w:hAnsi="宋体" w:cs="仿宋_GB2312"/>
            <w:kern w:val="0"/>
            <w:sz w:val="32"/>
            <w:szCs w:val="32"/>
          </w:rPr>
          <w:t>蛋氨酸</w:t>
        </w:r>
      </w:hyperlink>
      <w:r>
        <w:rPr>
          <w:rFonts w:ascii="仿宋_GB2312" w:eastAsia="仿宋_GB2312" w:hAnsi="宋体" w:cs="仿宋_GB2312"/>
          <w:kern w:val="0"/>
          <w:sz w:val="32"/>
          <w:szCs w:val="32"/>
        </w:rPr>
        <w:t>和酪氨酸，因此营养价值大受影响。</w:t>
      </w:r>
    </w:p>
    <w:p w:rsidR="006B6BB4" w:rsidRDefault="00393DC0" w:rsidP="00226974">
      <w:pPr>
        <w:spacing w:line="640" w:lineRule="exact"/>
        <w:ind w:firstLineChars="200" w:firstLine="592"/>
        <w:rPr>
          <w:rFonts w:ascii="黑体" w:eastAsia="黑体" w:hAnsi="黑体"/>
          <w:color w:val="000000" w:themeColor="text1"/>
          <w:spacing w:val="-12"/>
          <w:sz w:val="32"/>
          <w:szCs w:val="32"/>
        </w:rPr>
      </w:pPr>
      <w:r>
        <w:rPr>
          <w:rFonts w:ascii="黑体" w:eastAsia="黑体" w:hAnsi="黑体" w:hint="eastAsia"/>
          <w:color w:val="000000" w:themeColor="text1"/>
          <w:spacing w:val="-12"/>
          <w:sz w:val="32"/>
          <w:szCs w:val="32"/>
        </w:rPr>
        <w:t>五、脱氢乙酸及其钠盐</w:t>
      </w:r>
    </w:p>
    <w:p w:rsidR="006B6BB4" w:rsidRDefault="00393DC0" w:rsidP="00226974">
      <w:pPr>
        <w:spacing w:line="640" w:lineRule="exact"/>
        <w:ind w:firstLineChars="200" w:firstLine="640"/>
        <w:rPr>
          <w:rFonts w:ascii="黑体" w:eastAsia="黑体" w:hAnsi="黑体"/>
          <w:color w:val="000000" w:themeColor="text1"/>
          <w:spacing w:val="-12"/>
          <w:sz w:val="32"/>
          <w:szCs w:val="32"/>
        </w:rPr>
      </w:pPr>
      <w:r>
        <w:rPr>
          <w:rFonts w:eastAsia="仿宋_GB2312" w:hint="eastAsia"/>
          <w:sz w:val="32"/>
          <w:szCs w:val="32"/>
        </w:rPr>
        <w:t>脱氢乙酸及其钠盐是一种常见的食品防腐剂</w:t>
      </w:r>
      <w:r>
        <w:rPr>
          <w:rFonts w:eastAsia="仿宋_GB2312" w:hint="eastAsia"/>
          <w:sz w:val="32"/>
          <w:szCs w:val="32"/>
        </w:rPr>
        <w:t>，</w:t>
      </w:r>
      <w:r>
        <w:rPr>
          <w:rFonts w:eastAsia="仿宋_GB2312" w:hint="eastAsia"/>
          <w:sz w:val="32"/>
          <w:szCs w:val="32"/>
        </w:rPr>
        <w:t>对霉菌、酵母和细菌有较好的</w:t>
      </w:r>
      <w:r>
        <w:rPr>
          <w:rFonts w:eastAsia="仿宋_GB2312" w:hint="eastAsia"/>
          <w:sz w:val="32"/>
          <w:szCs w:val="32"/>
        </w:rPr>
        <w:t>抑制作用。《食品安全国家标准食品添加剂使用标准</w:t>
      </w:r>
      <w:r>
        <w:rPr>
          <w:rFonts w:ascii="Times New Roman" w:eastAsia="仿宋_GB2312" w:hAnsi="Times New Roman"/>
          <w:sz w:val="32"/>
          <w:szCs w:val="32"/>
        </w:rPr>
        <w:t>》（</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eastAsia="仿宋_GB2312" w:hint="eastAsia"/>
          <w:sz w:val="32"/>
          <w:szCs w:val="32"/>
        </w:rPr>
        <w:t>罐头中</w:t>
      </w:r>
      <w:r>
        <w:rPr>
          <w:rFonts w:eastAsia="仿宋_GB2312" w:hint="eastAsia"/>
          <w:sz w:val="32"/>
          <w:szCs w:val="32"/>
        </w:rPr>
        <w:t>不得使用脱氢乙酸。造成脱氢乙酸超标的原因，可能是企业为增加产品保质期，或者弥补产品生产过程卫生条件不佳而超范围使用。</w:t>
      </w:r>
    </w:p>
    <w:p w:rsidR="006B6BB4" w:rsidRDefault="00393DC0" w:rsidP="00226974">
      <w:pPr>
        <w:spacing w:line="640" w:lineRule="exact"/>
        <w:ind w:firstLineChars="200" w:firstLine="592"/>
        <w:rPr>
          <w:rFonts w:ascii="黑体" w:eastAsia="黑体" w:hAnsi="黑体"/>
          <w:b/>
          <w:sz w:val="30"/>
          <w:szCs w:val="30"/>
        </w:rPr>
      </w:pPr>
      <w:r>
        <w:rPr>
          <w:rFonts w:ascii="黑体" w:eastAsia="黑体" w:hAnsi="黑体" w:hint="eastAsia"/>
          <w:spacing w:val="-12"/>
          <w:sz w:val="32"/>
          <w:szCs w:val="32"/>
        </w:rPr>
        <w:t>六</w:t>
      </w:r>
      <w:r>
        <w:rPr>
          <w:rFonts w:ascii="黑体" w:eastAsia="黑体" w:hAnsi="黑体" w:hint="eastAsia"/>
          <w:spacing w:val="-12"/>
          <w:sz w:val="32"/>
          <w:szCs w:val="32"/>
        </w:rPr>
        <w:t>、铅</w:t>
      </w:r>
    </w:p>
    <w:p w:rsidR="006B6BB4" w:rsidRDefault="00393DC0" w:rsidP="00226974">
      <w:pPr>
        <w:spacing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铅是一种慢性和积累性毒物，进入人体后，少部分会随着身体代谢排出体外，大部分会在体内沉积，危害人体健康。铅超标的原因，可能是企业在生产时未对原料进行严格验收或为降低产品成本而采用劣质原料，由生产原料或辅料带入到产品中，亦可能是食品生产加工过程中的加工设备、容器、包装材料中的铅迁移带入。</w:t>
      </w:r>
    </w:p>
    <w:p w:rsidR="006B6BB4" w:rsidRDefault="00393DC0" w:rsidP="00226974">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、氟苯尼考</w:t>
      </w:r>
    </w:p>
    <w:p w:rsidR="006B6BB4" w:rsidRDefault="00393DC0" w:rsidP="00226974">
      <w:pPr>
        <w:autoSpaceDE w:val="0"/>
        <w:autoSpaceDN w:val="0"/>
        <w:adjustRightInd w:val="0"/>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氟苯尼考又称氟甲砜霉素，是农业部批准使用的动物专用抗菌药，主要用于敏感细菌所致的猪、鸡、鱼的细菌性疾病。《动物性食品中兽药最高残留限量》（农业部公告第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号）中规定，氟苯尼考在产蛋鸡中禁用（鸡蛋中不得检出）。正常情况下消费者对</w:t>
      </w:r>
      <w:r>
        <w:rPr>
          <w:rFonts w:ascii="Times New Roman" w:eastAsia="仿宋_GB2312" w:hAnsi="Times New Roman" w:cs="Times New Roman" w:hint="eastAsia"/>
          <w:sz w:val="32"/>
          <w:szCs w:val="32"/>
        </w:rPr>
        <w:t>鸭</w:t>
      </w:r>
      <w:r>
        <w:rPr>
          <w:rFonts w:ascii="Times New Roman" w:eastAsia="仿宋_GB2312" w:hAnsi="Times New Roman" w:cs="Times New Roman"/>
          <w:sz w:val="32"/>
          <w:szCs w:val="32"/>
        </w:rPr>
        <w:t>蛋中检出氟苯尼考不必过分担心，但长期食用氟苯尼考残留超标的食品，对人体健康有一定影响。</w:t>
      </w:r>
    </w:p>
    <w:p w:rsidR="006B6BB4" w:rsidRDefault="00393DC0" w:rsidP="00226974">
      <w:pPr>
        <w:spacing w:line="600" w:lineRule="exact"/>
        <w:ind w:firstLineChars="200" w:firstLine="592"/>
        <w:rPr>
          <w:rFonts w:ascii="Times New Roman" w:eastAsia="黑体" w:hAnsi="黑体" w:cs="Times New Roman"/>
          <w:spacing w:val="-12"/>
          <w:sz w:val="32"/>
          <w:szCs w:val="32"/>
        </w:rPr>
      </w:pPr>
      <w:r>
        <w:rPr>
          <w:rFonts w:ascii="Times New Roman" w:eastAsia="黑体" w:hAnsi="黑体" w:cs="Times New Roman" w:hint="eastAsia"/>
          <w:spacing w:val="-12"/>
          <w:sz w:val="32"/>
          <w:szCs w:val="32"/>
        </w:rPr>
        <w:t>八</w:t>
      </w:r>
      <w:r>
        <w:rPr>
          <w:rFonts w:ascii="Times New Roman" w:eastAsia="黑体" w:hAnsi="黑体" w:cs="Times New Roman"/>
          <w:spacing w:val="-12"/>
          <w:sz w:val="32"/>
          <w:szCs w:val="32"/>
        </w:rPr>
        <w:t>、呋喃唑酮代谢物</w:t>
      </w:r>
    </w:p>
    <w:p w:rsidR="006B6BB4" w:rsidRDefault="00393DC0" w:rsidP="00226974">
      <w:pPr>
        <w:pStyle w:val="a7"/>
        <w:spacing w:beforeAutospacing="0" w:afterAutospacing="0" w:line="600" w:lineRule="exact"/>
        <w:ind w:firstLineChars="200" w:firstLine="640"/>
        <w:rPr>
          <w:rFonts w:ascii="Times New Roman" w:eastAsia="仿宋_GB2312" w:hAnsi="Times New Roman"/>
          <w:kern w:val="2"/>
          <w:sz w:val="32"/>
          <w:szCs w:val="32"/>
        </w:rPr>
      </w:pPr>
      <w:r>
        <w:rPr>
          <w:rFonts w:ascii="Times New Roman" w:eastAsia="仿宋_GB2312" w:hAnsi="Times New Roman"/>
          <w:sz w:val="32"/>
          <w:szCs w:val="32"/>
        </w:rPr>
        <w:t>呋喃唑酮是属于硝基呋喃类广谱抗生素，</w:t>
      </w:r>
      <w:r>
        <w:rPr>
          <w:rFonts w:ascii="Times New Roman" w:eastAsia="仿宋_GB2312" w:hAnsi="Times New Roman" w:hint="eastAsia"/>
          <w:sz w:val="32"/>
          <w:szCs w:val="32"/>
        </w:rPr>
        <w:t>曾</w:t>
      </w:r>
      <w:r>
        <w:rPr>
          <w:rFonts w:ascii="Times New Roman" w:eastAsia="仿宋_GB2312" w:hAnsi="Times New Roman"/>
          <w:sz w:val="32"/>
          <w:szCs w:val="32"/>
        </w:rPr>
        <w:t>广泛应用于畜禽及水产养殖业。硝基呋喃类原型药在生物体内代谢迅速，和蛋白质结合而相当稳定，故常利用对其代谢物的检测来反</w:t>
      </w:r>
      <w:r>
        <w:rPr>
          <w:rFonts w:ascii="Times New Roman" w:eastAsia="仿宋_GB2312" w:hAnsi="Times New Roman" w:hint="eastAsia"/>
          <w:sz w:val="32"/>
          <w:szCs w:val="32"/>
        </w:rPr>
        <w:t>映</w:t>
      </w:r>
      <w:r>
        <w:rPr>
          <w:rFonts w:ascii="Times New Roman" w:eastAsia="仿宋_GB2312" w:hAnsi="Times New Roman"/>
          <w:sz w:val="32"/>
          <w:szCs w:val="32"/>
        </w:rPr>
        <w:t>硝基呋喃类药物的残留状况。《动物性食品中兽药最高残留限量》（农业部公告第</w:t>
      </w:r>
      <w:r>
        <w:rPr>
          <w:rFonts w:ascii="Times New Roman" w:eastAsia="仿宋_GB2312" w:hAnsi="Times New Roman"/>
          <w:sz w:val="32"/>
          <w:szCs w:val="32"/>
        </w:rPr>
        <w:t>235</w:t>
      </w:r>
      <w:r>
        <w:rPr>
          <w:rFonts w:ascii="Times New Roman" w:eastAsia="仿宋_GB2312" w:hAnsi="Times New Roman"/>
          <w:sz w:val="32"/>
          <w:szCs w:val="32"/>
        </w:rPr>
        <w:t>号）中规定，呋喃唑酮为禁止使用的药物，在动物性食品中不得检出。硝基呋喃类药物及其代谢物可引起溶血性贫血、多发性神经炎、眼部损害和急性肝坏死等而对人类健康造成危害，对人体有致癌、致畸胎副作用。</w:t>
      </w:r>
    </w:p>
    <w:p w:rsidR="006B6BB4" w:rsidRDefault="00393DC0" w:rsidP="00226974">
      <w:pPr>
        <w:spacing w:line="600" w:lineRule="exact"/>
        <w:ind w:firstLineChars="200" w:firstLine="592"/>
        <w:rPr>
          <w:rFonts w:eastAsia="黑体"/>
          <w:spacing w:val="-12"/>
          <w:sz w:val="32"/>
          <w:szCs w:val="32"/>
        </w:rPr>
      </w:pPr>
      <w:r>
        <w:rPr>
          <w:rFonts w:eastAsia="黑体" w:hint="eastAsia"/>
          <w:spacing w:val="-12"/>
          <w:sz w:val="32"/>
          <w:szCs w:val="32"/>
        </w:rPr>
        <w:t>九</w:t>
      </w:r>
      <w:r>
        <w:rPr>
          <w:rFonts w:eastAsia="黑体"/>
          <w:spacing w:val="-12"/>
          <w:sz w:val="32"/>
          <w:szCs w:val="32"/>
        </w:rPr>
        <w:t>、氧氟沙星</w:t>
      </w:r>
    </w:p>
    <w:p w:rsidR="006B6BB4" w:rsidRDefault="00393DC0" w:rsidP="00226974">
      <w:pPr>
        <w:spacing w:line="600" w:lineRule="exact"/>
        <w:ind w:firstLineChars="200" w:firstLine="640"/>
        <w:rPr>
          <w:rFonts w:eastAsia="黑体"/>
          <w:spacing w:val="-12"/>
          <w:sz w:val="32"/>
          <w:szCs w:val="32"/>
        </w:rPr>
      </w:pPr>
      <w:r>
        <w:rPr>
          <w:rFonts w:eastAsia="仿宋_GB2312"/>
          <w:sz w:val="32"/>
          <w:szCs w:val="32"/>
        </w:rPr>
        <w:t>氧氟沙星属于喹诺酮类抗生素，具有广谱抗菌作用，抗菌作用强。《发布在食品动物中停止使用洛美沙星、培氟沙星、氧氟沙星、诺氟沙星</w:t>
      </w:r>
      <w:r>
        <w:rPr>
          <w:rFonts w:eastAsia="仿宋_GB2312"/>
          <w:sz w:val="32"/>
          <w:szCs w:val="32"/>
        </w:rPr>
        <w:t>4</w:t>
      </w:r>
      <w:r>
        <w:rPr>
          <w:rFonts w:eastAsia="仿宋_GB2312"/>
          <w:sz w:val="32"/>
          <w:szCs w:val="32"/>
        </w:rPr>
        <w:t>种兽药的决定》（农业部公告第</w:t>
      </w:r>
      <w:r>
        <w:rPr>
          <w:rFonts w:eastAsia="仿宋_GB2312"/>
          <w:sz w:val="32"/>
          <w:szCs w:val="32"/>
        </w:rPr>
        <w:t>2292</w:t>
      </w:r>
      <w:r>
        <w:rPr>
          <w:rFonts w:eastAsia="仿宋_GB2312"/>
          <w:sz w:val="32"/>
          <w:szCs w:val="32"/>
        </w:rPr>
        <w:t>号）中规定，自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日起，停止经营、使用用于食品动物的包括氧氟沙星在内的</w:t>
      </w:r>
      <w:r>
        <w:rPr>
          <w:rFonts w:eastAsia="仿宋_GB2312"/>
          <w:sz w:val="32"/>
          <w:szCs w:val="32"/>
        </w:rPr>
        <w:t>4</w:t>
      </w:r>
      <w:r>
        <w:rPr>
          <w:rFonts w:eastAsia="仿宋_GB2312"/>
          <w:sz w:val="32"/>
          <w:szCs w:val="32"/>
        </w:rPr>
        <w:t>种原料药的各种盐、酯及其各种制剂。长期食用氧氟沙星残留超标的动物食品，可能会造成部分人体敏感菌群会受到抑制或杀死，从而使人体内微生物群的动态平衡被破坏，损害人体健康。</w:t>
      </w:r>
    </w:p>
    <w:p w:rsidR="006B6BB4" w:rsidRDefault="006B6BB4">
      <w:pPr>
        <w:autoSpaceDE w:val="0"/>
        <w:autoSpaceDN w:val="0"/>
        <w:adjustRightInd w:val="0"/>
        <w:spacing w:line="640" w:lineRule="exact"/>
        <w:ind w:firstLineChars="200" w:firstLine="640"/>
        <w:rPr>
          <w:rFonts w:ascii="Times New Roman" w:eastAsia="仿宋_GB2312" w:hAnsi="Times New Roman" w:cs="Times New Roman"/>
          <w:sz w:val="32"/>
          <w:szCs w:val="32"/>
        </w:rPr>
      </w:pPr>
    </w:p>
    <w:p w:rsidR="006B6BB4" w:rsidRDefault="006B6BB4">
      <w:pPr>
        <w:spacing w:line="640" w:lineRule="exact"/>
        <w:ind w:firstLineChars="200" w:firstLine="640"/>
        <w:rPr>
          <w:rFonts w:ascii="Times New Roman" w:eastAsia="仿宋_GB2312" w:hAnsi="Times New Roman" w:cs="Times New Roman"/>
          <w:kern w:val="0"/>
          <w:sz w:val="32"/>
          <w:szCs w:val="32"/>
        </w:rPr>
      </w:pPr>
    </w:p>
    <w:p w:rsidR="006B6BB4" w:rsidRDefault="006B6BB4">
      <w:pPr>
        <w:spacing w:line="360" w:lineRule="auto"/>
        <w:ind w:firstLineChars="200" w:firstLine="640"/>
        <w:rPr>
          <w:rFonts w:ascii="仿宋_GB2312" w:eastAsia="仿宋_GB2312" w:hAnsi="宋体" w:cs="黑体"/>
          <w:kern w:val="0"/>
          <w:sz w:val="32"/>
          <w:szCs w:val="32"/>
        </w:rPr>
      </w:pPr>
    </w:p>
    <w:p w:rsidR="006B6BB4" w:rsidRDefault="006B6BB4">
      <w:pPr>
        <w:spacing w:line="590" w:lineRule="exact"/>
        <w:ind w:firstLineChars="200" w:firstLine="640"/>
        <w:rPr>
          <w:rFonts w:ascii="仿宋_GB2312" w:eastAsia="仿宋_GB2312"/>
          <w:sz w:val="32"/>
          <w:szCs w:val="32"/>
        </w:rPr>
      </w:pPr>
    </w:p>
    <w:p w:rsidR="006B6BB4" w:rsidRDefault="006B6BB4">
      <w:pPr>
        <w:ind w:firstLineChars="200" w:firstLine="640"/>
        <w:rPr>
          <w:rFonts w:ascii="仿宋_GB2312" w:eastAsia="仿宋_GB2312"/>
          <w:sz w:val="32"/>
          <w:szCs w:val="32"/>
        </w:rPr>
      </w:pPr>
    </w:p>
    <w:sectPr w:rsidR="006B6BB4" w:rsidSect="006B6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C0" w:rsidRDefault="00393DC0" w:rsidP="00226974">
      <w:r>
        <w:separator/>
      </w:r>
    </w:p>
  </w:endnote>
  <w:endnote w:type="continuationSeparator" w:id="1">
    <w:p w:rsidR="00393DC0" w:rsidRDefault="00393DC0" w:rsidP="0022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C0" w:rsidRDefault="00393DC0" w:rsidP="00226974">
      <w:r>
        <w:separator/>
      </w:r>
    </w:p>
  </w:footnote>
  <w:footnote w:type="continuationSeparator" w:id="1">
    <w:p w:rsidR="00393DC0" w:rsidRDefault="00393DC0" w:rsidP="00226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7955"/>
    <w:rsid w:val="00004AF7"/>
    <w:rsid w:val="0001200F"/>
    <w:rsid w:val="00093CF5"/>
    <w:rsid w:val="000A6B95"/>
    <w:rsid w:val="000F3898"/>
    <w:rsid w:val="00115004"/>
    <w:rsid w:val="0012314B"/>
    <w:rsid w:val="00123E64"/>
    <w:rsid w:val="00127EED"/>
    <w:rsid w:val="0016663F"/>
    <w:rsid w:val="001902B4"/>
    <w:rsid w:val="00226974"/>
    <w:rsid w:val="003315E0"/>
    <w:rsid w:val="00337EED"/>
    <w:rsid w:val="00345260"/>
    <w:rsid w:val="00352572"/>
    <w:rsid w:val="00393DC0"/>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BB4"/>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CE6341"/>
    <w:rsid w:val="0D4279C5"/>
    <w:rsid w:val="0D852F3F"/>
    <w:rsid w:val="0F8E03D8"/>
    <w:rsid w:val="0FC01C62"/>
    <w:rsid w:val="107C1AA5"/>
    <w:rsid w:val="11F95E33"/>
    <w:rsid w:val="12F708C4"/>
    <w:rsid w:val="14FB2159"/>
    <w:rsid w:val="153E37EC"/>
    <w:rsid w:val="155E31D5"/>
    <w:rsid w:val="15F30177"/>
    <w:rsid w:val="164271B3"/>
    <w:rsid w:val="16C74C86"/>
    <w:rsid w:val="17BC2306"/>
    <w:rsid w:val="187D413F"/>
    <w:rsid w:val="18CE1A06"/>
    <w:rsid w:val="19D1085A"/>
    <w:rsid w:val="1A6251F7"/>
    <w:rsid w:val="1ACE2642"/>
    <w:rsid w:val="1BAD4A7C"/>
    <w:rsid w:val="1C1845BD"/>
    <w:rsid w:val="1CB27E9B"/>
    <w:rsid w:val="1DAD3FFF"/>
    <w:rsid w:val="1DFF41B9"/>
    <w:rsid w:val="207F2166"/>
    <w:rsid w:val="209E7837"/>
    <w:rsid w:val="20DD5D1B"/>
    <w:rsid w:val="227B2998"/>
    <w:rsid w:val="22BF0461"/>
    <w:rsid w:val="239D0E6B"/>
    <w:rsid w:val="245C7791"/>
    <w:rsid w:val="24B573DE"/>
    <w:rsid w:val="25481A61"/>
    <w:rsid w:val="25915938"/>
    <w:rsid w:val="25A92365"/>
    <w:rsid w:val="261F7110"/>
    <w:rsid w:val="26A0668D"/>
    <w:rsid w:val="27332D86"/>
    <w:rsid w:val="27727CA4"/>
    <w:rsid w:val="28600ED5"/>
    <w:rsid w:val="290E4770"/>
    <w:rsid w:val="2A066B4A"/>
    <w:rsid w:val="2A0F4184"/>
    <w:rsid w:val="2AB22B74"/>
    <w:rsid w:val="2D7D65C0"/>
    <w:rsid w:val="2EE02088"/>
    <w:rsid w:val="2EEE4150"/>
    <w:rsid w:val="2F9200D3"/>
    <w:rsid w:val="30C52F74"/>
    <w:rsid w:val="31390AFB"/>
    <w:rsid w:val="31727237"/>
    <w:rsid w:val="31E4442C"/>
    <w:rsid w:val="320944EF"/>
    <w:rsid w:val="32671426"/>
    <w:rsid w:val="32B12BD0"/>
    <w:rsid w:val="34CA61EC"/>
    <w:rsid w:val="36731FE9"/>
    <w:rsid w:val="36970865"/>
    <w:rsid w:val="37246F64"/>
    <w:rsid w:val="37975EBC"/>
    <w:rsid w:val="37980617"/>
    <w:rsid w:val="37D8062F"/>
    <w:rsid w:val="37F96A05"/>
    <w:rsid w:val="383060A2"/>
    <w:rsid w:val="38642EE5"/>
    <w:rsid w:val="39666407"/>
    <w:rsid w:val="39AF2A0A"/>
    <w:rsid w:val="3AA9213C"/>
    <w:rsid w:val="3B6949B8"/>
    <w:rsid w:val="3B7B051F"/>
    <w:rsid w:val="3C87360C"/>
    <w:rsid w:val="3D8F3232"/>
    <w:rsid w:val="3E3A3BD1"/>
    <w:rsid w:val="3E974FD9"/>
    <w:rsid w:val="3F944EF2"/>
    <w:rsid w:val="40787187"/>
    <w:rsid w:val="40B86FDC"/>
    <w:rsid w:val="42400E64"/>
    <w:rsid w:val="425665EF"/>
    <w:rsid w:val="426A0D65"/>
    <w:rsid w:val="44F63D12"/>
    <w:rsid w:val="45B97969"/>
    <w:rsid w:val="47492C28"/>
    <w:rsid w:val="494214A7"/>
    <w:rsid w:val="4B5049B4"/>
    <w:rsid w:val="4BC137FA"/>
    <w:rsid w:val="4C297156"/>
    <w:rsid w:val="4CCB074B"/>
    <w:rsid w:val="4D8A2EE5"/>
    <w:rsid w:val="4D9B4661"/>
    <w:rsid w:val="4E0B1BC2"/>
    <w:rsid w:val="4EED2BC8"/>
    <w:rsid w:val="4F932387"/>
    <w:rsid w:val="4FAB5F46"/>
    <w:rsid w:val="50163F73"/>
    <w:rsid w:val="50C17233"/>
    <w:rsid w:val="51896A13"/>
    <w:rsid w:val="52941F38"/>
    <w:rsid w:val="5473169E"/>
    <w:rsid w:val="554D75AB"/>
    <w:rsid w:val="55BE0029"/>
    <w:rsid w:val="566F178F"/>
    <w:rsid w:val="58C52A1E"/>
    <w:rsid w:val="59203A01"/>
    <w:rsid w:val="5AF17BBB"/>
    <w:rsid w:val="5B7936AC"/>
    <w:rsid w:val="5BDC6E44"/>
    <w:rsid w:val="5C6258A4"/>
    <w:rsid w:val="5E82604C"/>
    <w:rsid w:val="5EB3567B"/>
    <w:rsid w:val="5FB4017C"/>
    <w:rsid w:val="62106968"/>
    <w:rsid w:val="62733EE5"/>
    <w:rsid w:val="62A23EF9"/>
    <w:rsid w:val="62E64A8D"/>
    <w:rsid w:val="645F7C77"/>
    <w:rsid w:val="67C1146A"/>
    <w:rsid w:val="67DF1954"/>
    <w:rsid w:val="67E22ABE"/>
    <w:rsid w:val="681A5C55"/>
    <w:rsid w:val="6B0A631F"/>
    <w:rsid w:val="6B2F57E8"/>
    <w:rsid w:val="6C2A5933"/>
    <w:rsid w:val="6C6A3D48"/>
    <w:rsid w:val="70433045"/>
    <w:rsid w:val="71236AF0"/>
    <w:rsid w:val="72C44654"/>
    <w:rsid w:val="731C59A6"/>
    <w:rsid w:val="740B7597"/>
    <w:rsid w:val="76077A0F"/>
    <w:rsid w:val="76C43BAF"/>
    <w:rsid w:val="77450FC0"/>
    <w:rsid w:val="78516857"/>
    <w:rsid w:val="787917F5"/>
    <w:rsid w:val="79425C88"/>
    <w:rsid w:val="79E41CD7"/>
    <w:rsid w:val="7B5D2F26"/>
    <w:rsid w:val="7B7721FC"/>
    <w:rsid w:val="7C0E18F9"/>
    <w:rsid w:val="7C833972"/>
    <w:rsid w:val="7F4D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6B6BB4"/>
    <w:pPr>
      <w:spacing w:after="120"/>
    </w:pPr>
  </w:style>
  <w:style w:type="paragraph" w:styleId="a4">
    <w:name w:val="Balloon Text"/>
    <w:basedOn w:val="a"/>
    <w:link w:val="Char0"/>
    <w:uiPriority w:val="99"/>
    <w:semiHidden/>
    <w:unhideWhenUsed/>
    <w:qFormat/>
    <w:rsid w:val="006B6BB4"/>
    <w:rPr>
      <w:sz w:val="18"/>
      <w:szCs w:val="18"/>
    </w:rPr>
  </w:style>
  <w:style w:type="paragraph" w:styleId="a5">
    <w:name w:val="footer"/>
    <w:basedOn w:val="a"/>
    <w:link w:val="Char1"/>
    <w:uiPriority w:val="99"/>
    <w:unhideWhenUsed/>
    <w:qFormat/>
    <w:rsid w:val="006B6BB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B6B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6B6B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rsid w:val="006B6BB4"/>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rsid w:val="006B6BB4"/>
    <w:pPr>
      <w:ind w:firstLineChars="100" w:firstLine="420"/>
    </w:pPr>
    <w:rPr>
      <w:rFonts w:ascii="Times New Roman" w:eastAsia="宋体" w:hAnsi="Times New Roman" w:cs="Times New Roman"/>
      <w:szCs w:val="24"/>
    </w:rPr>
  </w:style>
  <w:style w:type="character" w:styleId="a9">
    <w:name w:val="FollowedHyperlink"/>
    <w:basedOn w:val="a0"/>
    <w:uiPriority w:val="99"/>
    <w:unhideWhenUsed/>
    <w:qFormat/>
    <w:rsid w:val="006B6BB4"/>
    <w:rPr>
      <w:color w:val="000099"/>
      <w:sz w:val="18"/>
      <w:szCs w:val="18"/>
      <w:u w:val="single"/>
    </w:rPr>
  </w:style>
  <w:style w:type="character" w:styleId="aa">
    <w:name w:val="Emphasis"/>
    <w:uiPriority w:val="20"/>
    <w:qFormat/>
    <w:rsid w:val="006B6BB4"/>
    <w:rPr>
      <w:i/>
      <w:iCs/>
    </w:rPr>
  </w:style>
  <w:style w:type="character" w:styleId="ab">
    <w:name w:val="Hyperlink"/>
    <w:basedOn w:val="a0"/>
    <w:uiPriority w:val="99"/>
    <w:unhideWhenUsed/>
    <w:qFormat/>
    <w:rsid w:val="006B6BB4"/>
    <w:rPr>
      <w:color w:val="000099"/>
      <w:sz w:val="18"/>
      <w:szCs w:val="18"/>
      <w:u w:val="single"/>
    </w:rPr>
  </w:style>
  <w:style w:type="character" w:customStyle="1" w:styleId="Char2">
    <w:name w:val="页眉 Char"/>
    <w:basedOn w:val="a0"/>
    <w:link w:val="a6"/>
    <w:uiPriority w:val="99"/>
    <w:semiHidden/>
    <w:qFormat/>
    <w:rsid w:val="006B6BB4"/>
    <w:rPr>
      <w:sz w:val="18"/>
      <w:szCs w:val="18"/>
    </w:rPr>
  </w:style>
  <w:style w:type="character" w:customStyle="1" w:styleId="Char1">
    <w:name w:val="页脚 Char"/>
    <w:basedOn w:val="a0"/>
    <w:link w:val="a5"/>
    <w:uiPriority w:val="99"/>
    <w:semiHidden/>
    <w:qFormat/>
    <w:rsid w:val="006B6BB4"/>
    <w:rPr>
      <w:sz w:val="18"/>
      <w:szCs w:val="18"/>
    </w:rPr>
  </w:style>
  <w:style w:type="character" w:customStyle="1" w:styleId="apple-converted-space">
    <w:name w:val="apple-converted-space"/>
    <w:basedOn w:val="a0"/>
    <w:qFormat/>
    <w:rsid w:val="006B6BB4"/>
  </w:style>
  <w:style w:type="paragraph" w:customStyle="1" w:styleId="reader-word-layer">
    <w:name w:val="reader-word-layer"/>
    <w:basedOn w:val="a"/>
    <w:qFormat/>
    <w:rsid w:val="006B6BB4"/>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99"/>
    <w:unhideWhenUsed/>
    <w:qFormat/>
    <w:rsid w:val="006B6BB4"/>
    <w:pPr>
      <w:ind w:firstLineChars="200" w:firstLine="420"/>
    </w:pPr>
  </w:style>
  <w:style w:type="character" w:customStyle="1" w:styleId="description">
    <w:name w:val="description"/>
    <w:basedOn w:val="a0"/>
    <w:qFormat/>
    <w:rsid w:val="006B6BB4"/>
  </w:style>
  <w:style w:type="character" w:customStyle="1" w:styleId="Char0">
    <w:name w:val="批注框文本 Char"/>
    <w:basedOn w:val="a0"/>
    <w:link w:val="a4"/>
    <w:uiPriority w:val="99"/>
    <w:semiHidden/>
    <w:qFormat/>
    <w:rsid w:val="006B6BB4"/>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sid w:val="006B6BB4"/>
    <w:rPr>
      <w:rFonts w:asciiTheme="minorHAnsi" w:eastAsiaTheme="minorEastAsia" w:hAnsiTheme="minorHAnsi" w:cstheme="minorBidi"/>
      <w:kern w:val="2"/>
      <w:sz w:val="21"/>
      <w:szCs w:val="22"/>
    </w:rPr>
  </w:style>
  <w:style w:type="character" w:customStyle="1" w:styleId="Char3">
    <w:name w:val="正文首行缩进 Char"/>
    <w:basedOn w:val="Char"/>
    <w:link w:val="a8"/>
    <w:qFormat/>
    <w:rsid w:val="006B6BB4"/>
    <w:rPr>
      <w:rFonts w:asciiTheme="minorHAnsi" w:eastAsiaTheme="minorEastAsia" w:hAnsiTheme="minorHAnsi" w:cstheme="minorBidi"/>
      <w:kern w:val="2"/>
      <w:sz w:val="21"/>
      <w:szCs w:val="24"/>
    </w:rPr>
  </w:style>
  <w:style w:type="character" w:customStyle="1" w:styleId="1">
    <w:name w:val="不明显强调1"/>
    <w:basedOn w:val="a0"/>
    <w:uiPriority w:val="19"/>
    <w:qFormat/>
    <w:rsid w:val="006B6BB4"/>
    <w:rPr>
      <w:i/>
      <w:iCs/>
      <w:color w:val="7F7F7F" w:themeColor="text1" w:themeTint="80"/>
    </w:rPr>
  </w:style>
  <w:style w:type="paragraph" w:styleId="ad">
    <w:name w:val="No Spacing"/>
    <w:uiPriority w:val="1"/>
    <w:qFormat/>
    <w:rsid w:val="006B6BB4"/>
    <w:pPr>
      <w:widowControl w:val="0"/>
      <w:jc w:val="both"/>
    </w:pPr>
    <w:rPr>
      <w:kern w:val="2"/>
      <w:sz w:val="21"/>
      <w:szCs w:val="24"/>
    </w:rPr>
  </w:style>
  <w:style w:type="paragraph" w:customStyle="1" w:styleId="Default">
    <w:name w:val="Default"/>
    <w:qFormat/>
    <w:rsid w:val="006B6BB4"/>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sid w:val="006B6BB4"/>
    <w:rPr>
      <w:i/>
      <w:iCs/>
      <w:color w:val="7F7F7F" w:themeColor="text1" w:themeTint="80"/>
    </w:rPr>
  </w:style>
  <w:style w:type="character" w:customStyle="1" w:styleId="3">
    <w:name w:val="不明显强调3"/>
    <w:basedOn w:val="a0"/>
    <w:uiPriority w:val="19"/>
    <w:qFormat/>
    <w:rsid w:val="006B6BB4"/>
    <w:rPr>
      <w:i/>
      <w:iCs/>
      <w:color w:val="7F7F7F" w:themeColor="text1" w:themeTint="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4321507&amp;ss_c=ssc.citiao.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428113&amp;ss_c=ssc.citiao.link" TargetMode="External"/><Relationship Id="rId5" Type="http://schemas.openxmlformats.org/officeDocument/2006/relationships/webSettings" Target="webSettings.xml"/><Relationship Id="rId10" Type="http://schemas.openxmlformats.org/officeDocument/2006/relationships/hyperlink" Target="https://baike.sogou.com/lemma/ShowInnerLink.htm?lemmaId=76379454&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73953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52EC1E-4758-4E6B-B008-BC491F0785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1737</Characters>
  <Application>Microsoft Office Word</Application>
  <DocSecurity>0</DocSecurity>
  <Lines>14</Lines>
  <Paragraphs>4</Paragraphs>
  <ScaleCrop>false</ScaleCrop>
  <Company>微软中国</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4</cp:revision>
  <cp:lastPrinted>2019-01-28T02:50:00Z</cp:lastPrinted>
  <dcterms:created xsi:type="dcterms:W3CDTF">2018-12-24T03:58:00Z</dcterms:created>
  <dcterms:modified xsi:type="dcterms:W3CDTF">2019-08-09T01:50:00Z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KSORubyTemplateID" linkTarget="0">
    <vt:lpwstr>6</vt:lpwstr>
  </property>
</Properties>
</file>