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line="360" w:lineRule="auto"/>
        <w:ind w:right="0"/>
        <w:jc w:val="left"/>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附件</w:t>
      </w:r>
      <w:r>
        <w:rPr>
          <w:rFonts w:hint="eastAsia" w:asciiTheme="minorEastAsia" w:hAnsiTheme="minorEastAsia" w:eastAsiaTheme="minorEastAsia" w:cstheme="minorEastAsia"/>
          <w:sz w:val="32"/>
          <w:szCs w:val="32"/>
          <w:lang w:val="en-US" w:eastAsia="zh-CN"/>
        </w:rPr>
        <w:t>2</w:t>
      </w:r>
    </w:p>
    <w:p>
      <w:pPr>
        <w:spacing w:line="360" w:lineRule="auto"/>
        <w:ind w:firstLine="723" w:firstLineChars="200"/>
        <w:jc w:val="center"/>
        <w:rPr>
          <w:rFonts w:hint="eastAsia" w:ascii="宋体" w:hAnsi="宋体" w:eastAsia="宋体" w:cs="宋体"/>
          <w:b/>
          <w:bCs w:val="0"/>
          <w:color w:val="auto"/>
          <w:kern w:val="2"/>
          <w:sz w:val="36"/>
          <w:szCs w:val="36"/>
          <w:u w:val="none"/>
          <w:lang w:val="en-US" w:eastAsia="zh-CN"/>
        </w:rPr>
      </w:pPr>
      <w:r>
        <w:rPr>
          <w:rFonts w:hint="eastAsia" w:ascii="宋体" w:hAnsi="宋体" w:eastAsia="宋体" w:cs="宋体"/>
          <w:b/>
          <w:bCs w:val="0"/>
          <w:color w:val="auto"/>
          <w:kern w:val="2"/>
          <w:sz w:val="36"/>
          <w:szCs w:val="36"/>
          <w:u w:val="none"/>
          <w:lang w:val="en-US" w:eastAsia="zh-CN"/>
        </w:rPr>
        <w:t>关于部分检验项目的说明</w:t>
      </w:r>
    </w:p>
    <w:p>
      <w:pPr>
        <w:widowControl w:val="0"/>
        <w:numPr>
          <w:ilvl w:val="0"/>
          <w:numId w:val="0"/>
        </w:numPr>
        <w:wordWrap/>
        <w:adjustRightInd/>
        <w:snapToGrid/>
        <w:spacing w:line="360" w:lineRule="auto"/>
        <w:ind w:right="0" w:firstLine="643" w:firstLineChars="200"/>
        <w:jc w:val="both"/>
        <w:textAlignment w:val="auto"/>
        <w:outlineLvl w:val="9"/>
        <w:rPr>
          <w:rFonts w:hint="eastAsia" w:ascii="宋体" w:hAnsi="宋体" w:cs="宋体"/>
          <w:b/>
          <w:bCs/>
          <w:sz w:val="32"/>
          <w:szCs w:val="32"/>
          <w:lang w:val="en-US" w:eastAsia="zh-CN"/>
        </w:rPr>
      </w:pPr>
    </w:p>
    <w:p>
      <w:pPr>
        <w:pStyle w:val="5"/>
        <w:numPr>
          <w:ilvl w:val="0"/>
          <w:numId w:val="0"/>
        </w:numPr>
        <w:shd w:val="clear" w:color="auto" w:fill="FFFFFF"/>
        <w:spacing w:line="435" w:lineRule="atLeast"/>
        <w:ind w:firstLine="643" w:firstLineChars="200"/>
        <w:rPr>
          <w:rFonts w:hint="eastAsia" w:ascii="宋体" w:hAnsi="宋体" w:cs="宋体"/>
          <w:b/>
          <w:bCs/>
          <w:sz w:val="32"/>
          <w:szCs w:val="32"/>
          <w:lang w:eastAsia="zh-CN"/>
        </w:rPr>
      </w:pPr>
      <w:r>
        <w:rPr>
          <w:rFonts w:hint="eastAsia" w:cs="宋体"/>
          <w:b/>
          <w:bCs/>
          <w:sz w:val="32"/>
          <w:szCs w:val="32"/>
          <w:lang w:eastAsia="zh-CN"/>
        </w:rPr>
        <w:t>一、</w:t>
      </w:r>
      <w:r>
        <w:rPr>
          <w:rFonts w:hint="eastAsia" w:ascii="宋体" w:hAnsi="宋体" w:cs="宋体"/>
          <w:b/>
          <w:bCs/>
          <w:sz w:val="32"/>
          <w:szCs w:val="32"/>
          <w:lang w:eastAsia="zh-CN"/>
        </w:rPr>
        <w:t>氯氟氰菊酯和高效氯氟氰菊酯</w:t>
      </w:r>
    </w:p>
    <w:p>
      <w:pPr>
        <w:spacing w:line="600" w:lineRule="exact"/>
        <w:ind w:firstLine="640" w:firstLineChars="200"/>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氯氟氰菊酯和高效氯氟氰菊酯互为异构体，又名三氟氯氰菊酯、功夫菊酯，是一种新型的菊酯类杀虫剂。该农药具有杀虫谱广，活性较高，药效迅速等特点，对昆虫具有趋避、击倒及毒杀的作用， 主要用于防治棉花、蔬菜、烟草等农作物上的害虫 。</w:t>
      </w:r>
    </w:p>
    <w:p>
      <w:pPr>
        <w:spacing w:line="600" w:lineRule="exact"/>
        <w:ind w:firstLine="640" w:firstLineChars="200"/>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GB 2763-2016《食品安全国家标准 食品中农药最大残留限量》规定氯氟氰菊酯和高效氯氟氰菊酯为限量使用的农药，在梨中最大残留限量为0.2 mg/kg。在农业生产过程中，不按规定使用氯氟氰菊酯和高效氯氟氰菊酯会造成其在农产品中残留，影响农产品的食用安全，进而对人体产生毒副作用。国家标准规定氯氟氰菊酯和高效氯氟氰菊酯之和的ADI值为0.02 mg/kg体重，即一个体重60 kg的成人，每天通过饮食摄入不超过1.2 mg的氯氟氰菊酯不会对人体健康造成威胁。氯氟氰菊酯和高效氯氟氰菊酯属于神经毒剂，接触部位皮肤感到刺痛，接触量大时会引起头痛、头昏、恶心等症状。</w:t>
      </w:r>
    </w:p>
    <w:p>
      <w:pPr>
        <w:spacing w:line="600" w:lineRule="exact"/>
        <w:ind w:firstLine="640" w:firstLineChars="200"/>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农产品中检出氯氟氰菊酯和高效氯氟氰菊酯残留，残留产生的原因是农业生产者在作业时不考虑农药的半衰期，超标施用农药所致。</w:t>
      </w:r>
    </w:p>
    <w:p>
      <w:pPr>
        <w:spacing w:line="600" w:lineRule="exact"/>
        <w:ind w:firstLine="643" w:firstLineChars="200"/>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二、丙溴磷</w:t>
      </w:r>
      <w:bookmarkStart w:id="0" w:name="_GoBack"/>
      <w:bookmarkEnd w:id="0"/>
    </w:p>
    <w:p>
      <w:pPr>
        <w:numPr>
          <w:ilvl w:val="0"/>
          <w:numId w:val="0"/>
        </w:numPr>
        <w:spacing w:line="600" w:lineRule="exact"/>
        <w:ind w:firstLine="640" w:firstLineChars="200"/>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丙溴磷是一种具有触杀和胃毒作用，专用于杀灭刺吸式口器害虫的超高效有机磷杀虫剂。《食品安全国家标准食品中农药最大残留限量》（GB2763-2016）中规定，丙溴磷在柑橘中的最大残留限量为0.2mg/kg。少量的农药残留不会引起人体急性中毒，但长期食用农药残留超标的食品，对人体健康有一定影响。残留产生的原因是农业生产者在作业时不考虑农药的半衰期，超标施用农药所致。</w:t>
      </w:r>
    </w:p>
    <w:p>
      <w:pPr>
        <w:numPr>
          <w:ilvl w:val="0"/>
          <w:numId w:val="0"/>
        </w:numPr>
        <w:spacing w:line="600" w:lineRule="exact"/>
        <w:ind w:firstLine="643" w:firstLineChars="200"/>
        <w:rPr>
          <w:rFonts w:hint="eastAsia" w:ascii="宋体" w:hAnsi="宋体" w:eastAsia="宋体" w:cs="宋体"/>
          <w:b/>
          <w:bCs/>
          <w:kern w:val="0"/>
          <w:sz w:val="32"/>
          <w:szCs w:val="32"/>
          <w:lang w:val="en-US" w:eastAsia="zh-CN" w:bidi="ar-SA"/>
        </w:rPr>
      </w:pPr>
      <w:r>
        <w:rPr>
          <w:rFonts w:hint="eastAsia" w:ascii="宋体" w:hAnsi="宋体" w:cs="宋体"/>
          <w:b/>
          <w:bCs/>
          <w:sz w:val="32"/>
          <w:szCs w:val="32"/>
          <w:lang w:val="en-US" w:eastAsia="zh-CN"/>
        </w:rPr>
        <w:t>三、</w:t>
      </w:r>
      <w:r>
        <w:rPr>
          <w:rFonts w:hint="eastAsia" w:ascii="宋体" w:hAnsi="宋体" w:eastAsia="宋体" w:cs="宋体"/>
          <w:b/>
          <w:bCs/>
          <w:kern w:val="0"/>
          <w:sz w:val="32"/>
          <w:szCs w:val="32"/>
          <w:lang w:val="en-US" w:eastAsia="zh-CN" w:bidi="ar-SA"/>
        </w:rPr>
        <w:t>氧乐果</w:t>
      </w:r>
    </w:p>
    <w:p>
      <w:pPr>
        <w:numPr>
          <w:ilvl w:val="0"/>
          <w:numId w:val="0"/>
        </w:numPr>
        <w:spacing w:line="600" w:lineRule="exact"/>
        <w:ind w:firstLine="640" w:firstLineChars="200"/>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氧乐果属于有机磷类杀虫剂，具有较强的内吸、触杀和胃毒作用，主要用于防治吮吸式口器害虫和植物性螨。《食品安全国家标准 食品中农药最大残留限量》（GB 2763—2016）中规定，氧乐果在蔬菜中的最大残留限量为0.02mg/kg。少量的农药残留不会引起人体急性中毒，但长期食用农药残留超标的食品，对人体健康可能有一定影响。残留产生的原因是农业生产者在作业时不考虑农药的半衰期，超标施用农药所致。</w:t>
      </w:r>
    </w:p>
    <w:p>
      <w:pPr>
        <w:numPr>
          <w:ilvl w:val="0"/>
          <w:numId w:val="0"/>
        </w:numPr>
        <w:spacing w:line="600" w:lineRule="exact"/>
        <w:ind w:firstLine="643" w:firstLineChars="200"/>
        <w:rPr>
          <w:rFonts w:hint="eastAsia" w:ascii="宋体" w:hAnsi="宋体" w:eastAsia="宋体" w:cs="宋体"/>
          <w:b/>
          <w:bCs/>
          <w:kern w:val="0"/>
          <w:sz w:val="32"/>
          <w:szCs w:val="32"/>
          <w:lang w:val="en-US" w:eastAsia="zh-CN" w:bidi="ar-SA"/>
        </w:rPr>
      </w:pPr>
      <w:r>
        <w:rPr>
          <w:rFonts w:hint="eastAsia" w:ascii="宋体" w:hAnsi="宋体" w:cs="宋体"/>
          <w:b/>
          <w:bCs/>
          <w:sz w:val="32"/>
          <w:szCs w:val="32"/>
          <w:lang w:val="en-US" w:eastAsia="zh-CN"/>
        </w:rPr>
        <w:t>四、</w:t>
      </w:r>
      <w:r>
        <w:rPr>
          <w:rFonts w:hint="eastAsia" w:ascii="宋体" w:hAnsi="宋体" w:eastAsia="宋体" w:cs="宋体"/>
          <w:b/>
          <w:bCs/>
          <w:kern w:val="0"/>
          <w:sz w:val="32"/>
          <w:szCs w:val="32"/>
          <w:lang w:val="en-US" w:eastAsia="zh-CN" w:bidi="ar-SA"/>
        </w:rPr>
        <w:t>毒死蜱</w:t>
      </w:r>
    </w:p>
    <w:p>
      <w:pPr>
        <w:spacing w:line="600" w:lineRule="exact"/>
        <w:ind w:firstLine="640" w:firstLineChars="200"/>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毒死蜱是一种具有触杀、胃毒和熏蒸作用的有机磷杀虫剂。《食品安全国家标准 食品中农药最大残留限量》（GB 2763—2016）中规定，毒死蜱在芹菜中的最大残留限量为0.05mg/kg，在菠菜中的最大残留限量为0.1mg/kg。毒死蜱对鱼类及水生生物毒性较高，在土壤中残留期较长。少量的农药残留不会引起人体急性中毒，但长期食用农药残留超标的食品，对人体健康可能有一定影响。残留产生的原因是农业生产者在作业时不考虑农药的半衰期，超标施用农药所致。</w:t>
      </w:r>
    </w:p>
    <w:sectPr>
      <w:footerReference r:id="rId3" w:type="default"/>
      <w:pgSz w:w="11906" w:h="16838"/>
      <w:pgMar w:top="192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5D82BCD"/>
    <w:rsid w:val="0A5627FF"/>
    <w:rsid w:val="11144F98"/>
    <w:rsid w:val="11E40333"/>
    <w:rsid w:val="138D219E"/>
    <w:rsid w:val="13D347C1"/>
    <w:rsid w:val="155D68B4"/>
    <w:rsid w:val="17F71418"/>
    <w:rsid w:val="185174E6"/>
    <w:rsid w:val="299E71CF"/>
    <w:rsid w:val="2E06457A"/>
    <w:rsid w:val="3D6E1A54"/>
    <w:rsid w:val="49FA0110"/>
    <w:rsid w:val="4DE94222"/>
    <w:rsid w:val="5FFD3591"/>
    <w:rsid w:val="616152D6"/>
    <w:rsid w:val="6A3B1343"/>
    <w:rsid w:val="70210F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
    <w:name w:val="Normal (Web)"/>
    <w:basedOn w:val="1"/>
    <w:unhideWhenUsed/>
    <w:qFormat/>
    <w:uiPriority w:val="99"/>
    <w:pPr>
      <w:spacing w:before="100" w:beforeAutospacing="1" w:after="100" w:afterAutospacing="1"/>
      <w:ind w:left="0" w:right="0"/>
      <w:jc w:val="left"/>
    </w:pPr>
    <w:rPr>
      <w:color w:val="CC0000"/>
      <w:kern w:val="0"/>
      <w:sz w:val="24"/>
      <w:u w:val="single"/>
      <w:lang w:val="en-US" w:eastAsia="zh-CN" w:bidi="ar-SA"/>
    </w:rPr>
  </w:style>
  <w:style w:type="paragraph" w:customStyle="1"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7</Pages>
  <Words>2941</Words>
  <Characters>3435</Characters>
  <Lines>139</Lines>
  <Paragraphs>44</Paragraphs>
  <TotalTime>7</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2016-11-23T00:43:00Z</dcterms:created>
  <dc:creator>SDWM</dc:creator>
  <cp:lastModifiedBy>Administrator</cp:lastModifiedBy>
  <cp:lastPrinted>2019-01-24T07:33:00Z</cp:lastPrinted>
  <dcterms:modified xsi:type="dcterms:W3CDTF">2019-07-11T01:22:01Z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