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rPr>
          <w:rFonts w:eastAsia="黑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fmt="upperRoman" w:start="1"/>
          <w:cols w:space="425" w:num="1"/>
          <w:titlePg/>
          <w:docGrid w:type="lines" w:linePitch="312" w:charSpace="0"/>
        </w:sectPr>
      </w:pPr>
      <w:bookmarkStart w:id="0" w:name="SectionMark0"/>
      <w:r>
        <w:pict>
          <v:line id="直接连接符 10" o:spid="_x0000_s1035" o:spt="20" style="position:absolute;left:0pt;margin-left:0pt;margin-top:156.5pt;height:0pt;width:482pt;z-index:251661312;mso-width-relative:page;mso-height-relative:page;" stroked="t" coordsize="21600,21600" o:gfxdata="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TueDHWAAAACAEAAA8AAAAAAAAA&#10;AQAgAAAAIgAAAGRycy9kb3ducmV2LnhtbFBLAQIUABQAAAAIAIdO4kCukifP2gEAAJgDAAAOAAAA&#10;AAAAAAEAIAAAACUBAABkcnMvZTJvRG9jLnhtbFBLBQYAAAAABgAGAFkBAABxBQAAAAA=&#10;">
            <v:path arrowok="t"/>
            <v:fill focussize="0,0"/>
            <v:stroke weight="1pt" color="#080000"/>
            <v:imagedata o:title=""/>
            <o:lock v:ext="edit"/>
          </v:line>
        </w:pict>
      </w:r>
      <w:r>
        <w:pict>
          <v:line id="直接连接符 11" o:spid="_x0000_s1026" o:spt="20" style="position:absolute;left:0pt;margin-left:0pt;margin-top:700pt;height:0pt;width:482pt;z-index:251662336;mso-width-relative:page;mso-height-relative:page;" stroked="t" coordsize="21600,21600" o:gfxdata="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r0iU/VAAAACgEAAA8AAAAAAAAA&#10;AQAgAAAAIgAAAGRycy9kb3ducmV2LnhtbFBLAQIUABQAAAAIAIdO4kBclv+22wEAAJkDAAAOAAAA&#10;AAAAAAEAIAAAACQBAABkcnMvZTJvRG9jLnhtbFBLBQYAAAAABgAGAFkBAABxBQAAAAA=&#10;">
            <v:path arrowok="t"/>
            <v:fill focussize="0,0"/>
            <v:stroke weight="1pt" color="#080000"/>
            <v:imagedata o:title=""/>
            <o:lock v:ext="edit"/>
          </v:line>
        </w:pict>
      </w:r>
      <w:r>
        <w:pict>
          <v:shape id="_x0000_s1034" o:spid="_x0000_s1034" o:spt="202" type="#_x0000_t202" style="position:absolute;left:0pt;margin-left:0pt;margin-top:709pt;height:36.8pt;width:481.9pt;mso-position-horizontal-relative:margin;mso-position-vertical-relative:margin;z-index:251660288;mso-width-relative:page;mso-height-relative:page;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VYG69gAAAAKAQAADwAAAAAAAAABACAAAAAiAAAAZHJzL2Rvd25yZXYueG1sUEsB&#10;AhQAFAAAAAgAh07iQCLzUy68AQAAVgMAAA4AAAAAAAAAAQAgAAAAJwEAAGRycy9lMm9Eb2MueG1s&#10;UEsFBgAAAAAGAAYAWQEAAFUFAAAAAA==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5"/>
                  </w:pPr>
                  <w:r>
                    <w:rPr>
                      <w:rFonts w:hint="eastAsia"/>
                      <w:sz w:val="32"/>
                      <w:szCs w:val="32"/>
                    </w:rPr>
                    <w:t>山东省市场监督管理局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sz w:val="30"/>
                      <w:szCs w:val="30"/>
                    </w:rPr>
                    <w:t>发布</w:t>
                  </w:r>
                </w:p>
              </w:txbxContent>
            </v:textbox>
            <w10:anchorlock/>
          </v:shape>
        </w:pict>
      </w:r>
      <w:r>
        <w:pict>
          <v:shape id="_x0000_s1033" o:spid="_x0000_s1033" o:spt="202" type="#_x0000_t202" style="position:absolute;left:0pt;margin-left:322.9pt;margin-top:674.3pt;height:24.6pt;width:159pt;mso-position-horizontal-relative:margin;mso-position-vertical-relative:margin;z-index:251659264;mso-width-relative:page;mso-height-relative:page;" stroked="f" coordsize="21600,21600" o:gfxdata="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C/arX2gAAAA0BAAAPAAAAAAAAAAEAIAAAACIAAABkcnMvZG93bnJldi54bWxQ&#10;SwECFAAUAAAACACHTuJAhCJHyLwBAABWAwAADgAAAAAAAAABACAAAAApAQAAZHJzL2Uyb0RvYy54&#10;bWxQSwUGAAAAAAYABgBZAQAAVwUAAAAA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6"/>
                  </w:pPr>
                  <w:r>
                    <w:rPr>
                      <w:rFonts w:hint="eastAsia"/>
                    </w:rPr>
                    <w:t>2019</w:t>
                  </w:r>
                  <w: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anchorlock/>
          </v:shape>
        </w:pict>
      </w:r>
      <w:r>
        <w:pict>
          <v:shape id="_x0000_s1032" o:spid="_x0000_s1032" o:spt="202" type="#_x0000_t202" style="position:absolute;left:0pt;margin-left:0pt;margin-top:674.3pt;height:24.6pt;width:159pt;mso-position-horizontal-relative:margin;mso-position-vertical-relative:margin;z-index:251658240;mso-width-relative:page;mso-height-relative:page;" stroked="f" coordsize="21600,21600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zbKiNgAAAAKAQAADwAAAAAAAAABACAAAAAiAAAAZHJzL2Rvd25yZXYueG1sUEsB&#10;AhQAFAAAAAgAh07iQO/GcD68AQAAVgMAAA4AAAAAAAAAAQAgAAAAJwEAAGRycy9lMm9Eb2MueG1s&#10;UEsFBgAAAAAGAAYAWQEAAFUFAAAAAA==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7"/>
                  </w:pPr>
                  <w:r>
                    <w:rPr>
                      <w:rFonts w:hint="eastAsia"/>
                    </w:rPr>
                    <w:t>2019</w:t>
                  </w:r>
                  <w: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anchorlock/>
          </v:shape>
        </w:pict>
      </w:r>
      <w:bookmarkStart w:id="6" w:name="_GoBack"/>
      <w:bookmarkEnd w:id="6"/>
      <w:r>
        <w:pict>
          <v:shape id="_x0000_s1031" o:spid="_x0000_s1031" o:spt="202" type="#_x0000_t202" style="position:absolute;left:0pt;margin-left:0pt;margin-top:304.2pt;height:350.65pt;width:470pt;mso-position-horizontal-relative:margin;mso-position-vertical-relative:margin;z-index:251657216;mso-width-relative:page;mso-height-relative:page;" stroked="f" coordsize="21600,21600" o:gfxdata="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mq6qYdcAAAAJAQAADwAAAAAAAAABACAAAAAiAAAAZHJzL2Rvd25yZXYueG1sUEsB&#10;AhQAFAAAAAgAh07iQExiVi29AQAAVwMAAA4AAAAAAAAAAQAgAAAAJgEAAGRycy9lMm9Eb2MueG1s&#10;UEsFBgAAAAAGAAYAWQEAAFUFAAAAAA==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9"/>
                    <w:rPr>
                      <w:color w:val="000000"/>
                    </w:rPr>
                  </w:pPr>
                  <w:bookmarkStart w:id="4" w:name="OLE_LINK3"/>
                  <w:r>
                    <w:rPr>
                      <w:rFonts w:hint="eastAsia"/>
                      <w:color w:val="000000"/>
                    </w:rPr>
                    <w:t>驴屠宰检疫规程</w:t>
                  </w:r>
                </w:p>
                <w:bookmarkEnd w:id="4"/>
                <w:p>
                  <w:pPr>
                    <w:pStyle w:val="32"/>
                  </w:pPr>
                  <w:r>
                    <w:rPr>
                      <w:rFonts w:hint="eastAsia"/>
                    </w:rPr>
                    <w:t xml:space="preserve">Rules of slaughter quarantine for </w:t>
                  </w:r>
                  <w:r>
                    <w:t>donkeys</w:t>
                  </w:r>
                </w:p>
                <w:p>
                  <w:pPr>
                    <w:pStyle w:val="57"/>
                    <w:pBdr>
                      <w:top w:val="none" w:sz="0" w:space="0"/>
                      <w:left w:val="none" w:sz="0" w:space="0"/>
                      <w:bottom w:val="none" w:sz="0" w:space="0"/>
                      <w:right w:val="none" w:sz="0" w:space="0"/>
                    </w:pBdr>
                    <w:rPr>
                      <w:rFonts w:ascii="Times New Roman"/>
                    </w:rPr>
                  </w:pPr>
                  <w:bookmarkStart w:id="5" w:name="YZBS"/>
                  <w:r>
                    <w:rPr>
                      <w:rFonts w:ascii="Times New Roman"/>
                    </w:rPr>
                    <w:fldChar w:fldCharType="begin">
                      <w:ffData>
                        <w:name w:val="YZBS"/>
                        <w:enabled/>
                        <w:calcOnExit w:val="0"/>
                        <w:textInput>
                          <w:default w:val="点击此处添加与国际标准一致性程度的标识"/>
                        </w:textInput>
                      </w:ffData>
                    </w:fldChar>
                  </w:r>
                  <w:r>
                    <w:rPr>
                      <w:rFonts w:ascii="Times New Roman"/>
                    </w:rPr>
                    <w:instrText xml:space="preserve"> FORMTEXT </w:instrText>
                  </w:r>
                  <w:r>
                    <w:rPr>
                      <w:rFonts w:ascii="Times New Roman"/>
                    </w:rPr>
                    <w:fldChar w:fldCharType="separate"/>
                  </w:r>
                  <w:r>
                    <w:rPr>
                      <w:rFonts w:ascii="Times New Roman"/>
                    </w:rPr>
                    <w:t>点击此处添加与国际标准一致性程度的标识</w:t>
                  </w:r>
                  <w:r>
                    <w:rPr>
                      <w:rFonts w:ascii="Times New Roman"/>
                    </w:rPr>
                    <w:fldChar w:fldCharType="end"/>
                  </w:r>
                  <w:bookmarkEnd w:id="5"/>
                </w:p>
                <w:p>
                  <w:pPr>
                    <w:pStyle w:val="32"/>
                  </w:pPr>
                </w:p>
                <w:p>
                  <w:pPr>
                    <w:pStyle w:val="30"/>
                  </w:pPr>
                  <w:r>
                    <w:rPr>
                      <w:rFonts w:hint="eastAsia"/>
                    </w:rPr>
                    <w:t>（报批稿）</w:t>
                  </w:r>
                </w:p>
              </w:txbxContent>
            </v:textbox>
            <w10:anchorlock/>
          </v:shape>
        </w:pict>
      </w:r>
      <w:r>
        <w:pict>
          <v:shape id="_x0000_s1030" o:spid="_x0000_s1030" o:spt="202" type="#_x0000_t202" style="position:absolute;left:0pt;margin-left:0pt;margin-top:110.35pt;height:55.9pt;width:476.85pt;mso-position-horizontal-relative:margin;mso-position-vertical-relative:margin;z-index:251656192;mso-width-relative:page;mso-height-relative:page;" stroked="f" coordsize="21600,21600" o:gfxdata="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FAaT72AAAAAgBAAAPAAAAAAAAAAEAIAAAACIAAABkcnMvZG93bnJldi54bWxQSwEC&#10;FAAUAAAACACHTuJAqJ3JdbsBAABWAwAADgAAAAAAAAABACAAAAAnAQAAZHJzL2Uyb0RvYy54bWxQ&#10;SwUGAAAAAAYABgBZAQAAVAUAAAAA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8"/>
                  </w:pPr>
                  <w:r>
                    <w:t>DB37/T×× ××××</w:t>
                  </w:r>
                  <w:r>
                    <w:rPr>
                      <w:rFonts w:hint="eastAsia"/>
                    </w:rPr>
                    <w:t>-2019</w:t>
                  </w:r>
                </w:p>
              </w:txbxContent>
            </v:textbox>
            <w10:anchorlock/>
          </v:shape>
        </w:pict>
      </w:r>
      <w:r>
        <w:pict>
          <v:shape id="_x0000_s1029" o:spid="_x0000_s1029" o:spt="202" type="#_x0000_t202" style="position:absolute;left:0pt;margin-left:231.3pt;margin-top:-2.55pt;height:56.7pt;width:250pt;mso-position-horizontal-relative:margin;mso-position-vertical-relative:margin;z-index:251655168;mso-width-relative:page;mso-height-relative:page;" stroked="f" coordsize="21600,21600" o:gfxdata="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PbnqvdgAAAAKAQAADwAAAAAAAAABACAAAAAiAAAAZHJzL2Rvd25yZXYueG1sUEsB&#10;AhQAFAAAAAgAh07iQA9cA/O8AQAAVgMAAA4AAAAAAAAAAQAgAAAAJwEAAGRycy9lMm9Eb2MueG1s&#10;UEsFBgAAAAAGAAYAWQEAAFUFAAAAAA==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1"/>
                  </w:pPr>
                  <w:r>
                    <w:t>DB37</w:t>
                  </w:r>
                </w:p>
              </w:txbxContent>
            </v:textbox>
            <w10:anchorlock/>
          </v:shape>
        </w:pict>
      </w:r>
      <w:r>
        <w:pict>
          <v:shape id="_x0000_s1028" o:spid="_x0000_s1028" o:spt="202" type="#_x0000_t202" style="position:absolute;left:0pt;margin-left:1.75pt;margin-top:74.65pt;height:86.85pt;width:481.9pt;mso-position-horizontal-relative:margin;mso-position-vertical-relative:margin;z-index:251654144;mso-width-relative:page;mso-height-relative:page;" stroked="f" coordsize="21600,21600" o:gfxdata="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wHxorNgAAAAJAQAADwAAAAAAAAABACAAAAAiAAAAZHJzL2Rvd25yZXYueG1sUEsBAhQA&#10;FAAAAAgAh07iQIbwa0S5AQAAVwMAAA4AAAAAAAAAAQAgAAAAJwEAAGRycy9lMm9Eb2MueG1sUEsF&#10;BgAAAAAGAAYAWQEAAFIFAAAAAA==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4"/>
                  </w:pPr>
                  <w:r>
                    <w:rPr>
                      <w:rFonts w:hint="eastAsia"/>
                    </w:rPr>
                    <w:t>山东省地方标准</w:t>
                  </w:r>
                </w:p>
              </w:txbxContent>
            </v:textbox>
            <w10:anchorlock/>
          </v:shape>
        </w:pict>
      </w:r>
      <w:r>
        <w:pict>
          <v:shape id="_x0000_s1027" o:spid="_x0000_s1027" o:spt="202" type="#_x0000_t202" style="position:absolute;left:0pt;margin-left:0pt;margin-top:0pt;height:51.8pt;width:200pt;mso-position-horizontal-relative:margin;mso-position-vertical-relative:margin;z-index:251653120;mso-width-relative:page;mso-height-relative:page;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xezL4NMAAAAFAQAADwAAAAAAAAABACAAAAAiAAAAZHJzL2Rvd25yZXYueG1sUEsBAhQAFAAA&#10;AAgAh07iQDfLrrm7AQAAVgMAAA4AAAAAAAAAAQAgAAAAIgEAAGRycy9lMm9Eb2MueG1sUEsFBgAA&#10;AAAGAAYAWQEAAE8FAAAAAA==&#10;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7"/>
                  </w:pPr>
                  <w:r>
                    <w:t xml:space="preserve">ICS </w:t>
                  </w:r>
                </w:p>
                <w:p>
                  <w:pPr>
                    <w:pStyle w:val="37"/>
                  </w:pPr>
                </w:p>
                <w:p>
                  <w:pPr>
                    <w:pStyle w:val="37"/>
                  </w:pPr>
                  <w:r>
                    <w:rPr>
                      <w:rFonts w:hint="eastAsia"/>
                    </w:rPr>
                    <w:t>备案号：</w:t>
                  </w:r>
                </w:p>
              </w:txbxContent>
            </v:textbox>
            <w10:anchorlock/>
          </v:shape>
        </w:pict>
      </w:r>
    </w:p>
    <w:bookmarkEnd w:id="0"/>
    <w:p>
      <w:pPr>
        <w:pStyle w:val="39"/>
        <w:rPr>
          <w:rFonts w:ascii="Times New Roman"/>
        </w:rPr>
      </w:pPr>
      <w:bookmarkStart w:id="1" w:name="SectionMark2"/>
      <w:r>
        <w:rPr>
          <w:rFonts w:ascii="Times New Roman"/>
        </w:rPr>
        <w:t>前    言</w:t>
      </w:r>
    </w:p>
    <w:p>
      <w:pPr>
        <w:spacing w:before="156" w:beforeLines="50" w:after="156" w:afterLines="50" w:line="360" w:lineRule="exact"/>
        <w:ind w:firstLine="420" w:firstLineChars="200"/>
        <w:rPr>
          <w:szCs w:val="20"/>
        </w:rPr>
      </w:pPr>
      <w:r>
        <w:rPr>
          <w:szCs w:val="20"/>
        </w:rPr>
        <w:t>本标准依据GB/T 1.1-2009给出的规则起草。</w:t>
      </w:r>
    </w:p>
    <w:p>
      <w:pPr>
        <w:spacing w:before="156" w:beforeLines="50" w:after="156" w:afterLines="50" w:line="360" w:lineRule="exact"/>
        <w:ind w:firstLine="420" w:firstLineChars="200"/>
        <w:rPr>
          <w:szCs w:val="20"/>
        </w:rPr>
      </w:pPr>
      <w:r>
        <w:rPr>
          <w:szCs w:val="20"/>
        </w:rPr>
        <w:t>本标准由山东省</w:t>
      </w:r>
      <w:r>
        <w:t>畜牧兽医局提出</w:t>
      </w:r>
      <w:bookmarkStart w:id="2" w:name="_Hlk9404517"/>
      <w:r>
        <w:t>并监督实施</w:t>
      </w:r>
      <w:bookmarkEnd w:id="2"/>
      <w:r>
        <w:t>。</w:t>
      </w:r>
    </w:p>
    <w:p>
      <w:pPr>
        <w:spacing w:before="156" w:beforeLines="50" w:after="156" w:afterLines="50" w:line="360" w:lineRule="exact"/>
        <w:ind w:firstLine="420" w:firstLineChars="200"/>
        <w:rPr>
          <w:szCs w:val="20"/>
        </w:rPr>
      </w:pPr>
      <w:r>
        <w:rPr>
          <w:szCs w:val="20"/>
        </w:rPr>
        <w:t>本标准由山东省畜牧业标准化技术委员会归口。</w:t>
      </w:r>
    </w:p>
    <w:p>
      <w:pPr>
        <w:spacing w:before="156" w:beforeLines="50" w:after="156" w:afterLines="50" w:line="360" w:lineRule="exact"/>
        <w:ind w:firstLine="420" w:firstLineChars="200"/>
        <w:rPr>
          <w:szCs w:val="20"/>
        </w:rPr>
      </w:pPr>
      <w:r>
        <w:rPr>
          <w:szCs w:val="20"/>
        </w:rPr>
        <w:t>本标准起草单位：</w:t>
      </w:r>
      <w:bookmarkEnd w:id="1"/>
      <w:r>
        <w:t>聊城大学、聊城市畜禽屠宰管理办公室、东阿阿胶股份有限公司、聊城市食品药品检验检测中心、山东省农科院奶牛研究中心、聊城市畜牧站、</w:t>
      </w:r>
      <w:r>
        <w:rPr>
          <w:szCs w:val="20"/>
        </w:rPr>
        <w:t>无棣县农业农村经济发展服务中心</w:t>
      </w:r>
      <w:r>
        <w:t>。</w:t>
      </w:r>
    </w:p>
    <w:p>
      <w:pPr>
        <w:ind w:firstLine="420" w:firstLineChars="200"/>
        <w:sectPr>
          <w:headerReference r:id="rId9" w:type="default"/>
          <w:footerReference r:id="rId11" w:type="default"/>
          <w:headerReference r:id="rId10" w:type="even"/>
          <w:footerReference r:id="rId12" w:type="even"/>
          <w:pgSz w:w="11907" w:h="16839"/>
          <w:pgMar w:top="1418" w:right="1134" w:bottom="1134" w:left="1418" w:header="1418" w:footer="851" w:gutter="0"/>
          <w:pgNumType w:fmt="upperRoman" w:start="1"/>
          <w:cols w:space="425" w:num="1"/>
          <w:docGrid w:type="lines" w:linePitch="312" w:charSpace="0"/>
        </w:sectPr>
      </w:pPr>
      <w:r>
        <w:t>本标准主要起草人：刘桂芹、何飞、刘文强、王长法、嵇传良、杜兴兰、朱明霞、刘万成、赵爱民、于杰、刘承军、李兰杰、王芸、王会、周苗苗、</w:t>
      </w:r>
      <w:r>
        <w:rPr>
          <w:szCs w:val="20"/>
        </w:rPr>
        <w:t>姜慧新、张瑞涛、李玉华、邢敬亚、孟维彬、李在建、裴兰英</w:t>
      </w:r>
      <w:r>
        <w:t>。</w:t>
      </w:r>
    </w:p>
    <w:p>
      <w:pPr>
        <w:spacing w:before="156" w:beforeLines="50" w:after="156" w:afterLines="50" w:line="360" w:lineRule="exact"/>
        <w:ind w:firstLine="640" w:firstLineChars="20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驴屠宰检疫规程</w:t>
      </w:r>
    </w:p>
    <w:p>
      <w:pPr>
        <w:pStyle w:val="41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/>
        </w:rPr>
        <w:t>1范围</w:t>
      </w:r>
    </w:p>
    <w:p>
      <w:pPr>
        <w:spacing w:line="300" w:lineRule="auto"/>
        <w:ind w:firstLine="420" w:firstLineChars="200"/>
      </w:pPr>
      <w:r>
        <w:t>本标准规定了驴屠宰检疫对象、要求、检查、结果处理和记录。</w:t>
      </w:r>
    </w:p>
    <w:p>
      <w:pPr>
        <w:spacing w:line="300" w:lineRule="auto"/>
        <w:ind w:firstLine="420" w:firstLineChars="200"/>
      </w:pPr>
      <w:r>
        <w:t>本标准适用于驴的屠宰检疫。</w:t>
      </w:r>
    </w:p>
    <w:p>
      <w:pPr>
        <w:pStyle w:val="41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/>
        </w:rPr>
        <w:t>2 规范性引用文件</w:t>
      </w:r>
    </w:p>
    <w:p>
      <w:pPr>
        <w:spacing w:line="300" w:lineRule="auto"/>
        <w:ind w:firstLine="420" w:firstLineChars="200"/>
      </w:pPr>
      <w: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snapToGrid w:val="0"/>
        <w:spacing w:line="360" w:lineRule="auto"/>
        <w:ind w:firstLine="420" w:firstLineChars="200"/>
      </w:pPr>
      <w:r>
        <w:t>GB/T 16569 畜禽产品消毒规范</w:t>
      </w:r>
    </w:p>
    <w:p>
      <w:pPr>
        <w:snapToGrid w:val="0"/>
        <w:spacing w:line="360" w:lineRule="auto"/>
        <w:ind w:firstLine="420" w:firstLineChars="200"/>
      </w:pPr>
      <w:r>
        <w:t>GB/T 17237 畜类屠宰加工通用技术条件</w:t>
      </w:r>
    </w:p>
    <w:p>
      <w:pPr>
        <w:snapToGrid w:val="0"/>
        <w:spacing w:line="360" w:lineRule="auto"/>
        <w:ind w:firstLine="420" w:firstLineChars="200"/>
      </w:pPr>
      <w:r>
        <w:t>GB/T 20575 鲜、冻肉生产良好操作规范</w:t>
      </w:r>
    </w:p>
    <w:p>
      <w:pPr>
        <w:snapToGrid w:val="0"/>
        <w:spacing w:line="360" w:lineRule="auto"/>
        <w:ind w:firstLine="420" w:firstLineChars="200"/>
      </w:pPr>
      <w:r>
        <w:t>《动物检疫管理办法》2010年1月4日，中华人民共和国</w:t>
      </w:r>
      <w:r>
        <w:fldChar w:fldCharType="begin"/>
      </w:r>
      <w:r>
        <w:instrText xml:space="preserve"> HYPERLINK "http://www.waizi.org.cn/law/11082.html" \t "_blank" \o "《动物检疫管理办法》农业部令2010年第6号（全文）" </w:instrText>
      </w:r>
      <w:r>
        <w:fldChar w:fldCharType="separate"/>
      </w:r>
      <w:r>
        <w:t>农业部令2010年第6号</w:t>
      </w:r>
      <w:r>
        <w:fldChar w:fldCharType="end"/>
      </w:r>
      <w:r>
        <w:t>，2010年1月21日施行。</w:t>
      </w:r>
    </w:p>
    <w:p>
      <w:pPr>
        <w:snapToGrid w:val="0"/>
        <w:spacing w:line="360" w:lineRule="auto"/>
        <w:ind w:firstLine="420" w:firstLineChars="200"/>
      </w:pPr>
      <w:r>
        <w:t>《中华人民共和国动物及动物源食品中残留物质监控计划》2017年1月22日，农业部关于印发2017年动物及动物产品兽药残留监控计划的通知，</w:t>
      </w:r>
      <w:bookmarkStart w:id="3" w:name="app_file"/>
      <w:r>
        <w:fldChar w:fldCharType="begin"/>
      </w:r>
      <w:r>
        <w:instrText xml:space="preserve"> HYPERLINK "http://jiuban.moa.gov.cn/zwllm/tzgg/tz/201701/P020170124593421786778.ceb" \t "_blank" </w:instrText>
      </w:r>
      <w:r>
        <w:fldChar w:fldCharType="separate"/>
      </w:r>
      <w:r>
        <w:t>农医发〔2017〕</w:t>
      </w:r>
      <w:r>
        <w:fldChar w:fldCharType="end"/>
      </w:r>
      <w:bookmarkEnd w:id="3"/>
      <w:r>
        <w:t>1号，2017年1月22日施行。</w:t>
      </w:r>
    </w:p>
    <w:p>
      <w:pPr>
        <w:snapToGrid w:val="0"/>
        <w:spacing w:line="360" w:lineRule="auto"/>
        <w:ind w:firstLine="420" w:firstLineChars="200"/>
      </w:pPr>
      <w:r>
        <w:t>《一、二、三类动物疫病病种名录》2008年11月25日，中华人民共和国农业部公告第1125号，2008年12月11日施行。</w:t>
      </w:r>
    </w:p>
    <w:p>
      <w:pPr>
        <w:snapToGrid w:val="0"/>
        <w:spacing w:line="360" w:lineRule="auto"/>
        <w:ind w:firstLine="420" w:firstLineChars="200"/>
      </w:pPr>
      <w:r>
        <w:t>《马属动物产地检疫规程》2010年4月20日，农业部关于印发《生猪产地检疫规程》等4个规程的通知 ，（农医发〔2010〕20号），2010年4月20日施行。</w:t>
      </w:r>
    </w:p>
    <w:p>
      <w:pPr>
        <w:snapToGrid w:val="0"/>
        <w:spacing w:line="360" w:lineRule="auto"/>
        <w:ind w:firstLine="420" w:firstLineChars="200"/>
        <w:rPr>
          <w:szCs w:val="21"/>
        </w:rPr>
      </w:pPr>
      <w:r>
        <w:t>《病死及病害动物无害化处理技术规范》2017年7月3日，</w:t>
      </w:r>
      <w:r>
        <w:rPr>
          <w:szCs w:val="21"/>
        </w:rPr>
        <w:t>农业部关于印发《病死及病害动物无害化处理技术规范》的通知</w:t>
      </w:r>
      <w:r>
        <w:rPr>
          <w:kern w:val="0"/>
          <w:szCs w:val="21"/>
        </w:rPr>
        <w:t>农医发〔2017〕25号</w:t>
      </w:r>
      <w:r>
        <w:rPr>
          <w:szCs w:val="21"/>
        </w:rPr>
        <w:t>，2017年7月3日施行。</w:t>
      </w:r>
    </w:p>
    <w:p>
      <w:pPr>
        <w:pStyle w:val="40"/>
        <w:snapToGrid w:val="0"/>
        <w:spacing w:line="360" w:lineRule="auto"/>
        <w:ind w:firstLine="420"/>
        <w:rPr>
          <w:rFonts w:ascii="Times New Roman"/>
        </w:rPr>
      </w:pPr>
      <w:r>
        <w:rPr>
          <w:rFonts w:ascii="Times New Roman"/>
        </w:rPr>
        <w:t xml:space="preserve">《饲料添加剂安全使用规范》2017年12月15日中华人民共和国农业部公告第 2625 号（2017修订版），自2018年7月1日起施行。 </w:t>
      </w:r>
    </w:p>
    <w:p>
      <w:pPr>
        <w:pStyle w:val="41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/>
        </w:rPr>
        <w:t>3 检疫对象</w:t>
      </w:r>
    </w:p>
    <w:p>
      <w:pPr>
        <w:spacing w:line="300" w:lineRule="auto"/>
        <w:ind w:firstLine="420" w:firstLineChars="200"/>
      </w:pPr>
      <w:r>
        <w:t>马流行性感冒、</w:t>
      </w:r>
      <w:r>
        <w:rPr>
          <w:color w:val="333333"/>
          <w:szCs w:val="21"/>
          <w:shd w:val="clear" w:color="auto" w:fill="FFFFFF"/>
        </w:rPr>
        <w:t>马鼻腔肺炎</w:t>
      </w:r>
      <w:r>
        <w:t>、马鼻疽、炭疽、马传染性贫血、马病毒性动脉炎、马媾疫。</w:t>
      </w:r>
    </w:p>
    <w:p>
      <w:pPr>
        <w:pStyle w:val="41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/>
        </w:rPr>
        <w:t xml:space="preserve">4 要求 </w:t>
      </w:r>
    </w:p>
    <w:p>
      <w:pPr>
        <w:snapToGrid w:val="0"/>
        <w:spacing w:line="360" w:lineRule="auto"/>
      </w:pPr>
      <w:r>
        <w:t>4.1 来自于无规定传染病和寄生虫病的养殖场。</w:t>
      </w:r>
    </w:p>
    <w:p>
      <w:pPr>
        <w:snapToGrid w:val="0"/>
        <w:spacing w:line="360" w:lineRule="auto"/>
      </w:pPr>
      <w:r>
        <w:t>4.2 具有《动物检疫合格证明》。</w:t>
      </w:r>
    </w:p>
    <w:p>
      <w:pPr>
        <w:snapToGrid w:val="0"/>
        <w:spacing w:line="360" w:lineRule="auto"/>
      </w:pPr>
      <w:r>
        <w:t>4.3 需要时实验室疫病监测应合格。</w:t>
      </w:r>
    </w:p>
    <w:p>
      <w:pPr>
        <w:adjustRightInd w:val="0"/>
        <w:snapToGrid w:val="0"/>
        <w:spacing w:line="360" w:lineRule="auto"/>
        <w:rPr>
          <w:color w:val="333333"/>
          <w:szCs w:val="21"/>
          <w:shd w:val="clear" w:color="auto" w:fill="FFFFFF"/>
        </w:rPr>
      </w:pPr>
      <w:r>
        <w:t>4.4 人员应做好卫生安全防护。</w:t>
      </w:r>
    </w:p>
    <w:p>
      <w:pPr>
        <w:pStyle w:val="41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/>
        </w:rPr>
        <w:t>5.检查</w:t>
      </w:r>
    </w:p>
    <w:p>
      <w:pPr>
        <w:spacing w:line="300" w:lineRule="auto"/>
        <w:rPr>
          <w:rFonts w:eastAsia="黑体"/>
          <w:bCs/>
        </w:rPr>
      </w:pPr>
      <w:r>
        <w:rPr>
          <w:rFonts w:eastAsia="黑体"/>
          <w:bCs/>
        </w:rPr>
        <w:t>5.1 入场查验</w:t>
      </w:r>
    </w:p>
    <w:p>
      <w:pPr>
        <w:snapToGrid w:val="0"/>
        <w:spacing w:line="300" w:lineRule="auto"/>
      </w:pPr>
      <w:r>
        <w:t>5.1.1 查验《动物检疫合格证明》。</w:t>
      </w:r>
    </w:p>
    <w:p>
      <w:pPr>
        <w:snapToGrid w:val="0"/>
        <w:spacing w:line="300" w:lineRule="auto"/>
      </w:pPr>
      <w:r>
        <w:t>5.1.2 核对数量，临床检查。</w:t>
      </w:r>
    </w:p>
    <w:p>
      <w:pPr>
        <w:spacing w:line="300" w:lineRule="auto"/>
        <w:rPr>
          <w:rFonts w:eastAsia="黑体"/>
          <w:bCs/>
        </w:rPr>
      </w:pPr>
      <w:r>
        <w:rPr>
          <w:rFonts w:eastAsia="黑体"/>
          <w:bCs/>
        </w:rPr>
        <w:t>5.2 待宰检疫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5.2.1 检查采食、饮水、步态、精神状况、体温、呼吸及排泄物。</w:t>
      </w:r>
    </w:p>
    <w:p>
      <w:pPr>
        <w:snapToGrid w:val="0"/>
        <w:spacing w:line="360" w:lineRule="auto"/>
        <w:jc w:val="left"/>
        <w:rPr>
          <w:color w:val="333333"/>
          <w:szCs w:val="21"/>
          <w:shd w:val="clear" w:color="auto" w:fill="FFFFFF"/>
        </w:rPr>
      </w:pPr>
      <w:r>
        <w:rPr>
          <w:szCs w:val="21"/>
        </w:rPr>
        <w:t>5.2.2 检查可视黏膜、眼睑、鼻腔、喉头及</w:t>
      </w:r>
      <w:r>
        <w:rPr>
          <w:color w:val="333333"/>
          <w:szCs w:val="21"/>
          <w:shd w:val="clear" w:color="auto" w:fill="FFFFFF"/>
        </w:rPr>
        <w:t>下颌、颈下、腋下和腹股沟等部位的</w:t>
      </w:r>
      <w:r>
        <w:rPr>
          <w:szCs w:val="21"/>
        </w:rPr>
        <w:t>淋巴结。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5.2.3 临床检查按《马属动物产地检疫规程》的规定执行。</w:t>
      </w:r>
    </w:p>
    <w:p>
      <w:pPr>
        <w:spacing w:line="300" w:lineRule="auto"/>
        <w:rPr>
          <w:rFonts w:eastAsia="黑体"/>
        </w:rPr>
      </w:pPr>
      <w:r>
        <w:rPr>
          <w:rFonts w:eastAsia="黑体"/>
        </w:rPr>
        <w:t>5.3 宰后检疫</w:t>
      </w:r>
    </w:p>
    <w:p>
      <w:pPr>
        <w:adjustRightInd w:val="0"/>
        <w:snapToGrid w:val="0"/>
        <w:spacing w:line="360" w:lineRule="auto"/>
        <w:rPr>
          <w:rFonts w:eastAsia="黑体"/>
          <w:bCs/>
          <w:color w:val="333333"/>
          <w:szCs w:val="21"/>
          <w:shd w:val="clear" w:color="auto" w:fill="FFFFFF"/>
        </w:rPr>
      </w:pPr>
      <w:r>
        <w:rPr>
          <w:rFonts w:eastAsia="黑体"/>
          <w:bCs/>
          <w:color w:val="333333"/>
          <w:szCs w:val="21"/>
          <w:shd w:val="clear" w:color="auto" w:fill="FFFFFF"/>
        </w:rPr>
        <w:t>5.3.1 头部</w:t>
      </w:r>
    </w:p>
    <w:p>
      <w:pPr>
        <w:adjustRightInd w:val="0"/>
        <w:snapToGrid w:val="0"/>
        <w:spacing w:line="360" w:lineRule="auto"/>
        <w:ind w:firstLine="420" w:firstLineChars="200"/>
        <w:rPr>
          <w:bCs/>
          <w:color w:val="333333"/>
          <w:szCs w:val="21"/>
          <w:shd w:val="clear" w:color="auto" w:fill="FFFFFF"/>
        </w:rPr>
      </w:pPr>
      <w:r>
        <w:rPr>
          <w:szCs w:val="21"/>
        </w:rPr>
        <w:t>下颌淋巴结、可视黏膜</w:t>
      </w:r>
      <w:r>
        <w:rPr>
          <w:bCs/>
          <w:color w:val="333333"/>
          <w:szCs w:val="21"/>
          <w:shd w:val="clear" w:color="auto" w:fill="FFFFFF"/>
        </w:rPr>
        <w:t>。</w:t>
      </w:r>
    </w:p>
    <w:p>
      <w:pPr>
        <w:adjustRightInd w:val="0"/>
        <w:snapToGrid w:val="0"/>
        <w:spacing w:line="360" w:lineRule="auto"/>
        <w:rPr>
          <w:rFonts w:eastAsia="黑体"/>
          <w:bCs/>
          <w:color w:val="333333"/>
          <w:szCs w:val="21"/>
          <w:shd w:val="clear" w:color="auto" w:fill="FFFFFF"/>
        </w:rPr>
      </w:pPr>
      <w:r>
        <w:rPr>
          <w:rFonts w:eastAsia="黑体"/>
          <w:bCs/>
          <w:color w:val="333333"/>
          <w:szCs w:val="21"/>
          <w:shd w:val="clear" w:color="auto" w:fill="FFFFFF"/>
        </w:rPr>
        <w:t xml:space="preserve">5.3.2 内脏 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5.3.2.1 胸腹腔有无积液、黏连、纤维性渗出物。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5.3.2.2 心包是否积液，心内外膜和心肌是否有出血点。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5.3.2.3 肺脏是否淤血、出血及水肿，是否出现实变。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5.3.2.4 肝脏是否肿大、充血、出血、坏死、增生。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5.3.2.5 脾脏是否肿大、出血、坏死。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5.3.2.6 肾脏是否出血、肿大。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5.3.2.7 胃、肠是否充血、出血，肠系膜淋巴结是否肿大。</w:t>
      </w:r>
    </w:p>
    <w:p>
      <w:pPr>
        <w:adjustRightInd w:val="0"/>
        <w:snapToGrid w:val="0"/>
        <w:spacing w:line="360" w:lineRule="auto"/>
        <w:rPr>
          <w:rFonts w:eastAsia="黑体"/>
          <w:bCs/>
          <w:color w:val="333333"/>
          <w:szCs w:val="21"/>
          <w:shd w:val="clear" w:color="auto" w:fill="FFFFFF"/>
        </w:rPr>
      </w:pPr>
      <w:r>
        <w:rPr>
          <w:rFonts w:eastAsia="黑体"/>
          <w:bCs/>
          <w:color w:val="333333"/>
          <w:szCs w:val="21"/>
          <w:shd w:val="clear" w:color="auto" w:fill="FFFFFF"/>
        </w:rPr>
        <w:t>5.3.3 胴体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5.3.3.1 外观。胸腔、腹腔有无充血、出血、脓肿，脂肪是否黄染。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5.3.3.2 淋巴结。腹股沟淋巴结、股前淋巴结有无淤血、出血、水肿、坏死、增生等病变。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5.3.3.3 肌肉。肌肉是否有条纹状或斑点状出血、化脓或坏死等病变。</w:t>
      </w:r>
    </w:p>
    <w:p>
      <w:pPr>
        <w:adjustRightInd w:val="0"/>
        <w:snapToGrid w:val="0"/>
        <w:spacing w:line="360" w:lineRule="auto"/>
        <w:rPr>
          <w:rFonts w:eastAsia="黑体"/>
          <w:bCs/>
          <w:color w:val="333333"/>
          <w:szCs w:val="21"/>
          <w:shd w:val="clear" w:color="auto" w:fill="FFFFFF"/>
        </w:rPr>
      </w:pPr>
      <w:r>
        <w:rPr>
          <w:kern w:val="0"/>
          <w:szCs w:val="20"/>
        </w:rPr>
        <w:t>5.4</w:t>
      </w:r>
      <w:r>
        <w:rPr>
          <w:rFonts w:eastAsia="黑体"/>
          <w:bCs/>
          <w:color w:val="333333"/>
          <w:szCs w:val="21"/>
          <w:shd w:val="clear" w:color="auto" w:fill="FFFFFF"/>
        </w:rPr>
        <w:t xml:space="preserve"> 复检 </w:t>
      </w:r>
    </w:p>
    <w:p>
      <w:pPr>
        <w:snapToGrid w:val="0"/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 xml:space="preserve">对上述项目进行复检，综合判定。 </w:t>
      </w:r>
    </w:p>
    <w:p>
      <w:pPr>
        <w:pStyle w:val="41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/>
        </w:rPr>
        <w:t>6 结果处理</w:t>
      </w:r>
    </w:p>
    <w:p>
      <w:pPr>
        <w:adjustRightInd w:val="0"/>
        <w:snapToGrid w:val="0"/>
        <w:spacing w:line="360" w:lineRule="auto"/>
        <w:rPr>
          <w:rFonts w:eastAsia="黑体"/>
          <w:bCs/>
          <w:color w:val="333333"/>
          <w:szCs w:val="21"/>
          <w:shd w:val="clear" w:color="auto" w:fill="FFFFFF"/>
        </w:rPr>
      </w:pPr>
      <w:r>
        <w:rPr>
          <w:rFonts w:eastAsia="黑体"/>
          <w:bCs/>
          <w:color w:val="333333"/>
          <w:szCs w:val="21"/>
          <w:shd w:val="clear" w:color="auto" w:fill="FFFFFF"/>
        </w:rPr>
        <w:t>6.1 宰前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6.1.1 符合《马属动物产地检疫规程》，准予屠宰；濒临死亡确认为无碍于肉食安全，检疫合格的，视情况应急宰。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6.1.2 检疫不合格的按《动物检疫管理办法》的规定执行。</w:t>
      </w:r>
    </w:p>
    <w:p>
      <w:pPr>
        <w:adjustRightInd w:val="0"/>
        <w:snapToGrid w:val="0"/>
        <w:spacing w:line="360" w:lineRule="auto"/>
        <w:rPr>
          <w:rFonts w:eastAsia="黑体"/>
          <w:bCs/>
          <w:color w:val="333333"/>
          <w:szCs w:val="21"/>
          <w:shd w:val="clear" w:color="auto" w:fill="FFFFFF"/>
        </w:rPr>
      </w:pPr>
      <w:r>
        <w:rPr>
          <w:rFonts w:eastAsia="黑体"/>
          <w:bCs/>
          <w:color w:val="333333"/>
          <w:szCs w:val="21"/>
          <w:shd w:val="clear" w:color="auto" w:fill="FFFFFF"/>
        </w:rPr>
        <w:t>6.2 宰后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6.2.1 合格的出具《动物检疫合格证明》，加盖检疫验讫印章。 </w:t>
      </w:r>
    </w:p>
    <w:p>
      <w:pPr>
        <w:snapToGrid w:val="0"/>
        <w:spacing w:line="360" w:lineRule="auto"/>
        <w:jc w:val="left"/>
        <w:rPr>
          <w:color w:val="333333"/>
          <w:szCs w:val="21"/>
          <w:shd w:val="clear" w:color="auto" w:fill="FFFFFF"/>
        </w:rPr>
      </w:pPr>
      <w:r>
        <w:rPr>
          <w:szCs w:val="21"/>
        </w:rPr>
        <w:t>6.2.2 不合格的出具《动物检疫处理通知单》。</w:t>
      </w:r>
      <w:r>
        <w:rPr>
          <w:color w:val="333333"/>
          <w:szCs w:val="21"/>
          <w:shd w:val="clear" w:color="auto" w:fill="FFFFFF"/>
        </w:rPr>
        <w:t xml:space="preserve"> </w:t>
      </w:r>
    </w:p>
    <w:p>
      <w:pPr>
        <w:pStyle w:val="41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/>
        </w:rPr>
        <w:t>7 记录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7.1 记录要清楚、完整。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7.2 动物检疫记录和检疫结果应保存24个月以上。 </w:t>
      </w:r>
    </w:p>
    <w:p>
      <w:pPr>
        <w:pStyle w:val="40"/>
        <w:ind w:firstLine="0" w:firstLineChars="0"/>
        <w:rPr>
          <w:rFonts w:ascii="Times New Roman"/>
        </w:rPr>
      </w:pPr>
    </w:p>
    <w:p>
      <w:pPr>
        <w:pStyle w:val="40"/>
        <w:ind w:firstLine="420"/>
        <w:rPr>
          <w:rFonts w:ascii="Times New Roman"/>
        </w:rPr>
      </w:pPr>
      <w:r>
        <w:rPr>
          <w:rFonts w:ascii="Times New Roman"/>
        </w:rPr>
        <w:t xml:space="preserve"> </w:t>
      </w:r>
    </w:p>
    <w:p/>
    <w:p>
      <w:r>
        <w:pict>
          <v:shape id="_x0000_s1037" o:spid="_x0000_s1037" o:spt="32" type="#_x0000_t32" style="position:absolute;left:0pt;margin-left:117.7pt;margin-top:16.65pt;height:0pt;width:171.3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sectPr>
      <w:headerReference r:id="rId13" w:type="default"/>
      <w:footerReference r:id="rId15" w:type="default"/>
      <w:headerReference r:id="rId14" w:type="even"/>
      <w:footerReference r:id="rId1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2</w:t>
    </w:r>
    <w:r>
      <w:rPr>
        <w:rStyle w:val="1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I</w:t>
    </w:r>
    <w:r>
      <w:rPr>
        <w:rStyle w:val="15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II</w:t>
    </w:r>
    <w:r>
      <w:rPr>
        <w:rStyle w:val="15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3</w:t>
    </w:r>
    <w:r>
      <w:rPr>
        <w:rStyle w:val="15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II</w:t>
    </w:r>
    <w:r>
      <w:rPr>
        <w:rStyle w:val="15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DB××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>DB×× ××××—××××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DB×× ××××—</w:t>
    </w:r>
    <w:r>
      <w:rPr>
        <w:rFonts w:hint="eastAsia"/>
      </w:rPr>
      <w:t>2019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jc w:val="right"/>
    </w:pPr>
    <w:r>
      <w:t>DB×× ××××—××××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DB×× ××××—</w:t>
    </w:r>
    <w:r>
      <w:rPr>
        <w:rFonts w:hint="eastAsia"/>
      </w:rPr>
      <w:t>2019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jc w:val="right"/>
    </w:pPr>
    <w:r>
      <w:t>DB×× ××××—××××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A2025"/>
    <w:multiLevelType w:val="multilevel"/>
    <w:tmpl w:val="6CEA2025"/>
    <w:lvl w:ilvl="0" w:tentative="0">
      <w:start w:val="1"/>
      <w:numFmt w:val="none"/>
      <w:pStyle w:val="39"/>
      <w:suff w:val="nothing"/>
      <w:lvlText w:val="%1"/>
      <w:lvlJc w:val="left"/>
      <w:rPr>
        <w:rFonts w:hint="default" w:ascii="Times New Roman" w:hAnsi="Times New Roman" w:cs="Times New Roman"/>
        <w:b/>
        <w:i w:val="0"/>
        <w:sz w:val="21"/>
      </w:rPr>
    </w:lvl>
    <w:lvl w:ilvl="1" w:tentative="0">
      <w:start w:val="1"/>
      <w:numFmt w:val="decimal"/>
      <w:pStyle w:val="41"/>
      <w:suff w:val="nothing"/>
      <w:lvlText w:val="%1%2　"/>
      <w:lvlJc w:val="left"/>
      <w:pPr>
        <w:ind w:left="63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2" w:tentative="0">
      <w:start w:val="1"/>
      <w:numFmt w:val="decimal"/>
      <w:pStyle w:val="42"/>
      <w:suff w:val="nothing"/>
      <w:lvlText w:val="%1%2.%3　"/>
      <w:lvlJc w:val="left"/>
      <w:pPr>
        <w:ind w:left="147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pStyle w:val="43"/>
      <w:suff w:val="nothing"/>
      <w:lvlText w:val="%1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pStyle w:val="44"/>
      <w:suff w:val="nothing"/>
      <w:lvlText w:val="%1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pStyle w:val="45"/>
      <w:suff w:val="nothing"/>
      <w:lvlText w:val="%1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pStyle w:val="46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004057E3"/>
    <w:rsid w:val="00012AB4"/>
    <w:rsid w:val="0002089B"/>
    <w:rsid w:val="000272D4"/>
    <w:rsid w:val="0004183F"/>
    <w:rsid w:val="00046CFA"/>
    <w:rsid w:val="00047AD3"/>
    <w:rsid w:val="00066C01"/>
    <w:rsid w:val="00075A55"/>
    <w:rsid w:val="00080D44"/>
    <w:rsid w:val="00093E3C"/>
    <w:rsid w:val="00094BF8"/>
    <w:rsid w:val="000A4565"/>
    <w:rsid w:val="000A73FF"/>
    <w:rsid w:val="000B05C2"/>
    <w:rsid w:val="000B1786"/>
    <w:rsid w:val="000B19A6"/>
    <w:rsid w:val="000C0428"/>
    <w:rsid w:val="000C3233"/>
    <w:rsid w:val="000D5A85"/>
    <w:rsid w:val="000E393C"/>
    <w:rsid w:val="000F035B"/>
    <w:rsid w:val="000F3ABB"/>
    <w:rsid w:val="000F4A1E"/>
    <w:rsid w:val="001075E3"/>
    <w:rsid w:val="0012539E"/>
    <w:rsid w:val="001253F5"/>
    <w:rsid w:val="001522F1"/>
    <w:rsid w:val="0015351A"/>
    <w:rsid w:val="00162659"/>
    <w:rsid w:val="001679AB"/>
    <w:rsid w:val="00181389"/>
    <w:rsid w:val="001A66B7"/>
    <w:rsid w:val="001C2CA2"/>
    <w:rsid w:val="00206758"/>
    <w:rsid w:val="00213A2A"/>
    <w:rsid w:val="00224A97"/>
    <w:rsid w:val="0022754A"/>
    <w:rsid w:val="00243085"/>
    <w:rsid w:val="00261B86"/>
    <w:rsid w:val="0027032D"/>
    <w:rsid w:val="00274C94"/>
    <w:rsid w:val="002A100F"/>
    <w:rsid w:val="002A7C3E"/>
    <w:rsid w:val="002B43F9"/>
    <w:rsid w:val="002B60BF"/>
    <w:rsid w:val="002B7144"/>
    <w:rsid w:val="002B7D02"/>
    <w:rsid w:val="002E0A23"/>
    <w:rsid w:val="002E5404"/>
    <w:rsid w:val="002E7EF0"/>
    <w:rsid w:val="002F2094"/>
    <w:rsid w:val="0030100B"/>
    <w:rsid w:val="00316B50"/>
    <w:rsid w:val="0033042F"/>
    <w:rsid w:val="00336B57"/>
    <w:rsid w:val="003460D7"/>
    <w:rsid w:val="00356143"/>
    <w:rsid w:val="00357556"/>
    <w:rsid w:val="00364778"/>
    <w:rsid w:val="0037336D"/>
    <w:rsid w:val="003861FA"/>
    <w:rsid w:val="00386700"/>
    <w:rsid w:val="00386E57"/>
    <w:rsid w:val="003873ED"/>
    <w:rsid w:val="003B0113"/>
    <w:rsid w:val="003B7B38"/>
    <w:rsid w:val="003B7FB9"/>
    <w:rsid w:val="003C4AD4"/>
    <w:rsid w:val="003C5BC7"/>
    <w:rsid w:val="003D1A09"/>
    <w:rsid w:val="003D712F"/>
    <w:rsid w:val="004057E3"/>
    <w:rsid w:val="0041348C"/>
    <w:rsid w:val="00415E2D"/>
    <w:rsid w:val="004257E2"/>
    <w:rsid w:val="00431A2A"/>
    <w:rsid w:val="00431E49"/>
    <w:rsid w:val="004334EF"/>
    <w:rsid w:val="004419AB"/>
    <w:rsid w:val="0044565C"/>
    <w:rsid w:val="00446792"/>
    <w:rsid w:val="00447FCE"/>
    <w:rsid w:val="00450EE7"/>
    <w:rsid w:val="0045762D"/>
    <w:rsid w:val="00464380"/>
    <w:rsid w:val="004A2359"/>
    <w:rsid w:val="004B4EF0"/>
    <w:rsid w:val="004D25B7"/>
    <w:rsid w:val="004E70AE"/>
    <w:rsid w:val="004F4BF6"/>
    <w:rsid w:val="00512092"/>
    <w:rsid w:val="005416A8"/>
    <w:rsid w:val="005427F2"/>
    <w:rsid w:val="005448CC"/>
    <w:rsid w:val="00564E3A"/>
    <w:rsid w:val="005711BB"/>
    <w:rsid w:val="00590F42"/>
    <w:rsid w:val="00593E65"/>
    <w:rsid w:val="005C62F2"/>
    <w:rsid w:val="005D0025"/>
    <w:rsid w:val="005D0186"/>
    <w:rsid w:val="005F12B1"/>
    <w:rsid w:val="00610B29"/>
    <w:rsid w:val="00616EA8"/>
    <w:rsid w:val="0062172A"/>
    <w:rsid w:val="0062387C"/>
    <w:rsid w:val="00637478"/>
    <w:rsid w:val="00637936"/>
    <w:rsid w:val="006547E1"/>
    <w:rsid w:val="0066483C"/>
    <w:rsid w:val="006652CD"/>
    <w:rsid w:val="00692F56"/>
    <w:rsid w:val="006A0CE0"/>
    <w:rsid w:val="006A2FD7"/>
    <w:rsid w:val="006B6704"/>
    <w:rsid w:val="006B73F5"/>
    <w:rsid w:val="006B7DA4"/>
    <w:rsid w:val="006C615D"/>
    <w:rsid w:val="006D3CB4"/>
    <w:rsid w:val="006D5F92"/>
    <w:rsid w:val="006D7F50"/>
    <w:rsid w:val="007044AA"/>
    <w:rsid w:val="0071338E"/>
    <w:rsid w:val="00716D75"/>
    <w:rsid w:val="00726110"/>
    <w:rsid w:val="00726379"/>
    <w:rsid w:val="00740623"/>
    <w:rsid w:val="0075090E"/>
    <w:rsid w:val="007626BB"/>
    <w:rsid w:val="00775B49"/>
    <w:rsid w:val="0078283E"/>
    <w:rsid w:val="007A4CA8"/>
    <w:rsid w:val="007B2098"/>
    <w:rsid w:val="007B2155"/>
    <w:rsid w:val="007B5017"/>
    <w:rsid w:val="007B5D0C"/>
    <w:rsid w:val="007C0BC5"/>
    <w:rsid w:val="007E3175"/>
    <w:rsid w:val="007E50F0"/>
    <w:rsid w:val="007F39CE"/>
    <w:rsid w:val="00834203"/>
    <w:rsid w:val="00842A5E"/>
    <w:rsid w:val="00844EFD"/>
    <w:rsid w:val="0085331F"/>
    <w:rsid w:val="00876CE1"/>
    <w:rsid w:val="00891FDC"/>
    <w:rsid w:val="008C2EC3"/>
    <w:rsid w:val="008D3826"/>
    <w:rsid w:val="008D3EBB"/>
    <w:rsid w:val="008F596B"/>
    <w:rsid w:val="009454B3"/>
    <w:rsid w:val="00963B47"/>
    <w:rsid w:val="009777E3"/>
    <w:rsid w:val="00990E4D"/>
    <w:rsid w:val="009B5ED7"/>
    <w:rsid w:val="009C5AC1"/>
    <w:rsid w:val="00A15557"/>
    <w:rsid w:val="00A20F2A"/>
    <w:rsid w:val="00A372FA"/>
    <w:rsid w:val="00A44467"/>
    <w:rsid w:val="00A54E44"/>
    <w:rsid w:val="00A6139E"/>
    <w:rsid w:val="00A71AC5"/>
    <w:rsid w:val="00A82A55"/>
    <w:rsid w:val="00A875E6"/>
    <w:rsid w:val="00AC1CA2"/>
    <w:rsid w:val="00AD3B96"/>
    <w:rsid w:val="00AE4E73"/>
    <w:rsid w:val="00AF2281"/>
    <w:rsid w:val="00AF4E82"/>
    <w:rsid w:val="00B003CF"/>
    <w:rsid w:val="00B027A4"/>
    <w:rsid w:val="00B21EF1"/>
    <w:rsid w:val="00B224B5"/>
    <w:rsid w:val="00B32E0D"/>
    <w:rsid w:val="00B570FA"/>
    <w:rsid w:val="00B614C1"/>
    <w:rsid w:val="00B66A6A"/>
    <w:rsid w:val="00B956E2"/>
    <w:rsid w:val="00BA52CE"/>
    <w:rsid w:val="00BC0090"/>
    <w:rsid w:val="00BD1F81"/>
    <w:rsid w:val="00BD3459"/>
    <w:rsid w:val="00C26468"/>
    <w:rsid w:val="00C40BAD"/>
    <w:rsid w:val="00C72681"/>
    <w:rsid w:val="00C928ED"/>
    <w:rsid w:val="00C9330D"/>
    <w:rsid w:val="00CD498B"/>
    <w:rsid w:val="00CE10A9"/>
    <w:rsid w:val="00CE56D5"/>
    <w:rsid w:val="00D06F42"/>
    <w:rsid w:val="00D12037"/>
    <w:rsid w:val="00D15DC6"/>
    <w:rsid w:val="00D35A91"/>
    <w:rsid w:val="00D35DB0"/>
    <w:rsid w:val="00D46B62"/>
    <w:rsid w:val="00DA658E"/>
    <w:rsid w:val="00DB22BA"/>
    <w:rsid w:val="00DB484A"/>
    <w:rsid w:val="00DB73C2"/>
    <w:rsid w:val="00DC48FC"/>
    <w:rsid w:val="00DD416A"/>
    <w:rsid w:val="00DD5A1C"/>
    <w:rsid w:val="00DE5600"/>
    <w:rsid w:val="00DF15F5"/>
    <w:rsid w:val="00E006B0"/>
    <w:rsid w:val="00E20043"/>
    <w:rsid w:val="00E31968"/>
    <w:rsid w:val="00E32AEE"/>
    <w:rsid w:val="00E57C3C"/>
    <w:rsid w:val="00E7662D"/>
    <w:rsid w:val="00E85836"/>
    <w:rsid w:val="00EA13DB"/>
    <w:rsid w:val="00EA5BF5"/>
    <w:rsid w:val="00ED4CD9"/>
    <w:rsid w:val="00EE47D5"/>
    <w:rsid w:val="00EF3FA8"/>
    <w:rsid w:val="00F00536"/>
    <w:rsid w:val="00F01B2A"/>
    <w:rsid w:val="00F124A3"/>
    <w:rsid w:val="00F17AAC"/>
    <w:rsid w:val="00F21339"/>
    <w:rsid w:val="00F30260"/>
    <w:rsid w:val="00F322D0"/>
    <w:rsid w:val="00F34C73"/>
    <w:rsid w:val="00F361E5"/>
    <w:rsid w:val="00F63B46"/>
    <w:rsid w:val="00F94724"/>
    <w:rsid w:val="00FA10E0"/>
    <w:rsid w:val="00FA4F15"/>
    <w:rsid w:val="00FB04EC"/>
    <w:rsid w:val="00FB2D49"/>
    <w:rsid w:val="00FB553C"/>
    <w:rsid w:val="00FC4653"/>
    <w:rsid w:val="00FD64D4"/>
    <w:rsid w:val="00FD6B75"/>
    <w:rsid w:val="00FF4304"/>
    <w:rsid w:val="079E2CA7"/>
    <w:rsid w:val="0B4E13A8"/>
    <w:rsid w:val="0F167A9F"/>
    <w:rsid w:val="177C55C1"/>
    <w:rsid w:val="2070659A"/>
    <w:rsid w:val="282B0D5C"/>
    <w:rsid w:val="2B8D7C69"/>
    <w:rsid w:val="32431426"/>
    <w:rsid w:val="328517E3"/>
    <w:rsid w:val="38002785"/>
    <w:rsid w:val="42FA61A6"/>
    <w:rsid w:val="4A0E53B1"/>
    <w:rsid w:val="4E6D4C9A"/>
    <w:rsid w:val="51F92618"/>
    <w:rsid w:val="529F6A56"/>
    <w:rsid w:val="52BF289E"/>
    <w:rsid w:val="56406A63"/>
    <w:rsid w:val="577B3474"/>
    <w:rsid w:val="5A9B62BE"/>
    <w:rsid w:val="5D902DDF"/>
    <w:rsid w:val="620311B0"/>
    <w:rsid w:val="63BD1B51"/>
    <w:rsid w:val="67814CA7"/>
    <w:rsid w:val="6D5B329C"/>
    <w:rsid w:val="6D707CBD"/>
    <w:rsid w:val="749F248E"/>
    <w:rsid w:val="7BC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55"/>
    <w:semiHidden/>
    <w:unhideWhenUsed/>
    <w:uiPriority w:val="99"/>
    <w:pPr>
      <w:jc w:val="left"/>
    </w:pPr>
  </w:style>
  <w:style w:type="paragraph" w:styleId="4">
    <w:name w:val="Balloon Text"/>
    <w:basedOn w:val="1"/>
    <w:link w:val="38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99"/>
  </w:style>
  <w:style w:type="paragraph" w:styleId="8">
    <w:name w:val="toc 2"/>
    <w:basedOn w:val="1"/>
    <w:next w:val="1"/>
    <w:qFormat/>
    <w:uiPriority w:val="99"/>
    <w:pPr>
      <w:ind w:left="420" w:leftChars="200"/>
    </w:pPr>
  </w:style>
  <w:style w:type="paragraph" w:styleId="9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annotation subject"/>
    <w:basedOn w:val="3"/>
    <w:next w:val="3"/>
    <w:link w:val="56"/>
    <w:semiHidden/>
    <w:unhideWhenUsed/>
    <w:uiPriority w:val="99"/>
    <w:rPr>
      <w:b/>
      <w:bCs/>
    </w:rPr>
  </w:style>
  <w:style w:type="table" w:styleId="12">
    <w:name w:val="Table Grid"/>
    <w:basedOn w:val="1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4">
    <w:name w:val="Strong"/>
    <w:basedOn w:val="13"/>
    <w:qFormat/>
    <w:locked/>
    <w:uiPriority w:val="0"/>
    <w:rPr>
      <w:b/>
    </w:rPr>
  </w:style>
  <w:style w:type="character" w:styleId="15">
    <w:name w:val="page number"/>
    <w:basedOn w:val="13"/>
    <w:qFormat/>
    <w:uiPriority w:val="99"/>
    <w:rPr>
      <w:rFonts w:ascii="Times New Roman" w:hAnsi="Times New Roman" w:eastAsia="宋体" w:cs="Times New Roman"/>
      <w:sz w:val="18"/>
    </w:rPr>
  </w:style>
  <w:style w:type="character" w:styleId="16">
    <w:name w:val="Hyperlink"/>
    <w:basedOn w:val="13"/>
    <w:qFormat/>
    <w:uiPriority w:val="99"/>
    <w:rPr>
      <w:rFonts w:cs="Times New Roman"/>
      <w:color w:val="0000FF"/>
      <w:u w:val="single"/>
    </w:rPr>
  </w:style>
  <w:style w:type="character" w:styleId="17">
    <w:name w:val="annotation reference"/>
    <w:basedOn w:val="13"/>
    <w:semiHidden/>
    <w:unhideWhenUsed/>
    <w:uiPriority w:val="99"/>
    <w:rPr>
      <w:sz w:val="21"/>
      <w:szCs w:val="21"/>
    </w:rPr>
  </w:style>
  <w:style w:type="character" w:customStyle="1" w:styleId="18">
    <w:name w:val="标题 1 字符"/>
    <w:basedOn w:val="13"/>
    <w:link w:val="2"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9">
    <w:name w:val="页眉 字符"/>
    <w:basedOn w:val="13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脚 字符"/>
    <w:basedOn w:val="13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标准标志"/>
    <w:next w:val="1"/>
    <w:qFormat/>
    <w:uiPriority w:val="99"/>
    <w:pPr>
      <w:framePr w:w="2268" w:h="1392" w:hRule="exact" w:wrap="around" w:vAnchor="margin" w:hAnchor="margin" w:x="6748" w:y="171" w:anchorLock="1"/>
      <w:shd w:val="solid" w:color="FFFFFF" w:fill="FFFFFF"/>
      <w:spacing w:line="24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22">
    <w:name w:val="标准书脚_偶数页"/>
    <w:qFormat/>
    <w:uiPriority w:val="99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3">
    <w:name w:val="标准书脚_奇数页"/>
    <w:qFormat/>
    <w:uiPriority w:val="99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4">
    <w:name w:val="标准书眉_奇数页"/>
    <w:next w:val="1"/>
    <w:qFormat/>
    <w:uiPriority w:val="99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5">
    <w:name w:val="标准书眉_偶数页"/>
    <w:basedOn w:val="24"/>
    <w:next w:val="1"/>
    <w:qFormat/>
    <w:uiPriority w:val="99"/>
    <w:pPr>
      <w:jc w:val="left"/>
    </w:pPr>
  </w:style>
  <w:style w:type="paragraph" w:customStyle="1" w:styleId="26">
    <w:name w:val="标准书眉一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7">
    <w:name w:val="发布日期"/>
    <w:qFormat/>
    <w:uiPriority w:val="99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28">
    <w:name w:val="封面标准号1"/>
    <w:qFormat/>
    <w:uiPriority w:val="9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29">
    <w:name w:val="封面标准名称"/>
    <w:qFormat/>
    <w:uiPriority w:val="99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0">
    <w:name w:val="封面标准文稿编辑信息"/>
    <w:qFormat/>
    <w:uiPriority w:val="99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1">
    <w:name w:val="封面标准文稿类别"/>
    <w:qFormat/>
    <w:uiPriority w:val="99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32">
    <w:name w:val="封面标准英文名称"/>
    <w:basedOn w:val="29"/>
    <w:qFormat/>
    <w:uiPriority w:val="99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3">
    <w:name w:val="封面正文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4">
    <w:name w:val="其他标准称谓"/>
    <w:qFormat/>
    <w:uiPriority w:val="99"/>
    <w:pPr>
      <w:spacing w:line="24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35">
    <w:name w:val="其他发布部门"/>
    <w:basedOn w:val="1"/>
    <w:qFormat/>
    <w:uiPriority w:val="99"/>
    <w:pPr>
      <w:framePr w:w="7433" w:h="585" w:hRule="exact" w:hSpace="180" w:vSpace="180" w:wrap="around" w:vAnchor="margin" w:hAnchor="margin" w:xAlign="center" w:y="14401" w:anchorLock="1"/>
      <w:widowControl/>
      <w:spacing w:line="24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36">
    <w:name w:val="实施日期"/>
    <w:basedOn w:val="27"/>
    <w:qFormat/>
    <w:uiPriority w:val="99"/>
    <w:pPr>
      <w:framePr w:hSpace="0" w:xAlign="right"/>
      <w:jc w:val="right"/>
    </w:pPr>
  </w:style>
  <w:style w:type="paragraph" w:customStyle="1" w:styleId="37">
    <w:name w:val="文献分类号"/>
    <w:qFormat/>
    <w:uiPriority w:val="99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character" w:customStyle="1" w:styleId="38">
    <w:name w:val="批注框文本 字符"/>
    <w:basedOn w:val="13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9">
    <w:name w:val="前言、引言标题"/>
    <w:next w:val="1"/>
    <w:qFormat/>
    <w:uiPriority w:val="99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40">
    <w:name w:val="段"/>
    <w:link w:val="5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1">
    <w:name w:val="章标题"/>
    <w:next w:val="40"/>
    <w:qFormat/>
    <w:uiPriority w:val="99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2">
    <w:name w:val="一级条标题"/>
    <w:basedOn w:val="41"/>
    <w:next w:val="40"/>
    <w:qFormat/>
    <w:uiPriority w:val="99"/>
    <w:pPr>
      <w:numPr>
        <w:ilvl w:val="2"/>
      </w:numPr>
      <w:spacing w:beforeLines="0" w:afterLines="0"/>
      <w:outlineLvl w:val="2"/>
    </w:pPr>
  </w:style>
  <w:style w:type="paragraph" w:customStyle="1" w:styleId="43">
    <w:name w:val="二级条标题"/>
    <w:basedOn w:val="42"/>
    <w:next w:val="40"/>
    <w:qFormat/>
    <w:uiPriority w:val="99"/>
    <w:pPr>
      <w:numPr>
        <w:ilvl w:val="3"/>
      </w:numPr>
      <w:ind w:left="0"/>
      <w:outlineLvl w:val="3"/>
    </w:pPr>
  </w:style>
  <w:style w:type="paragraph" w:customStyle="1" w:styleId="44">
    <w:name w:val="三级条标题"/>
    <w:basedOn w:val="43"/>
    <w:next w:val="40"/>
    <w:qFormat/>
    <w:uiPriority w:val="99"/>
    <w:pPr>
      <w:numPr>
        <w:ilvl w:val="4"/>
      </w:numPr>
      <w:outlineLvl w:val="4"/>
    </w:pPr>
  </w:style>
  <w:style w:type="paragraph" w:customStyle="1" w:styleId="45">
    <w:name w:val="四级条标题"/>
    <w:basedOn w:val="44"/>
    <w:next w:val="40"/>
    <w:qFormat/>
    <w:uiPriority w:val="99"/>
    <w:pPr>
      <w:numPr>
        <w:ilvl w:val="5"/>
      </w:numPr>
      <w:outlineLvl w:val="5"/>
    </w:pPr>
  </w:style>
  <w:style w:type="paragraph" w:customStyle="1" w:styleId="46">
    <w:name w:val="五级条标题"/>
    <w:basedOn w:val="45"/>
    <w:next w:val="40"/>
    <w:qFormat/>
    <w:uiPriority w:val="99"/>
    <w:pPr>
      <w:numPr>
        <w:ilvl w:val="6"/>
      </w:numPr>
      <w:outlineLvl w:val="6"/>
    </w:pPr>
  </w:style>
  <w:style w:type="paragraph" w:customStyle="1" w:styleId="47">
    <w:name w:val="目次、标准名称标题"/>
    <w:basedOn w:val="39"/>
    <w:next w:val="40"/>
    <w:qFormat/>
    <w:uiPriority w:val="99"/>
    <w:pPr>
      <w:numPr>
        <w:numId w:val="0"/>
      </w:numPr>
      <w:spacing w:line="460" w:lineRule="exact"/>
    </w:pPr>
  </w:style>
  <w:style w:type="paragraph" w:customStyle="1" w:styleId="4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49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50">
    <w:name w:val="TOC 标题1"/>
    <w:basedOn w:val="2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51">
    <w:name w:val="op_dict3_font24 op_dict3_marginright"/>
    <w:basedOn w:val="13"/>
    <w:qFormat/>
    <w:uiPriority w:val="99"/>
    <w:rPr>
      <w:rFonts w:cs="Times New Roman"/>
    </w:rPr>
  </w:style>
  <w:style w:type="character" w:customStyle="1" w:styleId="52">
    <w:name w:val="fontstyle01"/>
    <w:basedOn w:val="13"/>
    <w:qFormat/>
    <w:uiPriority w:val="0"/>
    <w:rPr>
      <w:rFonts w:ascii="??ì?" w:hAnsi="??ì?" w:eastAsia="??ì?" w:cs="??ì?"/>
      <w:color w:val="000000"/>
      <w:sz w:val="20"/>
      <w:szCs w:val="20"/>
    </w:rPr>
  </w:style>
  <w:style w:type="character" w:customStyle="1" w:styleId="53">
    <w:name w:val="fontstyle2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</w:rPr>
  </w:style>
  <w:style w:type="character" w:customStyle="1" w:styleId="54">
    <w:name w:val="段 Char"/>
    <w:link w:val="40"/>
    <w:uiPriority w:val="0"/>
    <w:rPr>
      <w:rFonts w:ascii="宋体" w:hAnsi="Times New Roman"/>
      <w:sz w:val="21"/>
    </w:rPr>
  </w:style>
  <w:style w:type="character" w:customStyle="1" w:styleId="55">
    <w:name w:val="批注文字 字符"/>
    <w:basedOn w:val="13"/>
    <w:link w:val="3"/>
    <w:semiHidden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6">
    <w:name w:val="批注主题 字符"/>
    <w:basedOn w:val="55"/>
    <w:link w:val="10"/>
    <w:semiHidden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customStyle="1" w:styleId="57">
    <w:name w:val="封面一致性程度标识"/>
    <w:basedOn w:val="32"/>
    <w:uiPriority w:val="0"/>
    <w:pPr>
      <w:spacing w:before="440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5"/>
    <customShpInfo spid="_x0000_s1026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300</Words>
  <Characters>1714</Characters>
  <Lines>14</Lines>
  <Paragraphs>4</Paragraphs>
  <TotalTime>0</TotalTime>
  <ScaleCrop>false</ScaleCrop>
  <LinksUpToDate>false</LinksUpToDate>
  <CharactersWithSpaces>2010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2019-05-24T07:28:00Z</dcterms:created>
  <dc:creator>aa</dc:creator>
  <cp:lastModifiedBy>Administrator</cp:lastModifiedBy>
  <cp:lastPrinted>2019-04-09T23:42:55Z</cp:lastPrinted>
  <dcterms:modified xsi:type="dcterms:W3CDTF">2019-04-09T23:43:03Z</dcterms:modified>
  <dc:title> 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