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9D" w:rsidRDefault="0036229D">
      <w:pPr>
        <w:spacing w:line="360" w:lineRule="auto"/>
        <w:jc w:val="center"/>
        <w:rPr>
          <w:rFonts w:ascii="宋体" w:hAnsi="宋体"/>
          <w:b/>
          <w:sz w:val="30"/>
          <w:szCs w:val="30"/>
        </w:rPr>
      </w:pPr>
    </w:p>
    <w:p w:rsidR="0036229D" w:rsidRDefault="003F2C4C">
      <w:pPr>
        <w:spacing w:line="360" w:lineRule="auto"/>
        <w:jc w:val="center"/>
        <w:rPr>
          <w:rFonts w:ascii="宋体" w:hAnsi="宋体"/>
          <w:b/>
          <w:sz w:val="30"/>
          <w:szCs w:val="30"/>
        </w:rPr>
      </w:pPr>
      <w:r>
        <w:rPr>
          <w:rFonts w:ascii="宋体" w:hAnsi="宋体" w:hint="eastAsia"/>
          <w:b/>
          <w:sz w:val="30"/>
          <w:szCs w:val="30"/>
        </w:rPr>
        <w:t>深圳市地方标准</w:t>
      </w:r>
    </w:p>
    <w:p w:rsidR="0036229D" w:rsidRDefault="0036229D">
      <w:pPr>
        <w:spacing w:line="360" w:lineRule="auto"/>
        <w:jc w:val="center"/>
        <w:rPr>
          <w:rFonts w:ascii="宋体" w:hAnsi="宋体"/>
          <w:b/>
          <w:sz w:val="30"/>
          <w:szCs w:val="30"/>
        </w:rPr>
      </w:pPr>
    </w:p>
    <w:p w:rsidR="0036229D" w:rsidRDefault="003F2C4C">
      <w:pPr>
        <w:spacing w:line="360" w:lineRule="auto"/>
        <w:jc w:val="center"/>
        <w:rPr>
          <w:rFonts w:ascii="宋体" w:hAnsi="宋体"/>
          <w:b/>
          <w:sz w:val="44"/>
          <w:szCs w:val="44"/>
        </w:rPr>
      </w:pPr>
      <w:r>
        <w:rPr>
          <w:rFonts w:ascii="宋体" w:hAnsi="宋体" w:hint="eastAsia"/>
          <w:b/>
          <w:sz w:val="44"/>
          <w:szCs w:val="44"/>
        </w:rPr>
        <w:t>食品许可审查工作质量测评指南</w:t>
      </w: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F2C4C">
      <w:pPr>
        <w:spacing w:line="360" w:lineRule="auto"/>
        <w:jc w:val="center"/>
        <w:rPr>
          <w:rFonts w:ascii="宋体" w:hAnsi="宋体"/>
          <w:b/>
          <w:sz w:val="44"/>
          <w:szCs w:val="44"/>
        </w:rPr>
      </w:pPr>
      <w:r>
        <w:rPr>
          <w:rFonts w:ascii="宋体" w:hAnsi="宋体" w:hint="eastAsia"/>
          <w:b/>
          <w:sz w:val="44"/>
          <w:szCs w:val="44"/>
        </w:rPr>
        <w:t>编制说明</w:t>
      </w: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6229D">
      <w:pPr>
        <w:spacing w:line="360" w:lineRule="auto"/>
        <w:jc w:val="center"/>
        <w:rPr>
          <w:rFonts w:ascii="宋体" w:hAnsi="宋体"/>
          <w:b/>
          <w:sz w:val="30"/>
          <w:szCs w:val="30"/>
        </w:rPr>
      </w:pPr>
    </w:p>
    <w:p w:rsidR="0036229D" w:rsidRDefault="003F2C4C">
      <w:pPr>
        <w:spacing w:line="360" w:lineRule="auto"/>
        <w:jc w:val="center"/>
        <w:rPr>
          <w:rFonts w:ascii="宋体" w:hAnsi="宋体"/>
          <w:b/>
          <w:sz w:val="30"/>
          <w:szCs w:val="30"/>
        </w:rPr>
      </w:pPr>
      <w:r>
        <w:rPr>
          <w:rFonts w:ascii="宋体" w:hAnsi="宋体" w:hint="eastAsia"/>
          <w:b/>
          <w:sz w:val="30"/>
          <w:szCs w:val="30"/>
        </w:rPr>
        <w:t>深圳市市场监督管理局许可审查中心</w:t>
      </w:r>
    </w:p>
    <w:p w:rsidR="0036229D" w:rsidRDefault="003F2C4C">
      <w:pPr>
        <w:spacing w:line="360" w:lineRule="auto"/>
        <w:jc w:val="center"/>
        <w:rPr>
          <w:rFonts w:ascii="宋体" w:hAnsi="宋体"/>
          <w:b/>
          <w:sz w:val="30"/>
          <w:szCs w:val="30"/>
        </w:rPr>
      </w:pPr>
      <w:r>
        <w:rPr>
          <w:rFonts w:ascii="宋体" w:hAnsi="宋体" w:hint="eastAsia"/>
          <w:b/>
          <w:sz w:val="30"/>
          <w:szCs w:val="30"/>
        </w:rPr>
        <w:br w:type="page"/>
      </w:r>
    </w:p>
    <w:p w:rsidR="0036229D" w:rsidRDefault="00DD3ACF">
      <w:pPr>
        <w:spacing w:line="360" w:lineRule="auto"/>
        <w:jc w:val="center"/>
        <w:rPr>
          <w:rFonts w:ascii="宋体" w:hAnsi="宋体"/>
          <w:b/>
          <w:sz w:val="30"/>
          <w:szCs w:val="30"/>
        </w:rPr>
      </w:pPr>
      <w:r>
        <w:rPr>
          <w:rFonts w:ascii="宋体" w:hAnsi="宋体" w:hint="eastAsia"/>
          <w:b/>
          <w:sz w:val="30"/>
          <w:szCs w:val="30"/>
        </w:rPr>
        <w:lastRenderedPageBreak/>
        <w:t>《</w:t>
      </w:r>
      <w:r w:rsidR="003F2C4C">
        <w:rPr>
          <w:rFonts w:ascii="宋体" w:hAnsi="宋体" w:hint="eastAsia"/>
          <w:b/>
          <w:sz w:val="30"/>
          <w:szCs w:val="30"/>
        </w:rPr>
        <w:t>食品许可审查工作质量测评指南》</w:t>
      </w:r>
    </w:p>
    <w:p w:rsidR="0036229D" w:rsidRDefault="003F2C4C">
      <w:pPr>
        <w:spacing w:line="360" w:lineRule="auto"/>
        <w:jc w:val="center"/>
        <w:rPr>
          <w:rFonts w:ascii="宋体" w:hAnsi="宋体"/>
          <w:b/>
          <w:sz w:val="30"/>
          <w:szCs w:val="30"/>
        </w:rPr>
      </w:pPr>
      <w:r>
        <w:rPr>
          <w:rFonts w:ascii="宋体" w:hAnsi="宋体" w:hint="eastAsia"/>
          <w:b/>
          <w:sz w:val="30"/>
          <w:szCs w:val="30"/>
        </w:rPr>
        <w:t>编制说明</w:t>
      </w:r>
    </w:p>
    <w:p w:rsidR="0036229D" w:rsidRDefault="003F2C4C" w:rsidP="004414C6">
      <w:pPr>
        <w:pStyle w:val="Style9"/>
        <w:numPr>
          <w:ilvl w:val="0"/>
          <w:numId w:val="1"/>
        </w:numPr>
        <w:spacing w:beforeLines="100" w:line="360" w:lineRule="auto"/>
        <w:ind w:firstLineChars="0"/>
        <w:rPr>
          <w:rFonts w:ascii="宋体" w:hAnsi="宋体"/>
          <w:b/>
          <w:sz w:val="24"/>
          <w:szCs w:val="24"/>
        </w:rPr>
      </w:pPr>
      <w:r>
        <w:rPr>
          <w:rFonts w:ascii="宋体" w:hAnsi="宋体" w:hint="eastAsia"/>
          <w:b/>
          <w:sz w:val="24"/>
          <w:szCs w:val="24"/>
        </w:rPr>
        <w:t>任务来源</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由深圳市市场监督管理局许可审查中心申请深圳市地方标准立项。根据《深圳市市场监督管理局关于下达</w:t>
      </w:r>
      <w:r>
        <w:rPr>
          <w:rFonts w:ascii="宋体" w:hAnsi="宋体"/>
          <w:sz w:val="24"/>
          <w:szCs w:val="24"/>
        </w:rPr>
        <w:t>201</w:t>
      </w:r>
      <w:r>
        <w:rPr>
          <w:rFonts w:ascii="宋体" w:hAnsi="宋体" w:hint="eastAsia"/>
          <w:sz w:val="24"/>
          <w:szCs w:val="24"/>
        </w:rPr>
        <w:t>9年第一批深圳市地</w:t>
      </w:r>
      <w:r w:rsidR="00274C1C">
        <w:rPr>
          <w:rFonts w:ascii="宋体" w:hAnsi="宋体" w:hint="eastAsia"/>
          <w:sz w:val="24"/>
          <w:szCs w:val="24"/>
        </w:rPr>
        <w:t>方标准计划项目任务的通知》，批准本</w:t>
      </w:r>
      <w:r>
        <w:rPr>
          <w:rFonts w:ascii="宋体" w:hAnsi="宋体" w:hint="eastAsia"/>
          <w:sz w:val="24"/>
          <w:szCs w:val="24"/>
        </w:rPr>
        <w:t>地方标准的制定。</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本标准为首次制定。</w:t>
      </w:r>
    </w:p>
    <w:p w:rsidR="0036229D" w:rsidRDefault="003F2C4C" w:rsidP="004414C6">
      <w:pPr>
        <w:pStyle w:val="Style9"/>
        <w:numPr>
          <w:ilvl w:val="0"/>
          <w:numId w:val="1"/>
        </w:numPr>
        <w:spacing w:beforeLines="100" w:line="360" w:lineRule="auto"/>
        <w:ind w:firstLineChars="0"/>
        <w:rPr>
          <w:rFonts w:ascii="宋体" w:hAnsi="宋体"/>
          <w:b/>
          <w:sz w:val="24"/>
          <w:szCs w:val="24"/>
        </w:rPr>
      </w:pPr>
      <w:r>
        <w:rPr>
          <w:rFonts w:ascii="宋体" w:hAnsi="宋体" w:hint="eastAsia"/>
          <w:b/>
          <w:sz w:val="24"/>
          <w:szCs w:val="24"/>
        </w:rPr>
        <w:t>制定标准的必要性和意义</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民以食为天</w:t>
      </w:r>
      <w:r>
        <w:rPr>
          <w:rFonts w:ascii="宋体" w:hAnsi="宋体"/>
          <w:sz w:val="24"/>
          <w:szCs w:val="24"/>
        </w:rPr>
        <w:t>，食以安为先，食品许可审查</w:t>
      </w:r>
      <w:r>
        <w:rPr>
          <w:rFonts w:ascii="宋体" w:hAnsi="宋体" w:hint="eastAsia"/>
          <w:sz w:val="24"/>
          <w:szCs w:val="24"/>
        </w:rPr>
        <w:t>是</w:t>
      </w:r>
      <w:r>
        <w:rPr>
          <w:rFonts w:ascii="宋体" w:hAnsi="宋体"/>
          <w:sz w:val="24"/>
          <w:szCs w:val="24"/>
        </w:rPr>
        <w:t>食品市场准入的一个重要环节，</w:t>
      </w:r>
      <w:r>
        <w:rPr>
          <w:rFonts w:ascii="宋体" w:hAnsi="宋体" w:hint="eastAsia"/>
          <w:sz w:val="24"/>
          <w:szCs w:val="24"/>
        </w:rPr>
        <w:t>许可审查的结论决定了</w:t>
      </w:r>
      <w:r>
        <w:rPr>
          <w:rFonts w:ascii="宋体" w:hAnsi="宋体"/>
          <w:sz w:val="24"/>
          <w:szCs w:val="24"/>
        </w:rPr>
        <w:t>是否</w:t>
      </w:r>
      <w:r>
        <w:rPr>
          <w:rFonts w:ascii="宋体" w:hAnsi="宋体" w:hint="eastAsia"/>
          <w:sz w:val="24"/>
          <w:szCs w:val="24"/>
        </w:rPr>
        <w:t>给予企业</w:t>
      </w:r>
      <w:r>
        <w:rPr>
          <w:rFonts w:ascii="宋体" w:hAnsi="宋体"/>
          <w:sz w:val="24"/>
          <w:szCs w:val="24"/>
        </w:rPr>
        <w:t>准入并颁发</w:t>
      </w:r>
      <w:r>
        <w:rPr>
          <w:rFonts w:ascii="宋体" w:hAnsi="宋体" w:hint="eastAsia"/>
          <w:sz w:val="24"/>
          <w:szCs w:val="24"/>
        </w:rPr>
        <w:t>相</w:t>
      </w:r>
      <w:r>
        <w:rPr>
          <w:rFonts w:ascii="宋体" w:hAnsi="宋体"/>
          <w:sz w:val="24"/>
          <w:szCs w:val="24"/>
        </w:rPr>
        <w:t>应的证书</w:t>
      </w:r>
      <w:r>
        <w:rPr>
          <w:rFonts w:ascii="宋体" w:hAnsi="宋体" w:hint="eastAsia"/>
          <w:sz w:val="24"/>
          <w:szCs w:val="24"/>
        </w:rPr>
        <w:t>。但</w:t>
      </w:r>
      <w:r>
        <w:rPr>
          <w:rFonts w:ascii="宋体" w:hAnsi="宋体"/>
          <w:sz w:val="24"/>
          <w:szCs w:val="24"/>
        </w:rPr>
        <w:t>由于审查的过程</w:t>
      </w:r>
      <w:r>
        <w:rPr>
          <w:rFonts w:ascii="宋体" w:hAnsi="宋体" w:hint="eastAsia"/>
          <w:sz w:val="24"/>
          <w:szCs w:val="24"/>
        </w:rPr>
        <w:t>同</w:t>
      </w:r>
      <w:r>
        <w:rPr>
          <w:rFonts w:ascii="宋体" w:hAnsi="宋体"/>
          <w:sz w:val="24"/>
          <w:szCs w:val="24"/>
        </w:rPr>
        <w:t>人的因素高度相关，审查人员的廉洁自律</w:t>
      </w:r>
      <w:r>
        <w:rPr>
          <w:rFonts w:ascii="宋体" w:hAnsi="宋体" w:hint="eastAsia"/>
          <w:sz w:val="24"/>
          <w:szCs w:val="24"/>
        </w:rPr>
        <w:t>、</w:t>
      </w:r>
      <w:r>
        <w:rPr>
          <w:rFonts w:ascii="宋体" w:hAnsi="宋体"/>
          <w:sz w:val="24"/>
          <w:szCs w:val="24"/>
        </w:rPr>
        <w:t>公平公正</w:t>
      </w:r>
      <w:r>
        <w:rPr>
          <w:rFonts w:ascii="宋体" w:hAnsi="宋体" w:hint="eastAsia"/>
          <w:sz w:val="24"/>
          <w:szCs w:val="24"/>
        </w:rPr>
        <w:t>、工作态度、</w:t>
      </w:r>
      <w:r>
        <w:rPr>
          <w:rFonts w:ascii="宋体" w:hAnsi="宋体"/>
          <w:sz w:val="24"/>
          <w:szCs w:val="24"/>
        </w:rPr>
        <w:t>专业能力</w:t>
      </w:r>
      <w:r>
        <w:rPr>
          <w:rFonts w:ascii="宋体" w:hAnsi="宋体" w:hint="eastAsia"/>
          <w:sz w:val="24"/>
          <w:szCs w:val="24"/>
        </w:rPr>
        <w:t>等都会影响</w:t>
      </w:r>
      <w:r>
        <w:rPr>
          <w:rFonts w:ascii="宋体" w:hAnsi="宋体"/>
          <w:sz w:val="24"/>
          <w:szCs w:val="24"/>
        </w:rPr>
        <w:t>审查质量和效率</w:t>
      </w:r>
      <w:r>
        <w:rPr>
          <w:rFonts w:ascii="宋体" w:hAnsi="宋体" w:hint="eastAsia"/>
          <w:sz w:val="24"/>
          <w:szCs w:val="24"/>
        </w:rPr>
        <w:t>以及审查的公信力。</w:t>
      </w:r>
      <w:r>
        <w:rPr>
          <w:rFonts w:ascii="宋体" w:hAnsi="宋体"/>
          <w:sz w:val="24"/>
          <w:szCs w:val="24"/>
        </w:rPr>
        <w:t>如何确保审查人员依法</w:t>
      </w:r>
      <w:r>
        <w:rPr>
          <w:rFonts w:ascii="宋体" w:hAnsi="宋体" w:hint="eastAsia"/>
          <w:sz w:val="24"/>
          <w:szCs w:val="24"/>
        </w:rPr>
        <w:t>、</w:t>
      </w:r>
      <w:r>
        <w:rPr>
          <w:rFonts w:ascii="宋体" w:hAnsi="宋体"/>
          <w:sz w:val="24"/>
          <w:szCs w:val="24"/>
        </w:rPr>
        <w:t>依</w:t>
      </w:r>
      <w:r>
        <w:rPr>
          <w:rFonts w:ascii="宋体" w:hAnsi="宋体" w:hint="eastAsia"/>
          <w:sz w:val="24"/>
          <w:szCs w:val="24"/>
        </w:rPr>
        <w:t>规、</w:t>
      </w:r>
      <w:r>
        <w:rPr>
          <w:rFonts w:ascii="宋体" w:hAnsi="宋体"/>
          <w:sz w:val="24"/>
          <w:szCs w:val="24"/>
        </w:rPr>
        <w:t>依</w:t>
      </w:r>
      <w:r>
        <w:rPr>
          <w:rFonts w:ascii="宋体" w:hAnsi="宋体" w:hint="eastAsia"/>
          <w:sz w:val="24"/>
          <w:szCs w:val="24"/>
        </w:rPr>
        <w:t>程序</w:t>
      </w:r>
      <w:r>
        <w:rPr>
          <w:rFonts w:ascii="宋体" w:hAnsi="宋体"/>
          <w:sz w:val="24"/>
          <w:szCs w:val="24"/>
        </w:rPr>
        <w:t>办事，最大限度降低审查责任风险，树立公平、公正、公开的审查形象，成为审查工作管理者面临的难题。</w:t>
      </w:r>
      <w:r>
        <w:rPr>
          <w:rFonts w:ascii="宋体" w:hAnsi="宋体" w:hint="eastAsia"/>
          <w:sz w:val="24"/>
          <w:szCs w:val="24"/>
        </w:rPr>
        <w:t>为破解此难题，深圳市市场监督管理局许可审查中心从2016年起针对如何提升食品许可审查工作作风和工作质量，积极探索审查工作质量的评价方式与方法，研究能客观、全面和科学地反映食品审查工作质量整体水平的测评技术，并初步建立了一套食品许可审查质量测评体系。</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实施</w:t>
      </w:r>
      <w:r>
        <w:rPr>
          <w:rFonts w:ascii="宋体" w:hAnsi="宋体"/>
          <w:sz w:val="24"/>
          <w:szCs w:val="24"/>
        </w:rPr>
        <w:t>食品许可审查工作质量测评最重要的意义在于通过构建系统的质量测评模型和</w:t>
      </w:r>
      <w:r>
        <w:rPr>
          <w:rFonts w:ascii="宋体" w:hAnsi="宋体" w:hint="eastAsia"/>
          <w:sz w:val="24"/>
          <w:szCs w:val="24"/>
        </w:rPr>
        <w:t>综合性的评价技术</w:t>
      </w:r>
      <w:r>
        <w:rPr>
          <w:rFonts w:ascii="宋体" w:hAnsi="宋体"/>
          <w:sz w:val="24"/>
          <w:szCs w:val="24"/>
        </w:rPr>
        <w:t>，对审查人员和工作质量实施全面的量化测评，从而提升审查工作质量，树立公正、公平、公开的审查队伍形象，最终</w:t>
      </w:r>
      <w:r>
        <w:rPr>
          <w:rFonts w:ascii="宋体" w:hAnsi="宋体" w:hint="eastAsia"/>
          <w:sz w:val="24"/>
          <w:szCs w:val="24"/>
        </w:rPr>
        <w:t>实现</w:t>
      </w:r>
      <w:r>
        <w:rPr>
          <w:rFonts w:ascii="宋体" w:hAnsi="宋体"/>
          <w:sz w:val="24"/>
          <w:szCs w:val="24"/>
        </w:rPr>
        <w:t>有效防控审查风险、提高审查结论公信力，切</w:t>
      </w:r>
      <w:r>
        <w:rPr>
          <w:rFonts w:ascii="宋体" w:hAnsi="宋体" w:hint="eastAsia"/>
          <w:sz w:val="24"/>
          <w:szCs w:val="24"/>
        </w:rPr>
        <w:t>实为舌尖</w:t>
      </w:r>
      <w:r>
        <w:rPr>
          <w:rFonts w:ascii="宋体" w:hAnsi="宋体"/>
          <w:sz w:val="24"/>
          <w:szCs w:val="24"/>
        </w:rPr>
        <w:t>上的</w:t>
      </w:r>
      <w:r>
        <w:rPr>
          <w:rFonts w:ascii="宋体" w:hAnsi="宋体" w:hint="eastAsia"/>
          <w:sz w:val="24"/>
          <w:szCs w:val="24"/>
        </w:rPr>
        <w:t>食品</w:t>
      </w:r>
      <w:r>
        <w:rPr>
          <w:rFonts w:ascii="宋体" w:hAnsi="宋体"/>
          <w:sz w:val="24"/>
          <w:szCs w:val="24"/>
        </w:rPr>
        <w:t>安全保驾护航。</w:t>
      </w:r>
    </w:p>
    <w:p w:rsidR="0036229D" w:rsidRDefault="003F2C4C" w:rsidP="004414C6">
      <w:pPr>
        <w:pStyle w:val="Style9"/>
        <w:numPr>
          <w:ilvl w:val="0"/>
          <w:numId w:val="1"/>
        </w:numPr>
        <w:spacing w:beforeLines="100" w:line="360" w:lineRule="auto"/>
        <w:ind w:firstLineChars="0"/>
        <w:rPr>
          <w:rFonts w:ascii="宋体" w:hAnsi="宋体"/>
          <w:b/>
          <w:sz w:val="24"/>
          <w:szCs w:val="24"/>
        </w:rPr>
      </w:pPr>
      <w:r>
        <w:rPr>
          <w:rFonts w:ascii="宋体" w:hAnsi="宋体" w:hint="eastAsia"/>
          <w:b/>
          <w:sz w:val="24"/>
          <w:szCs w:val="24"/>
        </w:rPr>
        <w:t>主要起草过程</w:t>
      </w:r>
    </w:p>
    <w:p w:rsidR="0036229D" w:rsidRDefault="003F2C4C">
      <w:pPr>
        <w:spacing w:line="360" w:lineRule="auto"/>
        <w:ind w:firstLine="420"/>
        <w:rPr>
          <w:rFonts w:ascii="宋体" w:hAnsi="宋体"/>
          <w:sz w:val="24"/>
          <w:szCs w:val="24"/>
        </w:rPr>
      </w:pPr>
      <w:r>
        <w:rPr>
          <w:rFonts w:ascii="宋体" w:hAnsi="宋体" w:hint="eastAsia"/>
          <w:sz w:val="24"/>
          <w:szCs w:val="24"/>
        </w:rPr>
        <w:t>（一）标准</w:t>
      </w:r>
      <w:r>
        <w:rPr>
          <w:rFonts w:ascii="宋体" w:hAnsi="宋体"/>
          <w:sz w:val="24"/>
          <w:szCs w:val="24"/>
        </w:rPr>
        <w:t>工作基础</w:t>
      </w:r>
    </w:p>
    <w:p w:rsidR="0036229D" w:rsidRDefault="003F2C4C">
      <w:pPr>
        <w:spacing w:line="360" w:lineRule="auto"/>
        <w:ind w:firstLine="480"/>
        <w:rPr>
          <w:rFonts w:ascii="宋体" w:hAnsi="宋体"/>
          <w:sz w:val="24"/>
          <w:szCs w:val="24"/>
        </w:rPr>
      </w:pPr>
      <w:r>
        <w:rPr>
          <w:rFonts w:ascii="宋体" w:hAnsi="宋体" w:hint="eastAsia"/>
          <w:sz w:val="24"/>
          <w:szCs w:val="24"/>
        </w:rPr>
        <w:t>本</w:t>
      </w:r>
      <w:r>
        <w:rPr>
          <w:rFonts w:ascii="宋体" w:hAnsi="宋体"/>
          <w:sz w:val="24"/>
          <w:szCs w:val="24"/>
        </w:rPr>
        <w:t>标准编制的技术依据</w:t>
      </w:r>
      <w:r>
        <w:rPr>
          <w:rFonts w:ascii="宋体" w:hAnsi="宋体" w:hint="eastAsia"/>
          <w:sz w:val="24"/>
          <w:szCs w:val="24"/>
        </w:rPr>
        <w:t>是在总结深圳市市场</w:t>
      </w:r>
      <w:r>
        <w:rPr>
          <w:rFonts w:ascii="宋体" w:hAnsi="宋体"/>
          <w:sz w:val="24"/>
          <w:szCs w:val="24"/>
        </w:rPr>
        <w:t>监督</w:t>
      </w:r>
      <w:r>
        <w:rPr>
          <w:rFonts w:ascii="宋体" w:hAnsi="宋体" w:hint="eastAsia"/>
          <w:sz w:val="24"/>
          <w:szCs w:val="24"/>
        </w:rPr>
        <w:t>管理</w:t>
      </w:r>
      <w:r>
        <w:rPr>
          <w:rFonts w:ascii="宋体" w:hAnsi="宋体"/>
          <w:sz w:val="24"/>
          <w:szCs w:val="24"/>
        </w:rPr>
        <w:t>局许可审查中心</w:t>
      </w:r>
      <w:r>
        <w:rPr>
          <w:rFonts w:ascii="宋体" w:hAnsi="宋体" w:hint="eastAsia"/>
          <w:sz w:val="24"/>
          <w:szCs w:val="24"/>
        </w:rPr>
        <w:t>“</w:t>
      </w:r>
      <w:r>
        <w:rPr>
          <w:rFonts w:ascii="宋体" w:hAnsi="宋体"/>
          <w:sz w:val="24"/>
          <w:szCs w:val="24"/>
        </w:rPr>
        <w:t>食品许可审查工作质量测评</w:t>
      </w:r>
      <w:r>
        <w:rPr>
          <w:rFonts w:ascii="宋体" w:hAnsi="宋体" w:hint="eastAsia"/>
          <w:sz w:val="24"/>
          <w:szCs w:val="24"/>
        </w:rPr>
        <w:t>”</w:t>
      </w:r>
      <w:r>
        <w:rPr>
          <w:rFonts w:ascii="宋体" w:hAnsi="宋体"/>
          <w:sz w:val="24"/>
          <w:szCs w:val="24"/>
        </w:rPr>
        <w:t>项目</w:t>
      </w:r>
      <w:r>
        <w:rPr>
          <w:rFonts w:ascii="宋体" w:hAnsi="宋体" w:hint="eastAsia"/>
          <w:sz w:val="24"/>
          <w:szCs w:val="24"/>
        </w:rPr>
        <w:t>做法和经验的基础上形成。</w:t>
      </w:r>
      <w:r>
        <w:rPr>
          <w:rFonts w:ascii="宋体" w:hAnsi="宋体"/>
          <w:sz w:val="24"/>
          <w:szCs w:val="24"/>
        </w:rPr>
        <w:t>该</w:t>
      </w:r>
      <w:r>
        <w:rPr>
          <w:rFonts w:ascii="宋体" w:hAnsi="宋体" w:hint="eastAsia"/>
          <w:sz w:val="24"/>
          <w:szCs w:val="24"/>
        </w:rPr>
        <w:t>中心</w:t>
      </w:r>
      <w:r>
        <w:rPr>
          <w:rFonts w:ascii="宋体" w:hAnsi="宋体"/>
          <w:sz w:val="24"/>
          <w:szCs w:val="24"/>
        </w:rPr>
        <w:t>自</w:t>
      </w:r>
      <w:r>
        <w:rPr>
          <w:rFonts w:ascii="宋体" w:hAnsi="宋体" w:hint="eastAsia"/>
          <w:sz w:val="24"/>
          <w:szCs w:val="24"/>
        </w:rPr>
        <w:t>2016年</w:t>
      </w:r>
      <w:r>
        <w:rPr>
          <w:rFonts w:ascii="宋体" w:hAnsi="宋体"/>
          <w:sz w:val="24"/>
          <w:szCs w:val="24"/>
        </w:rPr>
        <w:t>开始进行</w:t>
      </w:r>
      <w:r>
        <w:rPr>
          <w:rFonts w:ascii="宋体" w:hAnsi="宋体" w:hint="eastAsia"/>
          <w:sz w:val="24"/>
          <w:szCs w:val="24"/>
        </w:rPr>
        <w:t>食品许可</w:t>
      </w:r>
      <w:r>
        <w:rPr>
          <w:rFonts w:ascii="宋体" w:hAnsi="宋体"/>
          <w:sz w:val="24"/>
          <w:szCs w:val="24"/>
        </w:rPr>
        <w:t>审查</w:t>
      </w:r>
      <w:r>
        <w:rPr>
          <w:rFonts w:ascii="宋体" w:hAnsi="宋体" w:hint="eastAsia"/>
          <w:sz w:val="24"/>
          <w:szCs w:val="24"/>
        </w:rPr>
        <w:t>工作</w:t>
      </w:r>
      <w:r>
        <w:rPr>
          <w:rFonts w:ascii="宋体" w:hAnsi="宋体"/>
          <w:sz w:val="24"/>
          <w:szCs w:val="24"/>
        </w:rPr>
        <w:t>质量测评</w:t>
      </w:r>
      <w:r>
        <w:rPr>
          <w:rFonts w:ascii="宋体" w:hAnsi="宋体" w:hint="eastAsia"/>
          <w:sz w:val="24"/>
          <w:szCs w:val="24"/>
        </w:rPr>
        <w:t>，至今已有四年的实践，其测评模式的探讨和实践等论文也在国家标准化杂志发表。</w:t>
      </w:r>
      <w:r>
        <w:rPr>
          <w:rFonts w:ascii="宋体" w:hAnsi="宋体"/>
          <w:sz w:val="24"/>
          <w:szCs w:val="24"/>
        </w:rPr>
        <w:t>许可审查中心</w:t>
      </w:r>
      <w:r>
        <w:rPr>
          <w:rFonts w:ascii="宋体" w:hAnsi="宋体" w:hint="eastAsia"/>
          <w:sz w:val="24"/>
          <w:szCs w:val="24"/>
        </w:rPr>
        <w:t>审查工作</w:t>
      </w:r>
      <w:r>
        <w:rPr>
          <w:rFonts w:ascii="宋体" w:hAnsi="宋体"/>
          <w:sz w:val="24"/>
          <w:szCs w:val="24"/>
        </w:rPr>
        <w:t>质量测评的实施及</w:t>
      </w:r>
      <w:r>
        <w:rPr>
          <w:rFonts w:ascii="宋体" w:hAnsi="宋体" w:hint="eastAsia"/>
          <w:sz w:val="24"/>
          <w:szCs w:val="24"/>
        </w:rPr>
        <w:t>结</w:t>
      </w:r>
      <w:r>
        <w:rPr>
          <w:rFonts w:ascii="宋体" w:hAnsi="宋体" w:hint="eastAsia"/>
          <w:sz w:val="24"/>
          <w:szCs w:val="24"/>
        </w:rPr>
        <w:lastRenderedPageBreak/>
        <w:t>果</w:t>
      </w:r>
      <w:r>
        <w:rPr>
          <w:rFonts w:ascii="宋体" w:hAnsi="宋体"/>
          <w:sz w:val="24"/>
          <w:szCs w:val="24"/>
        </w:rPr>
        <w:t>分析汇总，对本标准文本的起草提供</w:t>
      </w:r>
      <w:r>
        <w:rPr>
          <w:rFonts w:ascii="宋体" w:hAnsi="宋体" w:hint="eastAsia"/>
          <w:sz w:val="24"/>
          <w:szCs w:val="24"/>
        </w:rPr>
        <w:t>了主要依据，持续的</w:t>
      </w:r>
      <w:r>
        <w:rPr>
          <w:rFonts w:ascii="宋体" w:hAnsi="宋体"/>
          <w:sz w:val="24"/>
          <w:szCs w:val="24"/>
        </w:rPr>
        <w:t>测评方法与技术的不断改进</w:t>
      </w:r>
      <w:r>
        <w:rPr>
          <w:rFonts w:ascii="宋体" w:hAnsi="宋体" w:hint="eastAsia"/>
          <w:sz w:val="24"/>
          <w:szCs w:val="24"/>
        </w:rPr>
        <w:t>也为</w:t>
      </w:r>
      <w:r>
        <w:rPr>
          <w:rFonts w:ascii="宋体" w:hAnsi="宋体"/>
          <w:sz w:val="24"/>
          <w:szCs w:val="24"/>
        </w:rPr>
        <w:t>本标准编写提供了重要的技术支持。</w:t>
      </w:r>
    </w:p>
    <w:p w:rsidR="0036229D" w:rsidRDefault="003F2C4C">
      <w:pPr>
        <w:spacing w:line="360" w:lineRule="auto"/>
        <w:ind w:firstLine="420"/>
        <w:rPr>
          <w:rFonts w:ascii="宋体" w:hAnsi="宋体"/>
          <w:sz w:val="24"/>
          <w:szCs w:val="24"/>
        </w:rPr>
      </w:pPr>
      <w:r>
        <w:rPr>
          <w:rFonts w:ascii="宋体" w:hAnsi="宋体" w:hint="eastAsia"/>
          <w:sz w:val="24"/>
          <w:szCs w:val="24"/>
        </w:rPr>
        <w:t>（二）成立</w:t>
      </w:r>
      <w:r>
        <w:rPr>
          <w:rFonts w:ascii="宋体" w:hAnsi="宋体"/>
          <w:sz w:val="24"/>
          <w:szCs w:val="24"/>
        </w:rPr>
        <w:t>编写组</w:t>
      </w:r>
    </w:p>
    <w:p w:rsidR="0036229D" w:rsidRDefault="003F2C4C">
      <w:pPr>
        <w:spacing w:line="360" w:lineRule="auto"/>
        <w:ind w:firstLine="480"/>
        <w:rPr>
          <w:rFonts w:ascii="宋体" w:hAnsi="宋体"/>
          <w:sz w:val="24"/>
          <w:szCs w:val="24"/>
        </w:rPr>
      </w:pPr>
      <w:r>
        <w:rPr>
          <w:rFonts w:ascii="宋体" w:hAnsi="宋体" w:hint="eastAsia"/>
          <w:sz w:val="24"/>
          <w:szCs w:val="24"/>
        </w:rPr>
        <w:t>项目批准立项后，</w:t>
      </w:r>
      <w:r>
        <w:rPr>
          <w:rFonts w:ascii="宋体" w:hAnsi="宋体"/>
          <w:sz w:val="24"/>
          <w:szCs w:val="24"/>
        </w:rPr>
        <w:t>深圳市市场监督管理局许可审查中心作为牵头单位，</w:t>
      </w:r>
      <w:r>
        <w:rPr>
          <w:rFonts w:ascii="宋体" w:hAnsi="宋体" w:hint="eastAsia"/>
          <w:sz w:val="24"/>
          <w:szCs w:val="24"/>
        </w:rPr>
        <w:t>即会同标准参与起草单位深圳市</w:t>
      </w:r>
      <w:r>
        <w:rPr>
          <w:rFonts w:ascii="宋体" w:hAnsi="宋体"/>
          <w:sz w:val="24"/>
          <w:szCs w:val="24"/>
        </w:rPr>
        <w:t>先进质量管理技术研究院</w:t>
      </w:r>
      <w:r>
        <w:rPr>
          <w:rFonts w:ascii="宋体" w:hAnsi="宋体" w:hint="eastAsia"/>
          <w:sz w:val="24"/>
          <w:szCs w:val="24"/>
        </w:rPr>
        <w:t>、深圳市</w:t>
      </w:r>
      <w:r>
        <w:rPr>
          <w:rFonts w:ascii="宋体" w:hAnsi="宋体"/>
          <w:sz w:val="24"/>
          <w:szCs w:val="24"/>
        </w:rPr>
        <w:t>深监管理认证培训中心有限公司</w:t>
      </w:r>
      <w:r>
        <w:rPr>
          <w:rFonts w:ascii="宋体" w:hAnsi="宋体" w:hint="eastAsia"/>
          <w:sz w:val="24"/>
          <w:szCs w:val="24"/>
        </w:rPr>
        <w:t>，</w:t>
      </w:r>
      <w:r>
        <w:rPr>
          <w:rFonts w:ascii="宋体" w:hAnsi="宋体"/>
          <w:sz w:val="24"/>
          <w:szCs w:val="24"/>
        </w:rPr>
        <w:t>及时</w:t>
      </w:r>
      <w:r>
        <w:rPr>
          <w:rFonts w:ascii="宋体" w:hAnsi="宋体" w:hint="eastAsia"/>
          <w:sz w:val="24"/>
          <w:szCs w:val="24"/>
        </w:rPr>
        <w:t>组建</w:t>
      </w:r>
      <w:r>
        <w:rPr>
          <w:rFonts w:ascii="宋体" w:hAnsi="宋体"/>
          <w:sz w:val="24"/>
          <w:szCs w:val="24"/>
        </w:rPr>
        <w:t>成立标准项目</w:t>
      </w:r>
      <w:r>
        <w:rPr>
          <w:rFonts w:ascii="宋体" w:hAnsi="宋体" w:hint="eastAsia"/>
          <w:sz w:val="24"/>
          <w:szCs w:val="24"/>
        </w:rPr>
        <w:t>编制</w:t>
      </w:r>
      <w:r>
        <w:rPr>
          <w:rFonts w:ascii="宋体" w:hAnsi="宋体"/>
          <w:sz w:val="24"/>
          <w:szCs w:val="24"/>
        </w:rPr>
        <w:t>小组</w:t>
      </w:r>
      <w:r>
        <w:rPr>
          <w:rFonts w:ascii="宋体" w:hAnsi="宋体" w:hint="eastAsia"/>
          <w:sz w:val="24"/>
          <w:szCs w:val="24"/>
        </w:rPr>
        <w:t>，小组成员由食品许可审查、质量管理领域多年实践经验的资深专家组成。编写组成立后即</w:t>
      </w:r>
      <w:r>
        <w:rPr>
          <w:rFonts w:ascii="宋体" w:hAnsi="宋体"/>
          <w:sz w:val="24"/>
          <w:szCs w:val="24"/>
        </w:rPr>
        <w:t>召开标准编制动员部署会，开启标准编制的前期调研工作。</w:t>
      </w:r>
    </w:p>
    <w:p w:rsidR="0036229D" w:rsidRDefault="003F2C4C">
      <w:pPr>
        <w:spacing w:line="360" w:lineRule="auto"/>
        <w:ind w:firstLine="420"/>
        <w:rPr>
          <w:rFonts w:ascii="宋体" w:hAnsi="宋体"/>
          <w:sz w:val="24"/>
          <w:szCs w:val="24"/>
        </w:rPr>
      </w:pPr>
      <w:r>
        <w:rPr>
          <w:rFonts w:ascii="宋体" w:hAnsi="宋体" w:hint="eastAsia"/>
          <w:sz w:val="24"/>
          <w:szCs w:val="24"/>
        </w:rPr>
        <w:t>（三）形成标准草案</w:t>
      </w:r>
    </w:p>
    <w:p w:rsidR="0036229D" w:rsidRDefault="003F2C4C">
      <w:pPr>
        <w:spacing w:line="360" w:lineRule="auto"/>
        <w:ind w:firstLine="480"/>
        <w:rPr>
          <w:rFonts w:ascii="宋体" w:hAnsi="宋体"/>
          <w:sz w:val="24"/>
          <w:szCs w:val="24"/>
        </w:rPr>
      </w:pPr>
      <w:r>
        <w:rPr>
          <w:rFonts w:ascii="宋体" w:hAnsi="宋体" w:hint="eastAsia"/>
          <w:sz w:val="24"/>
          <w:szCs w:val="24"/>
        </w:rPr>
        <w:t>综合</w:t>
      </w:r>
      <w:r>
        <w:rPr>
          <w:rFonts w:ascii="宋体" w:hAnsi="宋体"/>
          <w:sz w:val="24"/>
          <w:szCs w:val="24"/>
        </w:rPr>
        <w:t>提炼我市</w:t>
      </w:r>
      <w:r>
        <w:rPr>
          <w:rFonts w:ascii="宋体" w:hAnsi="宋体" w:hint="eastAsia"/>
          <w:sz w:val="24"/>
          <w:szCs w:val="24"/>
        </w:rPr>
        <w:t>近四</w:t>
      </w:r>
      <w:r>
        <w:rPr>
          <w:rFonts w:ascii="宋体" w:hAnsi="宋体"/>
          <w:sz w:val="24"/>
          <w:szCs w:val="24"/>
        </w:rPr>
        <w:t>年的食品许可审查工作质量测评结果，在</w:t>
      </w:r>
      <w:r>
        <w:rPr>
          <w:rFonts w:ascii="宋体" w:hAnsi="宋体" w:hint="eastAsia"/>
          <w:sz w:val="24"/>
          <w:szCs w:val="24"/>
        </w:rPr>
        <w:t>多次的</w:t>
      </w:r>
      <w:r>
        <w:rPr>
          <w:rFonts w:ascii="宋体" w:hAnsi="宋体"/>
          <w:sz w:val="24"/>
          <w:szCs w:val="24"/>
        </w:rPr>
        <w:t>调研基础上，标准项目编制小组梳理了国内相关食品工作标准及法规，依据《</w:t>
      </w:r>
      <w:r>
        <w:rPr>
          <w:rFonts w:ascii="宋体" w:hAnsi="宋体" w:hint="eastAsia"/>
          <w:sz w:val="24"/>
          <w:szCs w:val="24"/>
        </w:rPr>
        <w:t>食品</w:t>
      </w:r>
      <w:r>
        <w:rPr>
          <w:rFonts w:ascii="宋体" w:hAnsi="宋体"/>
          <w:sz w:val="24"/>
          <w:szCs w:val="24"/>
        </w:rPr>
        <w:t>生产许可管理办法》</w:t>
      </w:r>
      <w:r>
        <w:rPr>
          <w:rFonts w:ascii="宋体" w:hAnsi="宋体" w:hint="eastAsia"/>
          <w:sz w:val="24"/>
          <w:szCs w:val="24"/>
        </w:rPr>
        <w:t>、《食品</w:t>
      </w:r>
      <w:r>
        <w:rPr>
          <w:rFonts w:ascii="宋体" w:hAnsi="宋体"/>
          <w:sz w:val="24"/>
          <w:szCs w:val="24"/>
        </w:rPr>
        <w:t>经营许可管理办法</w:t>
      </w:r>
      <w:r>
        <w:rPr>
          <w:rFonts w:ascii="宋体" w:hAnsi="宋体" w:hint="eastAsia"/>
          <w:sz w:val="24"/>
          <w:szCs w:val="24"/>
        </w:rPr>
        <w:t>》、</w:t>
      </w:r>
      <w:r>
        <w:rPr>
          <w:rFonts w:ascii="宋体" w:hAnsi="宋体"/>
          <w:sz w:val="24"/>
          <w:szCs w:val="24"/>
        </w:rPr>
        <w:t>《</w:t>
      </w:r>
      <w:r>
        <w:rPr>
          <w:rFonts w:ascii="宋体" w:hAnsi="宋体" w:hint="eastAsia"/>
          <w:sz w:val="24"/>
          <w:szCs w:val="24"/>
        </w:rPr>
        <w:t>食品生产</w:t>
      </w:r>
      <w:r>
        <w:rPr>
          <w:rFonts w:ascii="宋体" w:hAnsi="宋体"/>
          <w:sz w:val="24"/>
          <w:szCs w:val="24"/>
        </w:rPr>
        <w:t>许可审查通则》</w:t>
      </w:r>
      <w:r>
        <w:rPr>
          <w:rFonts w:ascii="宋体" w:hAnsi="宋体" w:hint="eastAsia"/>
          <w:sz w:val="24"/>
          <w:szCs w:val="24"/>
        </w:rPr>
        <w:t>、</w:t>
      </w:r>
      <w:r>
        <w:rPr>
          <w:rFonts w:ascii="宋体" w:hAnsi="宋体"/>
          <w:sz w:val="24"/>
          <w:szCs w:val="24"/>
        </w:rPr>
        <w:t>《</w:t>
      </w:r>
      <w:r>
        <w:rPr>
          <w:rFonts w:ascii="宋体" w:hAnsi="宋体" w:hint="eastAsia"/>
          <w:sz w:val="24"/>
          <w:szCs w:val="24"/>
        </w:rPr>
        <w:t>食品</w:t>
      </w:r>
      <w:r>
        <w:rPr>
          <w:rFonts w:ascii="宋体" w:hAnsi="宋体"/>
          <w:sz w:val="24"/>
          <w:szCs w:val="24"/>
        </w:rPr>
        <w:t>经营许可审查通则（</w:t>
      </w:r>
      <w:r>
        <w:rPr>
          <w:rFonts w:ascii="宋体" w:hAnsi="宋体" w:hint="eastAsia"/>
          <w:sz w:val="24"/>
          <w:szCs w:val="24"/>
        </w:rPr>
        <w:t>试行</w:t>
      </w:r>
      <w:r>
        <w:rPr>
          <w:rFonts w:ascii="宋体" w:hAnsi="宋体"/>
          <w:sz w:val="24"/>
          <w:szCs w:val="24"/>
        </w:rPr>
        <w:t>）》</w:t>
      </w:r>
      <w:r>
        <w:rPr>
          <w:rFonts w:ascii="宋体" w:hAnsi="宋体" w:hint="eastAsia"/>
          <w:sz w:val="24"/>
          <w:szCs w:val="24"/>
        </w:rPr>
        <w:t>等法规与</w:t>
      </w:r>
      <w:r>
        <w:rPr>
          <w:rFonts w:ascii="宋体" w:hAnsi="宋体"/>
          <w:sz w:val="24"/>
          <w:szCs w:val="24"/>
        </w:rPr>
        <w:t>标准</w:t>
      </w:r>
      <w:r>
        <w:rPr>
          <w:rFonts w:ascii="宋体" w:hAnsi="宋体" w:hint="eastAsia"/>
          <w:sz w:val="24"/>
          <w:szCs w:val="24"/>
        </w:rPr>
        <w:t>，2019年4月</w:t>
      </w:r>
      <w:r>
        <w:rPr>
          <w:rFonts w:ascii="宋体" w:hAnsi="宋体"/>
          <w:sz w:val="24"/>
          <w:szCs w:val="24"/>
        </w:rPr>
        <w:t>至</w:t>
      </w:r>
      <w:r>
        <w:rPr>
          <w:rFonts w:ascii="宋体" w:hAnsi="宋体" w:hint="eastAsia"/>
          <w:sz w:val="24"/>
          <w:szCs w:val="24"/>
        </w:rPr>
        <w:t>2019年6月期间</w:t>
      </w:r>
      <w:r>
        <w:rPr>
          <w:rFonts w:ascii="宋体" w:hAnsi="宋体"/>
          <w:sz w:val="24"/>
          <w:szCs w:val="24"/>
        </w:rPr>
        <w:t>，标准项目编制小组组织专家进行认真研究，并逐条对指南</w:t>
      </w:r>
      <w:r>
        <w:rPr>
          <w:rFonts w:ascii="宋体" w:hAnsi="宋体" w:hint="eastAsia"/>
          <w:sz w:val="24"/>
          <w:szCs w:val="24"/>
        </w:rPr>
        <w:t>内容</w:t>
      </w:r>
      <w:r>
        <w:rPr>
          <w:rFonts w:ascii="宋体" w:hAnsi="宋体"/>
          <w:sz w:val="24"/>
          <w:szCs w:val="24"/>
        </w:rPr>
        <w:t>进行充分讨论。征询</w:t>
      </w:r>
      <w:r>
        <w:rPr>
          <w:rFonts w:ascii="宋体" w:hAnsi="宋体" w:hint="eastAsia"/>
          <w:sz w:val="24"/>
          <w:szCs w:val="24"/>
        </w:rPr>
        <w:t>了相关</w:t>
      </w:r>
      <w:r>
        <w:rPr>
          <w:rFonts w:ascii="宋体" w:hAnsi="宋体"/>
          <w:sz w:val="24"/>
          <w:szCs w:val="24"/>
        </w:rPr>
        <w:t>专家的意见，</w:t>
      </w:r>
      <w:r>
        <w:rPr>
          <w:rFonts w:ascii="宋体" w:hAnsi="宋体" w:hint="eastAsia"/>
          <w:sz w:val="24"/>
          <w:szCs w:val="24"/>
        </w:rPr>
        <w:t>经</w:t>
      </w:r>
      <w:r>
        <w:rPr>
          <w:rFonts w:ascii="宋体" w:hAnsi="宋体"/>
          <w:sz w:val="24"/>
          <w:szCs w:val="24"/>
        </w:rPr>
        <w:t>多次组织会议</w:t>
      </w:r>
      <w:r>
        <w:rPr>
          <w:rFonts w:ascii="宋体" w:hAnsi="宋体" w:hint="eastAsia"/>
          <w:sz w:val="24"/>
          <w:szCs w:val="24"/>
        </w:rPr>
        <w:t>进行</w:t>
      </w:r>
      <w:r>
        <w:rPr>
          <w:rFonts w:ascii="宋体" w:hAnsi="宋体"/>
          <w:sz w:val="24"/>
          <w:szCs w:val="24"/>
        </w:rPr>
        <w:t>讨论，</w:t>
      </w:r>
      <w:r>
        <w:rPr>
          <w:rFonts w:ascii="宋体" w:hAnsi="宋体" w:hint="eastAsia"/>
          <w:sz w:val="24"/>
          <w:szCs w:val="24"/>
        </w:rPr>
        <w:t>统一</w:t>
      </w:r>
      <w:r>
        <w:rPr>
          <w:rFonts w:ascii="宋体" w:hAnsi="宋体"/>
          <w:sz w:val="24"/>
          <w:szCs w:val="24"/>
        </w:rPr>
        <w:t>意见，最终形成</w:t>
      </w:r>
      <w:r>
        <w:rPr>
          <w:rFonts w:ascii="宋体" w:hAnsi="宋体" w:hint="eastAsia"/>
          <w:sz w:val="24"/>
          <w:szCs w:val="24"/>
        </w:rPr>
        <w:t>《深圳市食品许可审查工作质量测评指南（征求意见稿）》</w:t>
      </w:r>
      <w:r>
        <w:rPr>
          <w:rFonts w:ascii="宋体" w:hAnsi="宋体"/>
          <w:sz w:val="24"/>
          <w:szCs w:val="24"/>
        </w:rPr>
        <w:t>。</w:t>
      </w:r>
    </w:p>
    <w:p w:rsidR="0036229D" w:rsidRDefault="003F2C4C" w:rsidP="004414C6">
      <w:pPr>
        <w:pStyle w:val="Style9"/>
        <w:numPr>
          <w:ilvl w:val="0"/>
          <w:numId w:val="1"/>
        </w:numPr>
        <w:spacing w:beforeLines="100" w:line="360" w:lineRule="auto"/>
        <w:ind w:firstLineChars="0"/>
        <w:rPr>
          <w:rFonts w:ascii="宋体" w:hAnsi="宋体"/>
          <w:b/>
          <w:sz w:val="24"/>
          <w:szCs w:val="24"/>
        </w:rPr>
      </w:pPr>
      <w:r>
        <w:rPr>
          <w:rFonts w:ascii="宋体" w:hAnsi="宋体" w:hint="eastAsia"/>
          <w:b/>
          <w:sz w:val="24"/>
          <w:szCs w:val="24"/>
        </w:rPr>
        <w:t>制定标准的原则和依据，与现行法律、法规、标准的关系</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本标准的编制遵循规范性、适用性和可操作性原则，标准格式按照GB/T 1.1-2009 《标准化工作导则第1部分：标准的结构和编写》的要求进行编写。</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本标准与现行法律、法规、标准的关系。</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本标准的制定遵循以下原则：以GB/T19001质量管理体系为指导，以系统、科学、可量化、可操作性为前提，以守住廉政底线、拉高作风及质量高线为核心，以持续改进、不断超越各利益方期望为目标。</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深圳市食品许可审查工作开展依据是国家颁布的《食品生产许可管理办法》、《食品经营许可管理办法》、《食品生产许可审查通则》、</w:t>
      </w:r>
      <w:r>
        <w:rPr>
          <w:rFonts w:ascii="宋体" w:hAnsi="宋体"/>
          <w:sz w:val="24"/>
          <w:szCs w:val="24"/>
        </w:rPr>
        <w:t>《</w:t>
      </w:r>
      <w:r>
        <w:rPr>
          <w:rFonts w:ascii="宋体" w:hAnsi="宋体" w:hint="eastAsia"/>
          <w:sz w:val="24"/>
          <w:szCs w:val="24"/>
        </w:rPr>
        <w:t>食品</w:t>
      </w:r>
      <w:r>
        <w:rPr>
          <w:rFonts w:ascii="宋体" w:hAnsi="宋体"/>
          <w:sz w:val="24"/>
          <w:szCs w:val="24"/>
        </w:rPr>
        <w:t>经营许可审查通则（</w:t>
      </w:r>
      <w:r>
        <w:rPr>
          <w:rFonts w:ascii="宋体" w:hAnsi="宋体" w:hint="eastAsia"/>
          <w:sz w:val="24"/>
          <w:szCs w:val="24"/>
        </w:rPr>
        <w:t>试行</w:t>
      </w:r>
      <w:r>
        <w:rPr>
          <w:rFonts w:ascii="宋体" w:hAnsi="宋体"/>
          <w:sz w:val="24"/>
          <w:szCs w:val="24"/>
        </w:rPr>
        <w:t>）》</w:t>
      </w:r>
      <w:r>
        <w:rPr>
          <w:rFonts w:ascii="宋体" w:hAnsi="宋体" w:hint="eastAsia"/>
          <w:sz w:val="24"/>
          <w:szCs w:val="24"/>
        </w:rPr>
        <w:t>及《深圳市食品经营许可审查标准》、《深圳市食品经营许可标准化工作规范》等，本标准编写依据现行的法律、法规和标准。</w:t>
      </w:r>
    </w:p>
    <w:p w:rsidR="0036229D" w:rsidRDefault="003F2C4C" w:rsidP="004414C6">
      <w:pPr>
        <w:pStyle w:val="10"/>
        <w:numPr>
          <w:ilvl w:val="0"/>
          <w:numId w:val="1"/>
        </w:numPr>
        <w:spacing w:beforeLines="100" w:line="360" w:lineRule="auto"/>
        <w:ind w:firstLineChars="0"/>
        <w:jc w:val="left"/>
        <w:rPr>
          <w:rFonts w:ascii="宋体" w:hAnsi="宋体"/>
          <w:sz w:val="24"/>
          <w:szCs w:val="24"/>
        </w:rPr>
      </w:pPr>
      <w:r>
        <w:rPr>
          <w:rFonts w:ascii="宋体" w:hAnsi="宋体" w:hint="eastAsia"/>
          <w:b/>
          <w:sz w:val="24"/>
          <w:szCs w:val="24"/>
        </w:rPr>
        <w:t>主要条款的说明</w:t>
      </w:r>
    </w:p>
    <w:p w:rsidR="0036229D" w:rsidRDefault="003F2C4C" w:rsidP="004414C6">
      <w:pPr>
        <w:pStyle w:val="10"/>
        <w:spacing w:beforeLines="100" w:line="360" w:lineRule="auto"/>
        <w:ind w:firstLine="480"/>
        <w:jc w:val="left"/>
        <w:rPr>
          <w:rFonts w:ascii="宋体" w:hAnsi="宋体"/>
          <w:sz w:val="24"/>
          <w:szCs w:val="24"/>
        </w:rPr>
      </w:pPr>
      <w:r>
        <w:rPr>
          <w:rFonts w:ascii="宋体" w:hAnsi="宋体" w:hint="eastAsia"/>
          <w:sz w:val="24"/>
          <w:szCs w:val="24"/>
        </w:rPr>
        <w:lastRenderedPageBreak/>
        <w:t>本标准主要技术内容包括：范围、规范性引用文件、术语和定义、测评原则、测评模型、指标体系、测评实施、分析与改进、测评管理。具体如下：</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1. 范围：本指南规定给出了食品许可审查工作质量的测评原则、测评模型、测评指标体系，对许可审查工作质量的测评实施、分析与改进、测评管理提供了技术指导。本指南适用于食品生产许可和食品经营许可的审查工作质量测评。</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2. 规范性引用文件：</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《GB/T 19000—2016 质量管理体系 基础和术语 (ISO9000:2015 ,IDT) 》</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《GB/T 19001--2016 质量管理体系 要求 (ISO9001:2015 ,IDT) 》</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3. 术语和定义</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包括：许可审查、许可审查机构、审查人员、食品生产许可审查、食品经营许可审查、质量测评、测评机构、测评人员、利益相关方、委托方。</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4. 测评原则</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包括：独立性原则、开放性原则、基于证据原则、风险原则和持续改进原则。</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5. 测评模型</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包括：风险测评、过程测评、结果测评、时效测评和相关方满意测评。</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6. 指标体系</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包括：风险类指标、过程类指标、结果类指标、时效类指标、相关方满意。类指标。</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7. 测评实施</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包括：确定数据采集方式、设计数据采集表、指标权重确定、样本设计原则、数据采集、结果统计。</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8. 分析与改进</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包括：分析、改进。</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9. 测评管理</w:t>
      </w:r>
    </w:p>
    <w:p w:rsidR="0036229D" w:rsidRDefault="003F2C4C" w:rsidP="004414C6">
      <w:pPr>
        <w:pStyle w:val="10"/>
        <w:numPr>
          <w:ilvl w:val="0"/>
          <w:numId w:val="1"/>
        </w:numPr>
        <w:spacing w:beforeLines="100" w:line="360" w:lineRule="auto"/>
        <w:ind w:firstLineChars="0"/>
        <w:jc w:val="left"/>
        <w:rPr>
          <w:rFonts w:ascii="宋体" w:hAnsi="宋体"/>
          <w:b/>
          <w:sz w:val="24"/>
          <w:szCs w:val="24"/>
        </w:rPr>
      </w:pPr>
      <w:r>
        <w:rPr>
          <w:rFonts w:ascii="宋体" w:hAnsi="宋体" w:hint="eastAsia"/>
          <w:b/>
          <w:sz w:val="24"/>
          <w:szCs w:val="24"/>
        </w:rPr>
        <w:t>是否涉及专利</w:t>
      </w:r>
    </w:p>
    <w:p w:rsidR="0036229D" w:rsidRDefault="003F2C4C">
      <w:pPr>
        <w:pStyle w:val="a8"/>
        <w:spacing w:line="360" w:lineRule="auto"/>
        <w:rPr>
          <w:rFonts w:ascii="宋体" w:hAnsi="宋体"/>
          <w:b w:val="0"/>
          <w:sz w:val="24"/>
          <w:szCs w:val="24"/>
        </w:rPr>
      </w:pPr>
      <w:r>
        <w:rPr>
          <w:rFonts w:ascii="宋体" w:hAnsi="宋体" w:hint="eastAsia"/>
          <w:b w:val="0"/>
          <w:sz w:val="24"/>
          <w:szCs w:val="24"/>
        </w:rPr>
        <w:t>查询专利申请及检索，未发现有相关的专利，本指南未涉及外部专利。</w:t>
      </w:r>
    </w:p>
    <w:p w:rsidR="0036229D" w:rsidRDefault="003F2C4C" w:rsidP="004414C6">
      <w:pPr>
        <w:pStyle w:val="Style9"/>
        <w:numPr>
          <w:ilvl w:val="0"/>
          <w:numId w:val="1"/>
        </w:numPr>
        <w:spacing w:beforeLines="100" w:line="360" w:lineRule="auto"/>
        <w:ind w:firstLineChars="0"/>
        <w:rPr>
          <w:rFonts w:ascii="宋体" w:hAnsi="宋体"/>
          <w:b/>
          <w:sz w:val="24"/>
          <w:szCs w:val="24"/>
        </w:rPr>
      </w:pPr>
      <w:r>
        <w:rPr>
          <w:rFonts w:ascii="宋体" w:hAnsi="宋体" w:hint="eastAsia"/>
          <w:b/>
          <w:sz w:val="24"/>
          <w:szCs w:val="24"/>
        </w:rPr>
        <w:t>重大意见分歧的处理依据和结果</w:t>
      </w:r>
    </w:p>
    <w:p w:rsidR="0036229D" w:rsidRDefault="003F2C4C" w:rsidP="004414C6">
      <w:pPr>
        <w:spacing w:beforeLines="100" w:line="360" w:lineRule="auto"/>
        <w:ind w:firstLineChars="200" w:firstLine="480"/>
        <w:rPr>
          <w:rFonts w:ascii="宋体" w:hAnsi="宋体"/>
          <w:sz w:val="24"/>
          <w:szCs w:val="24"/>
        </w:rPr>
      </w:pPr>
      <w:r>
        <w:rPr>
          <w:rFonts w:ascii="宋体" w:hAnsi="宋体" w:hint="eastAsia"/>
          <w:sz w:val="24"/>
          <w:szCs w:val="24"/>
        </w:rPr>
        <w:lastRenderedPageBreak/>
        <w:t>在标准制定过程中无重大分歧意见。</w:t>
      </w:r>
    </w:p>
    <w:p w:rsidR="0036229D" w:rsidRDefault="003F2C4C" w:rsidP="004414C6">
      <w:pPr>
        <w:pStyle w:val="10"/>
        <w:numPr>
          <w:ilvl w:val="0"/>
          <w:numId w:val="1"/>
        </w:numPr>
        <w:spacing w:beforeLines="100" w:line="360" w:lineRule="auto"/>
        <w:ind w:firstLineChars="0"/>
        <w:rPr>
          <w:rFonts w:ascii="宋体" w:hAnsi="宋体"/>
          <w:b/>
          <w:sz w:val="24"/>
          <w:szCs w:val="24"/>
        </w:rPr>
      </w:pPr>
      <w:r>
        <w:rPr>
          <w:rFonts w:ascii="宋体" w:hAnsi="宋体" w:hint="eastAsia"/>
          <w:b/>
          <w:sz w:val="24"/>
          <w:szCs w:val="24"/>
        </w:rPr>
        <w:t>实施标准的措施建议</w:t>
      </w:r>
    </w:p>
    <w:p w:rsidR="0036229D" w:rsidRDefault="003F2C4C">
      <w:pPr>
        <w:spacing w:line="360" w:lineRule="auto"/>
        <w:ind w:firstLineChars="200" w:firstLine="480"/>
        <w:jc w:val="left"/>
        <w:rPr>
          <w:rFonts w:ascii="宋体" w:hAnsi="宋体"/>
          <w:sz w:val="24"/>
          <w:szCs w:val="24"/>
        </w:rPr>
      </w:pPr>
      <w:r>
        <w:rPr>
          <w:rFonts w:ascii="宋体" w:hAnsi="宋体" w:hint="eastAsia"/>
          <w:sz w:val="24"/>
          <w:szCs w:val="24"/>
        </w:rPr>
        <w:t>综观国内外相关文献资料，目前尚没有成熟的可借鉴的食品许可审查工作质量测评活动经验与技术，如何综合评价食品许可审查工作质量尚缺乏系统化方法与相关技术，食品许可审查工作质量测评具有前瞻性和创新性。《深圳市食品许可审查工作质量测评指南》的制定将为我市食品许可审查工作质量测评和后续工作质量的提升提供借鉴，相关的测评结果将为未来深圳市的食品准入审查工作提供更好的操作性和方向性指导。</w:t>
      </w:r>
    </w:p>
    <w:p w:rsidR="0036229D" w:rsidRDefault="003F2C4C">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 可作为食品准入审查机构的日常管理工作内容；</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2. 加强宣传，做好培训，使审查人员、测评人员掌握标准的各项技术要求，加强示范推广，使标准的应用真正落到实处。</w:t>
      </w:r>
      <w:r>
        <w:rPr>
          <w:rFonts w:ascii="宋体" w:hAnsi="宋体"/>
          <w:sz w:val="24"/>
          <w:szCs w:val="24"/>
        </w:rPr>
        <w:t> </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3. 对标准执行情况进行跟踪调查，及时发现标准执行中的问题，不断修改完善，提升标准水平，提高标准的科学性、合理性、协调性和可操作性。</w:t>
      </w:r>
    </w:p>
    <w:p w:rsidR="0036229D" w:rsidRDefault="003F2C4C">
      <w:pPr>
        <w:spacing w:line="360" w:lineRule="auto"/>
        <w:ind w:firstLineChars="200" w:firstLine="480"/>
        <w:rPr>
          <w:rFonts w:ascii="宋体" w:hAnsi="宋体"/>
          <w:sz w:val="24"/>
          <w:szCs w:val="24"/>
        </w:rPr>
      </w:pPr>
      <w:r>
        <w:rPr>
          <w:rFonts w:ascii="宋体" w:hAnsi="宋体" w:hint="eastAsia"/>
          <w:sz w:val="24"/>
          <w:szCs w:val="24"/>
        </w:rPr>
        <w:t>4. 可作为类似活动的参考管理模式。</w:t>
      </w:r>
      <w:r>
        <w:rPr>
          <w:rFonts w:ascii="宋体" w:hAnsi="宋体"/>
          <w:sz w:val="24"/>
          <w:szCs w:val="24"/>
        </w:rPr>
        <w:t> </w:t>
      </w:r>
    </w:p>
    <w:p w:rsidR="0036229D" w:rsidRDefault="003F2C4C" w:rsidP="004414C6">
      <w:pPr>
        <w:pStyle w:val="10"/>
        <w:numPr>
          <w:ilvl w:val="0"/>
          <w:numId w:val="1"/>
        </w:numPr>
        <w:spacing w:beforeLines="100" w:line="360" w:lineRule="auto"/>
        <w:ind w:firstLineChars="0"/>
        <w:rPr>
          <w:rFonts w:ascii="宋体" w:hAnsi="宋体"/>
          <w:b/>
          <w:sz w:val="24"/>
          <w:szCs w:val="24"/>
        </w:rPr>
      </w:pPr>
      <w:r>
        <w:rPr>
          <w:rFonts w:ascii="宋体" w:hAnsi="宋体" w:hint="eastAsia"/>
          <w:b/>
          <w:sz w:val="24"/>
          <w:szCs w:val="24"/>
        </w:rPr>
        <w:t>其他应说明的事项</w:t>
      </w:r>
    </w:p>
    <w:p w:rsidR="0036229D" w:rsidRDefault="00274C1C">
      <w:pPr>
        <w:pStyle w:val="10"/>
        <w:spacing w:line="360" w:lineRule="auto"/>
        <w:ind w:firstLineChars="0"/>
        <w:rPr>
          <w:rFonts w:ascii="宋体" w:hAnsi="宋体"/>
          <w:sz w:val="24"/>
          <w:szCs w:val="24"/>
        </w:rPr>
      </w:pPr>
      <w:bookmarkStart w:id="0" w:name="_GoBack"/>
      <w:bookmarkEnd w:id="0"/>
      <w:r>
        <w:rPr>
          <w:rFonts w:ascii="宋体" w:hAnsi="宋体" w:hint="eastAsia"/>
          <w:sz w:val="24"/>
          <w:szCs w:val="24"/>
        </w:rPr>
        <w:t>根据</w:t>
      </w:r>
      <w:r w:rsidR="0012741B">
        <w:rPr>
          <w:rFonts w:ascii="宋体" w:hAnsi="宋体" w:hint="eastAsia"/>
          <w:sz w:val="24"/>
          <w:szCs w:val="24"/>
        </w:rPr>
        <w:t>立项</w:t>
      </w:r>
      <w:r>
        <w:rPr>
          <w:rFonts w:ascii="宋体" w:hAnsi="宋体" w:hint="eastAsia"/>
          <w:sz w:val="24"/>
          <w:szCs w:val="24"/>
        </w:rPr>
        <w:t>申报</w:t>
      </w:r>
      <w:r w:rsidR="0012741B">
        <w:rPr>
          <w:rFonts w:ascii="宋体" w:hAnsi="宋体" w:hint="eastAsia"/>
          <w:sz w:val="24"/>
          <w:szCs w:val="24"/>
        </w:rPr>
        <w:t>资料</w:t>
      </w:r>
      <w:r>
        <w:rPr>
          <w:rFonts w:ascii="宋体" w:hAnsi="宋体" w:hint="eastAsia"/>
          <w:sz w:val="24"/>
          <w:szCs w:val="24"/>
        </w:rPr>
        <w:t>及《深圳市市场监督管理局关于下达</w:t>
      </w:r>
      <w:r>
        <w:rPr>
          <w:rFonts w:ascii="宋体" w:hAnsi="宋体"/>
          <w:sz w:val="24"/>
          <w:szCs w:val="24"/>
        </w:rPr>
        <w:t>201</w:t>
      </w:r>
      <w:r>
        <w:rPr>
          <w:rFonts w:ascii="宋体" w:hAnsi="宋体" w:hint="eastAsia"/>
          <w:sz w:val="24"/>
          <w:szCs w:val="24"/>
        </w:rPr>
        <w:t>9年第一批深圳市地方标准计划项目任务的通知》，拟制定标准名称为</w:t>
      </w:r>
      <w:r w:rsidR="0031702E">
        <w:rPr>
          <w:rFonts w:ascii="宋体" w:hAnsi="宋体" w:hint="eastAsia"/>
          <w:sz w:val="24"/>
          <w:szCs w:val="24"/>
        </w:rPr>
        <w:t>《食品许可审查工作质量测评指引》</w:t>
      </w:r>
      <w:r>
        <w:rPr>
          <w:rFonts w:ascii="宋体" w:hAnsi="宋体" w:hint="eastAsia"/>
          <w:sz w:val="24"/>
          <w:szCs w:val="24"/>
        </w:rPr>
        <w:t>。但编写组在编制过程中，经研讨认为</w:t>
      </w:r>
      <w:r w:rsidR="0012741B">
        <w:rPr>
          <w:rFonts w:ascii="宋体" w:hAnsi="宋体" w:hint="eastAsia"/>
          <w:sz w:val="24"/>
          <w:szCs w:val="24"/>
        </w:rPr>
        <w:t>，根据GB/T20001《标准编写规则》，将标准名称中的“指引”改为“指南”更规范及符合标准编写规则，故标准名称调整为《食品许可审查工作质量测评</w:t>
      </w:r>
      <w:r w:rsidR="00442E32">
        <w:rPr>
          <w:rFonts w:ascii="宋体" w:hAnsi="宋体" w:hint="eastAsia"/>
          <w:sz w:val="24"/>
          <w:szCs w:val="24"/>
        </w:rPr>
        <w:t>指南</w:t>
      </w:r>
      <w:r w:rsidR="0012741B">
        <w:rPr>
          <w:rFonts w:ascii="宋体" w:hAnsi="宋体" w:hint="eastAsia"/>
          <w:sz w:val="24"/>
          <w:szCs w:val="24"/>
        </w:rPr>
        <w:t>》。</w:t>
      </w:r>
    </w:p>
    <w:p w:rsidR="00F506D8" w:rsidRDefault="00F506D8">
      <w:pPr>
        <w:pStyle w:val="10"/>
        <w:spacing w:line="360" w:lineRule="auto"/>
        <w:ind w:firstLineChars="0"/>
        <w:rPr>
          <w:rFonts w:ascii="宋体" w:hAnsi="宋体"/>
          <w:sz w:val="24"/>
          <w:szCs w:val="24"/>
        </w:rPr>
      </w:pPr>
    </w:p>
    <w:sectPr w:rsidR="00F506D8" w:rsidSect="0036229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47" w:rsidRDefault="00447847" w:rsidP="0036229D">
      <w:r>
        <w:separator/>
      </w:r>
    </w:p>
  </w:endnote>
  <w:endnote w:type="continuationSeparator" w:id="1">
    <w:p w:rsidR="00447847" w:rsidRDefault="00447847" w:rsidP="00362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812570"/>
    </w:sdtPr>
    <w:sdtContent>
      <w:sdt>
        <w:sdtPr>
          <w:id w:val="-1705238520"/>
        </w:sdtPr>
        <w:sdtContent>
          <w:p w:rsidR="0036229D" w:rsidRDefault="00106DC3">
            <w:pPr>
              <w:pStyle w:val="a6"/>
              <w:ind w:firstLineChars="1900" w:firstLine="3420"/>
            </w:pPr>
            <w:r>
              <w:rPr>
                <w:b/>
                <w:bCs/>
                <w:sz w:val="24"/>
                <w:szCs w:val="24"/>
              </w:rPr>
              <w:fldChar w:fldCharType="begin"/>
            </w:r>
            <w:r w:rsidR="003F2C4C">
              <w:rPr>
                <w:b/>
                <w:bCs/>
              </w:rPr>
              <w:instrText>PAGE</w:instrText>
            </w:r>
            <w:r>
              <w:rPr>
                <w:b/>
                <w:bCs/>
                <w:sz w:val="24"/>
                <w:szCs w:val="24"/>
              </w:rPr>
              <w:fldChar w:fldCharType="separate"/>
            </w:r>
            <w:r w:rsidR="004414C6">
              <w:rPr>
                <w:b/>
                <w:bCs/>
                <w:noProof/>
              </w:rPr>
              <w:t>5</w:t>
            </w:r>
            <w:r>
              <w:rPr>
                <w:b/>
                <w:bCs/>
                <w:sz w:val="24"/>
                <w:szCs w:val="24"/>
              </w:rPr>
              <w:fldChar w:fldCharType="end"/>
            </w:r>
            <w:r w:rsidR="003F2C4C">
              <w:rPr>
                <w:lang w:val="zh-CN"/>
              </w:rPr>
              <w:t xml:space="preserve"> / </w:t>
            </w:r>
            <w:r>
              <w:rPr>
                <w:b/>
                <w:bCs/>
                <w:sz w:val="24"/>
                <w:szCs w:val="24"/>
              </w:rPr>
              <w:fldChar w:fldCharType="begin"/>
            </w:r>
            <w:r w:rsidR="003F2C4C">
              <w:rPr>
                <w:b/>
                <w:bCs/>
              </w:rPr>
              <w:instrText>NUMPAGES</w:instrText>
            </w:r>
            <w:r>
              <w:rPr>
                <w:b/>
                <w:bCs/>
                <w:sz w:val="24"/>
                <w:szCs w:val="24"/>
              </w:rPr>
              <w:fldChar w:fldCharType="separate"/>
            </w:r>
            <w:r w:rsidR="004414C6">
              <w:rPr>
                <w:b/>
                <w:bCs/>
                <w:noProof/>
              </w:rPr>
              <w:t>5</w:t>
            </w:r>
            <w:r>
              <w:rPr>
                <w:b/>
                <w:bCs/>
                <w:sz w:val="24"/>
                <w:szCs w:val="24"/>
              </w:rPr>
              <w:fldChar w:fldCharType="end"/>
            </w:r>
          </w:p>
        </w:sdtContent>
      </w:sdt>
    </w:sdtContent>
  </w:sdt>
  <w:p w:rsidR="0036229D" w:rsidRDefault="003622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47" w:rsidRDefault="00447847" w:rsidP="0036229D">
      <w:r>
        <w:separator/>
      </w:r>
    </w:p>
  </w:footnote>
  <w:footnote w:type="continuationSeparator" w:id="1">
    <w:p w:rsidR="00447847" w:rsidRDefault="00447847" w:rsidP="0036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3D2"/>
    <w:multiLevelType w:val="multilevel"/>
    <w:tmpl w:val="099C63D2"/>
    <w:lvl w:ilvl="0">
      <w:start w:val="1"/>
      <w:numFmt w:val="japaneseCounting"/>
      <w:lvlText w:val="%1、"/>
      <w:lvlJc w:val="left"/>
      <w:pPr>
        <w:ind w:left="720" w:hanging="720"/>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DF0"/>
    <w:rsid w:val="0003308B"/>
    <w:rsid w:val="00036360"/>
    <w:rsid w:val="0005643F"/>
    <w:rsid w:val="00063E11"/>
    <w:rsid w:val="000B51AA"/>
    <w:rsid w:val="000B7F89"/>
    <w:rsid w:val="000C572D"/>
    <w:rsid w:val="000E42A7"/>
    <w:rsid w:val="00106DC3"/>
    <w:rsid w:val="0012741B"/>
    <w:rsid w:val="0015197C"/>
    <w:rsid w:val="0017438C"/>
    <w:rsid w:val="00175FAB"/>
    <w:rsid w:val="001B085B"/>
    <w:rsid w:val="001B361F"/>
    <w:rsid w:val="001F442E"/>
    <w:rsid w:val="002529A0"/>
    <w:rsid w:val="00253301"/>
    <w:rsid w:val="002614A8"/>
    <w:rsid w:val="0027332A"/>
    <w:rsid w:val="00274C1C"/>
    <w:rsid w:val="002841D9"/>
    <w:rsid w:val="002E081F"/>
    <w:rsid w:val="002F1DF0"/>
    <w:rsid w:val="002F3950"/>
    <w:rsid w:val="002F3C3D"/>
    <w:rsid w:val="00306BA9"/>
    <w:rsid w:val="00316225"/>
    <w:rsid w:val="0031702E"/>
    <w:rsid w:val="003360CF"/>
    <w:rsid w:val="003455EB"/>
    <w:rsid w:val="003518A8"/>
    <w:rsid w:val="0036229D"/>
    <w:rsid w:val="00363E37"/>
    <w:rsid w:val="00376A36"/>
    <w:rsid w:val="00386697"/>
    <w:rsid w:val="003A7683"/>
    <w:rsid w:val="003C3C5A"/>
    <w:rsid w:val="003D4E0F"/>
    <w:rsid w:val="003E02C7"/>
    <w:rsid w:val="003F2C4C"/>
    <w:rsid w:val="00416D88"/>
    <w:rsid w:val="004414C6"/>
    <w:rsid w:val="00442E32"/>
    <w:rsid w:val="00447847"/>
    <w:rsid w:val="00470D48"/>
    <w:rsid w:val="00470DDF"/>
    <w:rsid w:val="004749DE"/>
    <w:rsid w:val="00482777"/>
    <w:rsid w:val="004A0967"/>
    <w:rsid w:val="00560EF4"/>
    <w:rsid w:val="0061662E"/>
    <w:rsid w:val="00617E41"/>
    <w:rsid w:val="0063389D"/>
    <w:rsid w:val="00640422"/>
    <w:rsid w:val="006769AD"/>
    <w:rsid w:val="00687C36"/>
    <w:rsid w:val="006A74F1"/>
    <w:rsid w:val="006C2B6E"/>
    <w:rsid w:val="006E15C4"/>
    <w:rsid w:val="00706482"/>
    <w:rsid w:val="00736B24"/>
    <w:rsid w:val="007457E0"/>
    <w:rsid w:val="00774495"/>
    <w:rsid w:val="00791C57"/>
    <w:rsid w:val="007C55DB"/>
    <w:rsid w:val="007C7684"/>
    <w:rsid w:val="007E6402"/>
    <w:rsid w:val="007E754C"/>
    <w:rsid w:val="007F6641"/>
    <w:rsid w:val="00835FB9"/>
    <w:rsid w:val="008479BC"/>
    <w:rsid w:val="00854358"/>
    <w:rsid w:val="008631B8"/>
    <w:rsid w:val="0086345D"/>
    <w:rsid w:val="008672EA"/>
    <w:rsid w:val="008D187B"/>
    <w:rsid w:val="008D2C70"/>
    <w:rsid w:val="008E7819"/>
    <w:rsid w:val="009109CE"/>
    <w:rsid w:val="009353FB"/>
    <w:rsid w:val="00986303"/>
    <w:rsid w:val="00996C31"/>
    <w:rsid w:val="009D7352"/>
    <w:rsid w:val="009F75BF"/>
    <w:rsid w:val="00A36F75"/>
    <w:rsid w:val="00A41D06"/>
    <w:rsid w:val="00A6373B"/>
    <w:rsid w:val="00AA6331"/>
    <w:rsid w:val="00AB5B16"/>
    <w:rsid w:val="00AC22AA"/>
    <w:rsid w:val="00AF2DF8"/>
    <w:rsid w:val="00AF3C48"/>
    <w:rsid w:val="00B03219"/>
    <w:rsid w:val="00B05918"/>
    <w:rsid w:val="00B0609E"/>
    <w:rsid w:val="00B062DE"/>
    <w:rsid w:val="00B70F42"/>
    <w:rsid w:val="00C024E1"/>
    <w:rsid w:val="00C1219E"/>
    <w:rsid w:val="00C65CCF"/>
    <w:rsid w:val="00C76831"/>
    <w:rsid w:val="00CA29C7"/>
    <w:rsid w:val="00CA7F68"/>
    <w:rsid w:val="00CF2458"/>
    <w:rsid w:val="00D04895"/>
    <w:rsid w:val="00D72D1B"/>
    <w:rsid w:val="00D80071"/>
    <w:rsid w:val="00D87025"/>
    <w:rsid w:val="00DC001F"/>
    <w:rsid w:val="00DD3ACF"/>
    <w:rsid w:val="00E75046"/>
    <w:rsid w:val="00E77133"/>
    <w:rsid w:val="00E906E2"/>
    <w:rsid w:val="00EB2070"/>
    <w:rsid w:val="00EC7BE2"/>
    <w:rsid w:val="00ED3C08"/>
    <w:rsid w:val="00EF1B27"/>
    <w:rsid w:val="00F11FA1"/>
    <w:rsid w:val="00F4135E"/>
    <w:rsid w:val="00F506D8"/>
    <w:rsid w:val="00F57881"/>
    <w:rsid w:val="00F87D53"/>
    <w:rsid w:val="00FC687F"/>
    <w:rsid w:val="39784D57"/>
    <w:rsid w:val="63D703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9D"/>
    <w:pPr>
      <w:widowControl w:val="0"/>
      <w:jc w:val="both"/>
    </w:pPr>
    <w:rPr>
      <w:rFonts w:ascii="Calibri" w:hAnsi="Calibri"/>
      <w:kern w:val="2"/>
      <w:sz w:val="21"/>
      <w:szCs w:val="22"/>
    </w:rPr>
  </w:style>
  <w:style w:type="paragraph" w:styleId="1">
    <w:name w:val="heading 1"/>
    <w:basedOn w:val="a"/>
    <w:next w:val="a"/>
    <w:link w:val="1Char"/>
    <w:qFormat/>
    <w:rsid w:val="0036229D"/>
    <w:pPr>
      <w:keepNext/>
      <w:jc w:val="righ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36229D"/>
    <w:rPr>
      <w:b/>
      <w:bCs/>
    </w:rPr>
  </w:style>
  <w:style w:type="paragraph" w:styleId="a4">
    <w:name w:val="annotation text"/>
    <w:basedOn w:val="a"/>
    <w:link w:val="Char0"/>
    <w:uiPriority w:val="99"/>
    <w:unhideWhenUsed/>
    <w:qFormat/>
    <w:rsid w:val="0036229D"/>
    <w:pPr>
      <w:jc w:val="left"/>
    </w:pPr>
  </w:style>
  <w:style w:type="paragraph" w:styleId="a5">
    <w:name w:val="Balloon Text"/>
    <w:basedOn w:val="a"/>
    <w:link w:val="Char1"/>
    <w:uiPriority w:val="99"/>
    <w:unhideWhenUsed/>
    <w:qFormat/>
    <w:rsid w:val="0036229D"/>
    <w:rPr>
      <w:sz w:val="18"/>
      <w:szCs w:val="18"/>
    </w:rPr>
  </w:style>
  <w:style w:type="paragraph" w:styleId="a6">
    <w:name w:val="footer"/>
    <w:basedOn w:val="a"/>
    <w:link w:val="Char2"/>
    <w:uiPriority w:val="99"/>
    <w:unhideWhenUsed/>
    <w:qFormat/>
    <w:rsid w:val="0036229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6229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qFormat/>
    <w:rsid w:val="0036229D"/>
    <w:pPr>
      <w:spacing w:before="240" w:after="60"/>
      <w:jc w:val="center"/>
      <w:outlineLvl w:val="0"/>
    </w:pPr>
    <w:rPr>
      <w:rFonts w:asciiTheme="majorHAnsi" w:hAnsiTheme="majorHAnsi" w:cstheme="majorBidi"/>
      <w:b/>
      <w:bCs/>
      <w:sz w:val="32"/>
      <w:szCs w:val="32"/>
    </w:rPr>
  </w:style>
  <w:style w:type="character" w:styleId="a9">
    <w:name w:val="annotation reference"/>
    <w:basedOn w:val="a0"/>
    <w:uiPriority w:val="99"/>
    <w:unhideWhenUsed/>
    <w:rsid w:val="0036229D"/>
    <w:rPr>
      <w:sz w:val="21"/>
      <w:szCs w:val="21"/>
    </w:rPr>
  </w:style>
  <w:style w:type="character" w:customStyle="1" w:styleId="1Char">
    <w:name w:val="标题 1 Char"/>
    <w:basedOn w:val="a0"/>
    <w:link w:val="1"/>
    <w:qFormat/>
    <w:rsid w:val="0036229D"/>
    <w:rPr>
      <w:kern w:val="2"/>
      <w:sz w:val="32"/>
      <w:szCs w:val="24"/>
    </w:rPr>
  </w:style>
  <w:style w:type="character" w:customStyle="1" w:styleId="Char3">
    <w:name w:val="页眉 Char"/>
    <w:basedOn w:val="a0"/>
    <w:link w:val="a7"/>
    <w:uiPriority w:val="99"/>
    <w:qFormat/>
    <w:rsid w:val="0036229D"/>
    <w:rPr>
      <w:kern w:val="2"/>
      <w:sz w:val="18"/>
      <w:szCs w:val="18"/>
    </w:rPr>
  </w:style>
  <w:style w:type="character" w:customStyle="1" w:styleId="Char2">
    <w:name w:val="页脚 Char"/>
    <w:basedOn w:val="a0"/>
    <w:link w:val="a6"/>
    <w:uiPriority w:val="99"/>
    <w:qFormat/>
    <w:rsid w:val="0036229D"/>
    <w:rPr>
      <w:kern w:val="2"/>
      <w:sz w:val="18"/>
      <w:szCs w:val="18"/>
    </w:rPr>
  </w:style>
  <w:style w:type="paragraph" w:customStyle="1" w:styleId="Style9">
    <w:name w:val="_Style 9"/>
    <w:basedOn w:val="a"/>
    <w:next w:val="10"/>
    <w:uiPriority w:val="34"/>
    <w:qFormat/>
    <w:rsid w:val="0036229D"/>
    <w:pPr>
      <w:ind w:firstLineChars="200" w:firstLine="420"/>
    </w:pPr>
  </w:style>
  <w:style w:type="paragraph" w:customStyle="1" w:styleId="10">
    <w:name w:val="列出段落1"/>
    <w:basedOn w:val="a"/>
    <w:uiPriority w:val="34"/>
    <w:qFormat/>
    <w:rsid w:val="0036229D"/>
    <w:pPr>
      <w:ind w:firstLineChars="200" w:firstLine="420"/>
    </w:pPr>
  </w:style>
  <w:style w:type="character" w:customStyle="1" w:styleId="Char4">
    <w:name w:val="标题 Char"/>
    <w:basedOn w:val="a0"/>
    <w:link w:val="a8"/>
    <w:qFormat/>
    <w:rsid w:val="0036229D"/>
    <w:rPr>
      <w:rFonts w:asciiTheme="majorHAnsi" w:hAnsiTheme="majorHAnsi" w:cstheme="majorBidi"/>
      <w:b/>
      <w:bCs/>
      <w:kern w:val="2"/>
      <w:sz w:val="32"/>
      <w:szCs w:val="32"/>
    </w:rPr>
  </w:style>
  <w:style w:type="character" w:customStyle="1" w:styleId="Char1">
    <w:name w:val="批注框文本 Char"/>
    <w:basedOn w:val="a0"/>
    <w:link w:val="a5"/>
    <w:uiPriority w:val="99"/>
    <w:semiHidden/>
    <w:qFormat/>
    <w:rsid w:val="0036229D"/>
    <w:rPr>
      <w:rFonts w:ascii="Calibri" w:hAnsi="Calibri"/>
      <w:kern w:val="2"/>
      <w:sz w:val="18"/>
      <w:szCs w:val="18"/>
    </w:rPr>
  </w:style>
  <w:style w:type="character" w:customStyle="1" w:styleId="Char0">
    <w:name w:val="批注文字 Char"/>
    <w:basedOn w:val="a0"/>
    <w:link w:val="a4"/>
    <w:uiPriority w:val="99"/>
    <w:semiHidden/>
    <w:rsid w:val="0036229D"/>
    <w:rPr>
      <w:rFonts w:ascii="Calibri" w:hAnsi="Calibri"/>
      <w:kern w:val="2"/>
      <w:sz w:val="21"/>
      <w:szCs w:val="22"/>
    </w:rPr>
  </w:style>
  <w:style w:type="character" w:customStyle="1" w:styleId="Char">
    <w:name w:val="批注主题 Char"/>
    <w:basedOn w:val="Char0"/>
    <w:link w:val="a3"/>
    <w:uiPriority w:val="99"/>
    <w:semiHidden/>
    <w:qFormat/>
    <w:rsid w:val="0036229D"/>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6D8E6F-D7D5-49A5-A203-B2B1475FF2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2386</Characters>
  <Application>Microsoft Office Word</Application>
  <DocSecurity>0</DocSecurity>
  <Lines>19</Lines>
  <Paragraphs>5</Paragraphs>
  <ScaleCrop>false</ScaleCrop>
  <Company>Microsoft</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 YAN</dc:creator>
  <cp:lastModifiedBy>肖文晖</cp:lastModifiedBy>
  <cp:revision>2</cp:revision>
  <dcterms:created xsi:type="dcterms:W3CDTF">2019-06-19T00:56:00Z</dcterms:created>
  <dcterms:modified xsi:type="dcterms:W3CDTF">2019-06-19T00:56:00Z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