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3A" w:rsidRDefault="00820F3A">
      <w:pPr>
        <w:spacing w:line="5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820F3A" w:rsidRPr="008524EE" w:rsidRDefault="00820F3A">
      <w:pPr>
        <w:spacing w:line="580" w:lineRule="exact"/>
        <w:rPr>
          <w:rFonts w:ascii="黑体" w:eastAsia="黑体" w:hAnsi="黑体" w:cs="黑体"/>
          <w:sz w:val="32"/>
          <w:szCs w:val="32"/>
        </w:rPr>
      </w:pPr>
    </w:p>
    <w:p w:rsidR="00820F3A" w:rsidRPr="008524EE" w:rsidRDefault="00820F3A">
      <w:pPr>
        <w:spacing w:line="580" w:lineRule="exact"/>
        <w:jc w:val="center"/>
        <w:rPr>
          <w:rFonts w:ascii="方正小标宋简体" w:eastAsia="方正小标宋简体"/>
          <w:sz w:val="44"/>
          <w:szCs w:val="44"/>
        </w:rPr>
      </w:pPr>
      <w:r w:rsidRPr="008524EE">
        <w:rPr>
          <w:rFonts w:ascii="方正小标宋简体" w:eastAsia="方正小标宋简体" w:hint="eastAsia"/>
          <w:sz w:val="44"/>
          <w:szCs w:val="44"/>
        </w:rPr>
        <w:t>药品、医疗器械、保健食品、特殊医学用途</w:t>
      </w:r>
    </w:p>
    <w:p w:rsidR="00820F3A" w:rsidRPr="008524EE" w:rsidRDefault="00820F3A">
      <w:pPr>
        <w:spacing w:line="580" w:lineRule="exact"/>
        <w:jc w:val="center"/>
        <w:rPr>
          <w:rFonts w:ascii="方正小标宋简体" w:eastAsia="方正小标宋简体"/>
          <w:sz w:val="44"/>
          <w:szCs w:val="44"/>
        </w:rPr>
      </w:pPr>
      <w:r w:rsidRPr="008524EE">
        <w:rPr>
          <w:rFonts w:ascii="方正小标宋简体" w:eastAsia="方正小标宋简体" w:hint="eastAsia"/>
          <w:sz w:val="44"/>
          <w:szCs w:val="44"/>
        </w:rPr>
        <w:t>配方食品广告审查管理办法</w:t>
      </w:r>
    </w:p>
    <w:p w:rsidR="00820F3A" w:rsidRPr="008524EE" w:rsidRDefault="00820F3A">
      <w:pPr>
        <w:spacing w:line="580" w:lineRule="exact"/>
        <w:jc w:val="center"/>
        <w:rPr>
          <w:rFonts w:ascii="楷体" w:eastAsia="楷体" w:hAnsi="楷体" w:cs="楷体"/>
          <w:b/>
          <w:sz w:val="32"/>
          <w:szCs w:val="32"/>
        </w:rPr>
      </w:pPr>
      <w:r w:rsidRPr="008524EE">
        <w:rPr>
          <w:rFonts w:ascii="楷体" w:eastAsia="楷体" w:hAnsi="楷体" w:cs="楷体" w:hint="eastAsia"/>
          <w:sz w:val="32"/>
          <w:szCs w:val="32"/>
        </w:rPr>
        <w:t>（</w:t>
      </w:r>
      <w:r>
        <w:rPr>
          <w:rFonts w:ascii="楷体" w:eastAsia="楷体" w:hAnsi="楷体" w:cs="楷体" w:hint="eastAsia"/>
          <w:sz w:val="32"/>
          <w:szCs w:val="32"/>
        </w:rPr>
        <w:t>征求意见</w:t>
      </w:r>
      <w:r w:rsidRPr="008524EE">
        <w:rPr>
          <w:rFonts w:ascii="楷体" w:eastAsia="楷体" w:hAnsi="楷体" w:cs="楷体" w:hint="eastAsia"/>
          <w:sz w:val="32"/>
          <w:szCs w:val="32"/>
        </w:rPr>
        <w:t>稿）</w:t>
      </w:r>
    </w:p>
    <w:p w:rsidR="00820F3A" w:rsidRPr="008524EE" w:rsidRDefault="00820F3A" w:rsidP="005939B8">
      <w:pPr>
        <w:spacing w:line="600" w:lineRule="exact"/>
        <w:ind w:firstLineChars="200" w:firstLine="31680"/>
        <w:rPr>
          <w:rFonts w:eastAsia="仿宋_GB2312"/>
          <w:sz w:val="32"/>
          <w:szCs w:val="32"/>
        </w:rPr>
      </w:pPr>
    </w:p>
    <w:p w:rsidR="00820F3A" w:rsidRPr="008524EE" w:rsidRDefault="00820F3A">
      <w:pPr>
        <w:spacing w:line="600" w:lineRule="exact"/>
        <w:jc w:val="center"/>
        <w:rPr>
          <w:rFonts w:ascii="黑体" w:eastAsia="黑体" w:hAnsi="黑体" w:cs="黑体"/>
          <w:bCs/>
          <w:sz w:val="32"/>
          <w:szCs w:val="32"/>
        </w:rPr>
      </w:pPr>
      <w:r w:rsidRPr="008524EE">
        <w:rPr>
          <w:rFonts w:ascii="黑体" w:eastAsia="黑体" w:hAnsi="黑体" w:cs="黑体" w:hint="eastAsia"/>
          <w:bCs/>
          <w:sz w:val="32"/>
          <w:szCs w:val="32"/>
        </w:rPr>
        <w:t>第一章总则</w:t>
      </w:r>
    </w:p>
    <w:p w:rsidR="00820F3A" w:rsidRPr="008524EE" w:rsidRDefault="00820F3A" w:rsidP="005939B8">
      <w:pPr>
        <w:spacing w:line="600" w:lineRule="exact"/>
        <w:ind w:firstLineChars="200" w:firstLine="31680"/>
        <w:rPr>
          <w:rFonts w:ascii="仿宋_GB2312" w:eastAsia="仿宋_GB2312" w:hAnsi="仿宋"/>
          <w:sz w:val="32"/>
          <w:szCs w:val="32"/>
        </w:rPr>
      </w:pPr>
      <w:r w:rsidRPr="008524EE">
        <w:rPr>
          <w:rFonts w:ascii="仿宋_GB2312" w:eastAsia="仿宋_GB2312" w:hAnsi="黑体" w:hint="eastAsia"/>
          <w:b/>
          <w:sz w:val="32"/>
          <w:szCs w:val="32"/>
        </w:rPr>
        <w:t>第一条</w:t>
      </w:r>
      <w:r w:rsidRPr="008524EE">
        <w:rPr>
          <w:rFonts w:ascii="仿宋_GB2312" w:eastAsia="仿宋_GB2312" w:hAnsi="仿宋_GB2312" w:cs="仿宋_GB2312" w:hint="eastAsia"/>
          <w:b/>
          <w:sz w:val="32"/>
          <w:szCs w:val="32"/>
        </w:rPr>
        <w:t>〔</w:t>
      </w:r>
      <w:r w:rsidRPr="008524EE">
        <w:rPr>
          <w:rFonts w:ascii="仿宋_GB2312" w:eastAsia="仿宋_GB2312" w:hAnsi="黑体" w:hint="eastAsia"/>
          <w:b/>
          <w:sz w:val="32"/>
          <w:szCs w:val="32"/>
        </w:rPr>
        <w:t>立法依据</w:t>
      </w:r>
      <w:r w:rsidRPr="008524EE">
        <w:rPr>
          <w:rFonts w:ascii="仿宋_GB2312" w:eastAsia="仿宋_GB2312" w:hAnsi="仿宋_GB2312" w:cs="仿宋_GB2312" w:hint="eastAsia"/>
          <w:b/>
          <w:sz w:val="32"/>
          <w:szCs w:val="32"/>
        </w:rPr>
        <w:t>〕</w:t>
      </w:r>
      <w:r w:rsidRPr="008524EE">
        <w:rPr>
          <w:rFonts w:ascii="仿宋_GB2312" w:eastAsia="仿宋_GB2312" w:hAnsi="仿宋" w:hint="eastAsia"/>
          <w:sz w:val="32"/>
          <w:szCs w:val="32"/>
        </w:rPr>
        <w:t>为加强药品、医疗器械、保健食品和特殊医学用途配方食品广告审查发布管理工作，根据《中华人民共和国广告法》《中华人民共和国食品安全法》《中华人民共和国药品管理法》《中华人民共和国药品管理法实施条例》《中华人民共和国食品安全法实施条例》《医疗器械监督管理条例》等法律、行政法规，制定本办法。</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Ansi="黑体" w:hint="eastAsia"/>
          <w:b/>
          <w:sz w:val="32"/>
          <w:szCs w:val="32"/>
        </w:rPr>
        <w:t>第二条</w:t>
      </w:r>
      <w:r w:rsidRPr="008524EE">
        <w:rPr>
          <w:rFonts w:ascii="仿宋_GB2312" w:eastAsia="仿宋_GB2312" w:hAnsi="仿宋_GB2312" w:cs="仿宋_GB2312" w:hint="eastAsia"/>
          <w:b/>
          <w:sz w:val="32"/>
          <w:szCs w:val="32"/>
        </w:rPr>
        <w:t>〔</w:t>
      </w:r>
      <w:r w:rsidRPr="008524EE">
        <w:rPr>
          <w:rFonts w:ascii="仿宋_GB2312" w:eastAsia="仿宋_GB2312" w:hAnsi="黑体" w:hint="eastAsia"/>
          <w:b/>
          <w:sz w:val="32"/>
          <w:szCs w:val="32"/>
        </w:rPr>
        <w:t>适用范围</w:t>
      </w:r>
      <w:r w:rsidRPr="008524EE">
        <w:rPr>
          <w:rFonts w:ascii="仿宋_GB2312" w:eastAsia="仿宋_GB2312" w:hAnsi="仿宋_GB2312" w:cs="仿宋_GB2312" w:hint="eastAsia"/>
          <w:b/>
          <w:sz w:val="32"/>
          <w:szCs w:val="32"/>
        </w:rPr>
        <w:t>〕</w:t>
      </w:r>
      <w:r w:rsidRPr="008524EE">
        <w:rPr>
          <w:rFonts w:ascii="仿宋_GB2312" w:eastAsia="仿宋_GB2312" w:hint="eastAsia"/>
          <w:sz w:val="32"/>
          <w:szCs w:val="32"/>
        </w:rPr>
        <w:t>药品、医疗器械、保健食品和特殊医学用途配方食品广告的</w:t>
      </w:r>
      <w:r w:rsidRPr="008524EE">
        <w:rPr>
          <w:rFonts w:ascii="仿宋_GB2312" w:eastAsia="仿宋_GB2312" w:hAnsi="仿宋_GB2312" w:cs="仿宋_GB2312" w:hint="eastAsia"/>
          <w:sz w:val="32"/>
          <w:szCs w:val="32"/>
        </w:rPr>
        <w:t>审查</w:t>
      </w:r>
      <w:bookmarkStart w:id="0" w:name="_GoBack"/>
      <w:bookmarkEnd w:id="0"/>
      <w:r w:rsidRPr="008524EE">
        <w:rPr>
          <w:rFonts w:ascii="仿宋_GB2312" w:eastAsia="仿宋_GB2312" w:hAnsi="仿宋_GB2312" w:cs="仿宋_GB2312" w:hint="eastAsia"/>
          <w:sz w:val="32"/>
          <w:szCs w:val="32"/>
        </w:rPr>
        <w:t>适用本办法</w:t>
      </w:r>
      <w:r w:rsidRPr="008524EE">
        <w:rPr>
          <w:rFonts w:ascii="仿宋_GB2312" w:eastAsia="仿宋_GB2312" w:hint="eastAsia"/>
          <w:sz w:val="32"/>
          <w:szCs w:val="32"/>
        </w:rPr>
        <w:t>。</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sz w:val="32"/>
          <w:szCs w:val="32"/>
        </w:rPr>
        <w:t>宣传注册商标、企业名称（或字号）的广告，该注册商标、企业名称（或字号）与药品、医疗器械、保健食品和特殊医学用途配方食品产品名称相同或者包含该产品名称的，适用本办法。</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sz w:val="32"/>
          <w:szCs w:val="32"/>
        </w:rPr>
        <w:t>未经审查不得发布药品、医疗器械、保健食品和特殊医学用途配方食品广告。</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sz w:val="32"/>
          <w:szCs w:val="32"/>
        </w:rPr>
        <w:t>第三条</w:t>
      </w:r>
      <w:r w:rsidRPr="008524EE">
        <w:rPr>
          <w:rFonts w:ascii="仿宋_GB2312" w:eastAsia="仿宋_GB2312" w:hAnsi="仿宋_GB2312" w:cs="仿宋_GB2312" w:hint="eastAsia"/>
          <w:b/>
          <w:sz w:val="32"/>
          <w:szCs w:val="32"/>
        </w:rPr>
        <w:t>〔基本要求〕</w:t>
      </w:r>
      <w:r w:rsidRPr="008524EE">
        <w:rPr>
          <w:rFonts w:ascii="仿宋_GB2312" w:eastAsia="仿宋_GB2312" w:hAnsi="黑体"/>
          <w:bCs/>
          <w:sz w:val="32"/>
          <w:szCs w:val="32"/>
        </w:rPr>
        <w:t xml:space="preserve"> </w:t>
      </w:r>
      <w:r w:rsidRPr="008524EE">
        <w:rPr>
          <w:rFonts w:ascii="仿宋_GB2312" w:eastAsia="仿宋_GB2312" w:hAnsi="黑体" w:hint="eastAsia"/>
          <w:bCs/>
          <w:sz w:val="32"/>
          <w:szCs w:val="32"/>
        </w:rPr>
        <w:t>药品、医疗器械、保健食品和特殊医学用途配方食品广告活动应当符合《中华人民共和国广告法》规定。</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Ansi="黑体" w:hint="eastAsia"/>
          <w:bCs/>
          <w:sz w:val="32"/>
          <w:szCs w:val="32"/>
        </w:rPr>
        <w:t>广告主应当对药品、医疗器械、保健食品和特殊医学用途配方食品广告内容的真实性负责。</w:t>
      </w:r>
    </w:p>
    <w:p w:rsidR="00820F3A" w:rsidRPr="008524EE" w:rsidRDefault="00820F3A" w:rsidP="005939B8">
      <w:pPr>
        <w:spacing w:line="600" w:lineRule="exact"/>
        <w:ind w:firstLineChars="200" w:firstLine="31680"/>
        <w:rPr>
          <w:rFonts w:ascii="仿宋_GB2312" w:eastAsia="仿宋_GB2312" w:hAnsi="仿宋_GB2312" w:cs="仿宋_GB2312"/>
          <w:sz w:val="32"/>
          <w:szCs w:val="32"/>
        </w:rPr>
      </w:pPr>
      <w:r w:rsidRPr="008524EE">
        <w:rPr>
          <w:rFonts w:ascii="仿宋_GB2312" w:eastAsia="仿宋_GB2312" w:hAnsi="黑体" w:hint="eastAsia"/>
          <w:b/>
          <w:sz w:val="32"/>
          <w:szCs w:val="32"/>
        </w:rPr>
        <w:t>第四条</w:t>
      </w:r>
      <w:r w:rsidRPr="008524EE">
        <w:rPr>
          <w:rFonts w:ascii="仿宋_GB2312" w:eastAsia="仿宋_GB2312" w:hAnsi="仿宋_GB2312" w:cs="仿宋_GB2312" w:hint="eastAsia"/>
          <w:b/>
          <w:sz w:val="32"/>
          <w:szCs w:val="32"/>
        </w:rPr>
        <w:t>〔</w:t>
      </w:r>
      <w:r w:rsidRPr="008524EE">
        <w:rPr>
          <w:rFonts w:ascii="仿宋_GB2312" w:eastAsia="仿宋_GB2312" w:hAnsi="黑体" w:hint="eastAsia"/>
          <w:b/>
          <w:sz w:val="32"/>
          <w:szCs w:val="32"/>
        </w:rPr>
        <w:t>主管部门</w:t>
      </w:r>
      <w:r w:rsidRPr="008524EE">
        <w:rPr>
          <w:rFonts w:ascii="仿宋_GB2312" w:eastAsia="仿宋_GB2312" w:hAnsi="仿宋_GB2312" w:cs="仿宋_GB2312" w:hint="eastAsia"/>
          <w:b/>
          <w:sz w:val="32"/>
          <w:szCs w:val="32"/>
        </w:rPr>
        <w:t>〕</w:t>
      </w:r>
      <w:r w:rsidRPr="008524EE">
        <w:rPr>
          <w:rFonts w:ascii="仿宋_GB2312" w:eastAsia="仿宋_GB2312" w:hAnsi="仿宋_GB2312" w:cs="仿宋_GB2312" w:hint="eastAsia"/>
          <w:sz w:val="32"/>
          <w:szCs w:val="32"/>
        </w:rPr>
        <w:t>国家市场监督管理总局负责组织指导药品、</w:t>
      </w:r>
      <w:r w:rsidRPr="008524EE">
        <w:rPr>
          <w:rFonts w:ascii="仿宋_GB2312" w:eastAsia="仿宋_GB2312" w:hAnsi="黑体" w:hint="eastAsia"/>
          <w:bCs/>
          <w:sz w:val="32"/>
          <w:szCs w:val="32"/>
        </w:rPr>
        <w:t>医疗器械、保健食品和特殊医学用途配方食品</w:t>
      </w:r>
      <w:r w:rsidRPr="008524EE">
        <w:rPr>
          <w:rFonts w:ascii="仿宋_GB2312" w:eastAsia="仿宋_GB2312" w:hAnsi="仿宋_GB2312" w:cs="仿宋_GB2312" w:hint="eastAsia"/>
          <w:sz w:val="32"/>
          <w:szCs w:val="32"/>
        </w:rPr>
        <w:t>广告审查工作。</w:t>
      </w:r>
    </w:p>
    <w:p w:rsidR="00820F3A" w:rsidRPr="008524EE" w:rsidRDefault="00820F3A" w:rsidP="005939B8">
      <w:pPr>
        <w:spacing w:line="600" w:lineRule="exact"/>
        <w:ind w:firstLineChars="200" w:firstLine="31680"/>
        <w:rPr>
          <w:rFonts w:ascii="仿宋_GB2312" w:eastAsia="仿宋_GB2312" w:hAnsi="仿宋"/>
          <w:sz w:val="32"/>
          <w:szCs w:val="32"/>
        </w:rPr>
      </w:pPr>
      <w:r w:rsidRPr="008524EE">
        <w:rPr>
          <w:rFonts w:ascii="仿宋_GB2312" w:eastAsia="仿宋_GB2312" w:hAnsi="仿宋_GB2312" w:cs="仿宋_GB2312" w:hint="eastAsia"/>
          <w:sz w:val="32"/>
          <w:szCs w:val="32"/>
        </w:rPr>
        <w:t>省级</w:t>
      </w:r>
      <w:r w:rsidRPr="008524EE">
        <w:rPr>
          <w:rFonts w:ascii="仿宋_GB2312" w:eastAsia="仿宋_GB2312" w:hAnsi="仿宋" w:hint="eastAsia"/>
          <w:sz w:val="32"/>
          <w:szCs w:val="32"/>
        </w:rPr>
        <w:t>广告审查机关（以下简称广告审查机关）</w:t>
      </w:r>
      <w:r w:rsidRPr="008524EE">
        <w:rPr>
          <w:rFonts w:ascii="仿宋_GB2312" w:eastAsia="仿宋_GB2312" w:hAnsi="仿宋_GB2312" w:cs="仿宋_GB2312" w:hint="eastAsia"/>
          <w:sz w:val="32"/>
          <w:szCs w:val="32"/>
        </w:rPr>
        <w:t>负责药品、</w:t>
      </w:r>
      <w:r w:rsidRPr="008524EE">
        <w:rPr>
          <w:rFonts w:ascii="仿宋_GB2312" w:eastAsia="仿宋_GB2312" w:hAnsi="黑体" w:hint="eastAsia"/>
          <w:bCs/>
          <w:sz w:val="32"/>
          <w:szCs w:val="32"/>
        </w:rPr>
        <w:t>医疗器械、保健食品和特殊医学用途配方食品</w:t>
      </w:r>
      <w:r w:rsidRPr="008524EE">
        <w:rPr>
          <w:rFonts w:ascii="仿宋_GB2312" w:eastAsia="仿宋_GB2312" w:hAnsi="仿宋" w:hint="eastAsia"/>
          <w:sz w:val="32"/>
          <w:szCs w:val="32"/>
        </w:rPr>
        <w:t>广告审查。</w:t>
      </w:r>
    </w:p>
    <w:p w:rsidR="00820F3A" w:rsidRPr="008524EE" w:rsidRDefault="00820F3A">
      <w:pPr>
        <w:spacing w:line="600" w:lineRule="exact"/>
        <w:jc w:val="center"/>
        <w:rPr>
          <w:rFonts w:ascii="黑体" w:eastAsia="黑体" w:hAnsi="黑体" w:cs="黑体"/>
          <w:bCs/>
          <w:sz w:val="32"/>
          <w:szCs w:val="32"/>
        </w:rPr>
      </w:pPr>
    </w:p>
    <w:p w:rsidR="00820F3A" w:rsidRPr="008524EE" w:rsidRDefault="00820F3A">
      <w:pPr>
        <w:spacing w:line="600" w:lineRule="exact"/>
        <w:jc w:val="center"/>
        <w:rPr>
          <w:rFonts w:ascii="黑体" w:eastAsia="黑体" w:hAnsi="黑体" w:cs="黑体"/>
          <w:bCs/>
          <w:sz w:val="32"/>
          <w:szCs w:val="32"/>
        </w:rPr>
      </w:pPr>
      <w:r w:rsidRPr="008524EE">
        <w:rPr>
          <w:rFonts w:ascii="黑体" w:eastAsia="黑体" w:hAnsi="黑体" w:cs="黑体" w:hint="eastAsia"/>
          <w:bCs/>
          <w:sz w:val="32"/>
          <w:szCs w:val="32"/>
        </w:rPr>
        <w:t>第二章广告审查标准</w:t>
      </w:r>
    </w:p>
    <w:p w:rsidR="00820F3A" w:rsidRPr="008524EE" w:rsidRDefault="00820F3A" w:rsidP="005939B8">
      <w:pPr>
        <w:spacing w:line="600" w:lineRule="exact"/>
        <w:ind w:firstLineChars="200" w:firstLine="31680"/>
        <w:rPr>
          <w:rFonts w:ascii="仿宋_GB2312" w:eastAsia="仿宋_GB2312" w:hAnsi="仿宋_GB2312" w:cs="仿宋_GB2312"/>
          <w:bCs/>
          <w:sz w:val="32"/>
          <w:szCs w:val="32"/>
        </w:rPr>
      </w:pPr>
      <w:r w:rsidRPr="008524EE">
        <w:rPr>
          <w:rFonts w:ascii="仿宋_GB2312" w:eastAsia="仿宋_GB2312" w:hAnsi="仿宋_GB2312" w:cs="仿宋_GB2312" w:hint="eastAsia"/>
          <w:b/>
          <w:sz w:val="32"/>
          <w:szCs w:val="32"/>
        </w:rPr>
        <w:t>第五条〔药品广告〕</w:t>
      </w:r>
      <w:r w:rsidRPr="008524EE">
        <w:rPr>
          <w:rFonts w:ascii="仿宋_GB2312" w:eastAsia="仿宋_GB2312" w:hAnsi="仿宋_GB2312" w:cs="仿宋_GB2312"/>
          <w:b/>
          <w:sz w:val="32"/>
          <w:szCs w:val="32"/>
        </w:rPr>
        <w:t xml:space="preserve">  </w:t>
      </w:r>
      <w:r w:rsidRPr="008524EE">
        <w:rPr>
          <w:rFonts w:ascii="仿宋_GB2312" w:eastAsia="仿宋_GB2312" w:hAnsi="仿宋_GB2312" w:cs="仿宋_GB2312" w:hint="eastAsia"/>
          <w:bCs/>
          <w:sz w:val="32"/>
          <w:szCs w:val="32"/>
        </w:rPr>
        <w:t>药品广告的内容应当与国务院药品监督管理部门批准的说明书一致，不得超出说明书内容范围，并应当显著标明禁忌、不良反应。</w:t>
      </w:r>
    </w:p>
    <w:p w:rsidR="00820F3A" w:rsidRPr="008524EE" w:rsidRDefault="00820F3A" w:rsidP="005939B8">
      <w:pPr>
        <w:spacing w:line="600" w:lineRule="exact"/>
        <w:ind w:firstLineChars="200" w:firstLine="31680"/>
        <w:rPr>
          <w:rFonts w:ascii="仿宋_GB2312" w:eastAsia="仿宋_GB2312" w:hAnsi="仿宋_GB2312" w:cs="仿宋_GB2312"/>
          <w:bCs/>
          <w:sz w:val="32"/>
          <w:szCs w:val="32"/>
        </w:rPr>
      </w:pPr>
      <w:r w:rsidRPr="008524EE">
        <w:rPr>
          <w:rFonts w:ascii="仿宋_GB2312" w:eastAsia="仿宋_GB2312" w:hAnsi="仿宋_GB2312" w:cs="仿宋_GB2312" w:hint="eastAsia"/>
          <w:bCs/>
          <w:sz w:val="32"/>
          <w:szCs w:val="32"/>
        </w:rPr>
        <w:t>处方药广告还应当显著标明“本广告仅供医学药学专业人士阅读”，非处方药广告还应当显著标明非处方药标识（</w:t>
      </w:r>
      <w:r w:rsidRPr="008524EE">
        <w:rPr>
          <w:rFonts w:ascii="仿宋_GB2312" w:eastAsia="仿宋_GB2312" w:hAnsi="仿宋_GB2312" w:cs="仿宋_GB2312"/>
          <w:bCs/>
          <w:sz w:val="32"/>
          <w:szCs w:val="32"/>
        </w:rPr>
        <w:t>OTC</w:t>
      </w:r>
      <w:r w:rsidRPr="008524EE">
        <w:rPr>
          <w:rFonts w:ascii="仿宋_GB2312" w:eastAsia="仿宋_GB2312" w:hAnsi="仿宋_GB2312" w:cs="仿宋_GB2312" w:hint="eastAsia"/>
          <w:bCs/>
          <w:sz w:val="32"/>
          <w:szCs w:val="32"/>
        </w:rPr>
        <w:t>）和“请按药品说明书或者在药师指导下购买和使用”。</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sz w:val="32"/>
          <w:szCs w:val="32"/>
        </w:rPr>
        <w:t>第六条</w:t>
      </w:r>
      <w:r w:rsidRPr="008524EE">
        <w:rPr>
          <w:rFonts w:ascii="仿宋_GB2312" w:eastAsia="仿宋_GB2312" w:hAnsi="仿宋_GB2312" w:cs="仿宋_GB2312" w:hint="eastAsia"/>
          <w:b/>
          <w:sz w:val="32"/>
          <w:szCs w:val="32"/>
        </w:rPr>
        <w:t>〔医疗器械广告〕</w:t>
      </w:r>
      <w:r w:rsidRPr="008524EE">
        <w:rPr>
          <w:rFonts w:ascii="仿宋_GB2312" w:eastAsia="仿宋_GB2312" w:hAnsi="黑体" w:hint="eastAsia"/>
          <w:bCs/>
          <w:sz w:val="32"/>
          <w:szCs w:val="32"/>
        </w:rPr>
        <w:t>医疗器械广告的内容应当与相关药品监督管理部门批准的注册证或者备案凭证、注册或者备案的产品说明书内容一致，不得超出注册证、备案凭证、产品说明书内容范围。</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推荐给个人自用的医疗器械广告，应当显著标明“请仔细阅读产品说明书或者在医务人员的指导下购买和使用”。注册证中有禁忌内容、注意事项的，应当显著标明“禁忌内容或者注意事项详见说明书”</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sz w:val="32"/>
          <w:szCs w:val="32"/>
        </w:rPr>
        <w:t>第七条</w:t>
      </w:r>
      <w:r w:rsidRPr="008524EE">
        <w:rPr>
          <w:rFonts w:ascii="仿宋_GB2312" w:eastAsia="仿宋_GB2312" w:hAnsi="仿宋_GB2312" w:cs="仿宋_GB2312" w:hint="eastAsia"/>
          <w:b/>
          <w:sz w:val="32"/>
          <w:szCs w:val="32"/>
        </w:rPr>
        <w:t>〔保健食品广告〕</w:t>
      </w:r>
      <w:r w:rsidRPr="008524EE">
        <w:rPr>
          <w:rFonts w:ascii="仿宋_GB2312" w:eastAsia="仿宋_GB2312" w:hAnsi="仿宋_GB2312" w:cs="仿宋_GB2312"/>
          <w:b/>
          <w:sz w:val="32"/>
          <w:szCs w:val="32"/>
        </w:rPr>
        <w:t xml:space="preserve">  </w:t>
      </w:r>
      <w:r w:rsidRPr="008524EE">
        <w:rPr>
          <w:rFonts w:ascii="仿宋_GB2312" w:eastAsia="仿宋_GB2312" w:hAnsi="黑体" w:hint="eastAsia"/>
          <w:bCs/>
          <w:sz w:val="32"/>
          <w:szCs w:val="32"/>
        </w:rPr>
        <w:t>保健食品广告的内容应当与相关市场监督管理部门批准的注册证书或者备案凭证、注册或者备案的产品说明书内容一致，不得超出注册证书、备案凭证、产品说明书内容范围，并应当显著标明保健食品标识、适宜人群、不适宜人群和“</w:t>
      </w:r>
      <w:r w:rsidRPr="008524EE">
        <w:rPr>
          <w:rFonts w:ascii="仿宋_GB2312" w:eastAsia="仿宋_GB2312" w:hAnsi="仿宋_GB2312" w:cs="仿宋_GB2312" w:hint="eastAsia"/>
          <w:sz w:val="32"/>
          <w:szCs w:val="32"/>
          <w:shd w:val="clear" w:color="auto" w:fill="FFFFFF"/>
        </w:rPr>
        <w:t>本品不能代替药物</w:t>
      </w:r>
      <w:r w:rsidRPr="008524EE">
        <w:rPr>
          <w:rFonts w:ascii="仿宋_GB2312" w:eastAsia="仿宋_GB2312" w:hAnsi="黑体" w:hint="eastAsia"/>
          <w:bCs/>
          <w:sz w:val="32"/>
          <w:szCs w:val="32"/>
        </w:rPr>
        <w:t>”。</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sz w:val="32"/>
          <w:szCs w:val="32"/>
        </w:rPr>
        <w:t>第八条</w:t>
      </w:r>
      <w:r w:rsidRPr="008524EE">
        <w:rPr>
          <w:rFonts w:ascii="仿宋_GB2312" w:eastAsia="仿宋_GB2312" w:hAnsi="仿宋_GB2312" w:cs="仿宋_GB2312" w:hint="eastAsia"/>
          <w:b/>
          <w:sz w:val="32"/>
          <w:szCs w:val="32"/>
        </w:rPr>
        <w:t>〔特殊医学用途配方食品广告〕</w:t>
      </w:r>
      <w:r w:rsidRPr="008524EE">
        <w:rPr>
          <w:rFonts w:ascii="仿宋_GB2312" w:eastAsia="仿宋_GB2312" w:hAnsi="仿宋_GB2312" w:cs="仿宋_GB2312"/>
          <w:b/>
          <w:sz w:val="32"/>
          <w:szCs w:val="32"/>
        </w:rPr>
        <w:t xml:space="preserve">  </w:t>
      </w:r>
      <w:r w:rsidRPr="008524EE">
        <w:rPr>
          <w:rFonts w:ascii="仿宋_GB2312" w:eastAsia="仿宋_GB2312" w:hAnsi="仿宋_GB2312" w:cs="仿宋_GB2312" w:hint="eastAsia"/>
          <w:bCs/>
          <w:sz w:val="32"/>
          <w:szCs w:val="32"/>
        </w:rPr>
        <w:t>特殊医学用途配方食品广告的内容应当与国务院市场监督管理部门批准的注册证书和产品说明书一致，不得超出注册证书和产品说明书内容范围，并</w:t>
      </w:r>
      <w:r w:rsidRPr="008524EE">
        <w:rPr>
          <w:rFonts w:ascii="仿宋_GB2312" w:eastAsia="仿宋_GB2312" w:hAnsi="黑体" w:hint="eastAsia"/>
          <w:bCs/>
          <w:sz w:val="32"/>
          <w:szCs w:val="32"/>
        </w:rPr>
        <w:t>应当显著标明适用人群、“不适用于非目标人群使用”“请在医生或者临床营养师指导下使用”。</w:t>
      </w:r>
    </w:p>
    <w:p w:rsidR="00820F3A" w:rsidRPr="008524EE" w:rsidRDefault="00820F3A" w:rsidP="005939B8">
      <w:pPr>
        <w:spacing w:line="600" w:lineRule="exact"/>
        <w:ind w:firstLineChars="200" w:firstLine="31680"/>
        <w:rPr>
          <w:rFonts w:ascii="仿宋_GB2312" w:eastAsia="仿宋_GB2312" w:hAnsi="仿宋_GB2312" w:cs="仿宋_GB2312"/>
          <w:b/>
          <w:sz w:val="32"/>
          <w:szCs w:val="32"/>
        </w:rPr>
      </w:pPr>
      <w:r w:rsidRPr="008524EE">
        <w:rPr>
          <w:rFonts w:ascii="仿宋_GB2312" w:eastAsia="仿宋_GB2312" w:hAnsi="仿宋_GB2312" w:cs="仿宋_GB2312" w:hint="eastAsia"/>
          <w:b/>
          <w:sz w:val="32"/>
          <w:szCs w:val="32"/>
        </w:rPr>
        <w:t>第九条〔标注广告批准文号〕</w:t>
      </w:r>
      <w:r w:rsidRPr="008524EE">
        <w:rPr>
          <w:rFonts w:ascii="仿宋_GB2312" w:eastAsia="仿宋_GB2312" w:hAnsi="仿宋_GB2312" w:cs="仿宋_GB2312"/>
          <w:bCs/>
          <w:sz w:val="32"/>
          <w:szCs w:val="32"/>
        </w:rPr>
        <w:t xml:space="preserve"> </w:t>
      </w:r>
      <w:r w:rsidRPr="008524EE">
        <w:rPr>
          <w:rFonts w:ascii="仿宋_GB2312" w:eastAsia="仿宋_GB2312" w:hAnsi="仿宋_GB2312" w:cs="仿宋_GB2312" w:hint="eastAsia"/>
          <w:bCs/>
          <w:sz w:val="32"/>
          <w:szCs w:val="32"/>
        </w:rPr>
        <w:t>药品、医疗器械、保健食品和特殊医学用途配方食品广告应当显著标明广告批准文号。</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sz w:val="32"/>
          <w:szCs w:val="32"/>
        </w:rPr>
        <w:t>第十条</w:t>
      </w:r>
      <w:r w:rsidRPr="008524EE">
        <w:rPr>
          <w:rFonts w:ascii="仿宋_GB2312" w:eastAsia="仿宋_GB2312" w:hAnsi="仿宋_GB2312" w:cs="仿宋_GB2312" w:hint="eastAsia"/>
          <w:b/>
          <w:sz w:val="32"/>
          <w:szCs w:val="32"/>
        </w:rPr>
        <w:t>〔</w:t>
      </w:r>
      <w:r w:rsidRPr="008524EE">
        <w:rPr>
          <w:rFonts w:ascii="仿宋_GB2312" w:eastAsia="仿宋_GB2312" w:hAnsi="黑体" w:hint="eastAsia"/>
          <w:b/>
          <w:sz w:val="32"/>
          <w:szCs w:val="32"/>
        </w:rPr>
        <w:t>显著标明的要求</w:t>
      </w:r>
      <w:r w:rsidRPr="008524EE">
        <w:rPr>
          <w:rFonts w:ascii="仿宋_GB2312" w:eastAsia="仿宋_GB2312" w:hAnsi="仿宋_GB2312" w:cs="仿宋_GB2312" w:hint="eastAsia"/>
          <w:b/>
          <w:sz w:val="32"/>
          <w:szCs w:val="32"/>
        </w:rPr>
        <w:t>〕</w:t>
      </w:r>
      <w:r w:rsidRPr="008524EE">
        <w:rPr>
          <w:rFonts w:ascii="仿宋_GB2312" w:eastAsia="仿宋_GB2312" w:hAnsi="仿宋_GB2312" w:cs="仿宋_GB2312" w:hint="eastAsia"/>
          <w:bCs/>
          <w:sz w:val="32"/>
          <w:szCs w:val="32"/>
        </w:rPr>
        <w:t>药品、医疗器械、保健食品和特殊医学用途配方食品</w:t>
      </w:r>
      <w:r w:rsidRPr="008524EE">
        <w:rPr>
          <w:rFonts w:ascii="仿宋_GB2312" w:eastAsia="仿宋_GB2312" w:hAnsi="黑体" w:hint="eastAsia"/>
          <w:bCs/>
          <w:sz w:val="32"/>
          <w:szCs w:val="32"/>
        </w:rPr>
        <w:t>广告中应当显著标明的内容，其字体和颜色必须清晰可见、易于辨认，在视频广告中应当始终出现。</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sz w:val="32"/>
          <w:szCs w:val="32"/>
        </w:rPr>
        <w:t>第十一条</w:t>
      </w:r>
      <w:r w:rsidRPr="008524EE">
        <w:rPr>
          <w:rFonts w:ascii="仿宋_GB2312" w:eastAsia="仿宋_GB2312" w:hAnsi="仿宋_GB2312" w:cs="仿宋_GB2312" w:hint="eastAsia"/>
          <w:b/>
          <w:sz w:val="32"/>
          <w:szCs w:val="32"/>
        </w:rPr>
        <w:t>〔禁止情形〕</w:t>
      </w:r>
      <w:r w:rsidRPr="008524EE">
        <w:rPr>
          <w:rFonts w:ascii="仿宋_GB2312" w:eastAsia="仿宋_GB2312" w:hAnsi="黑体" w:hint="eastAsia"/>
          <w:bCs/>
          <w:sz w:val="32"/>
          <w:szCs w:val="32"/>
        </w:rPr>
        <w:t>药品、医疗器械、保健食品和特殊医学用途配方食品广告不得违反《中华人民共和国广告法》第九条、第十六条、第十七条、第十八条、第十九条的规定，并不得出现下列情形：</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（一）使用医药科研单位、学术机构、行业组织、医疗机构或者专家、医生、患者的名义或者形象；</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（二）使用军队单位或者军队人员的名义或者形象；</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（三）制作成新闻报道形式或者介绍健康、养生知识、医疗服务资讯等节目（栏目）形式；</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（四）其他法律、行政法规规定不得出现的情形。</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sz w:val="32"/>
          <w:szCs w:val="32"/>
        </w:rPr>
        <w:t>第十二条</w:t>
      </w:r>
      <w:r w:rsidRPr="008524EE">
        <w:rPr>
          <w:rFonts w:ascii="仿宋_GB2312" w:eastAsia="仿宋_GB2312" w:hAnsi="仿宋_GB2312" w:cs="仿宋_GB2312" w:hint="eastAsia"/>
          <w:b/>
          <w:sz w:val="32"/>
          <w:szCs w:val="32"/>
        </w:rPr>
        <w:t>〔禁止发布广告的产品〕</w:t>
      </w:r>
      <w:r w:rsidRPr="008524EE">
        <w:rPr>
          <w:rFonts w:ascii="仿宋_GB2312" w:eastAsia="仿宋_GB2312" w:hAnsi="黑体" w:hint="eastAsia"/>
          <w:bCs/>
          <w:sz w:val="32"/>
          <w:szCs w:val="32"/>
        </w:rPr>
        <w:t>下列药品、医疗器械、保健食品和特殊医学用途配方食品不得发布广告：</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（一）麻醉药品、精神药品、医疗用毒性药品、放射性药品、药品类易制毒化学品，以及戒毒治疗的药品、医疗器械；</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（二）军队特需药品；</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（三）医疗机构制剂；</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（四）依法停止或者禁止生产、销售或者使用的药品、医疗器械、保健食品和特殊医学用途配方食品。</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b/>
          <w:bCs/>
          <w:sz w:val="32"/>
          <w:szCs w:val="32"/>
        </w:rPr>
        <w:t>第十三条</w:t>
      </w:r>
      <w:r w:rsidRPr="008524EE">
        <w:rPr>
          <w:rFonts w:ascii="仿宋_GB2312" w:eastAsia="仿宋_GB2312" w:hAnsi="仿宋_GB2312" w:cs="仿宋_GB2312" w:hint="eastAsia"/>
          <w:b/>
          <w:sz w:val="32"/>
          <w:szCs w:val="32"/>
        </w:rPr>
        <w:t>〔特殊要求〕</w:t>
      </w:r>
      <w:r w:rsidRPr="008524EE">
        <w:rPr>
          <w:rFonts w:ascii="仿宋_GB2312" w:eastAsia="仿宋_GB2312" w:hint="eastAsia"/>
          <w:sz w:val="32"/>
          <w:szCs w:val="32"/>
        </w:rPr>
        <w:t>处方药和特定全营养配方食品广告只能在国务院卫生行政部门和国务院药品监督管理部门共同指定的医学、药学专业刊物上发布。</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适用于</w:t>
      </w:r>
      <w:r w:rsidRPr="008524EE">
        <w:rPr>
          <w:rFonts w:ascii="仿宋_GB2312" w:eastAsia="仿宋_GB2312" w:hAnsi="黑体"/>
          <w:bCs/>
          <w:sz w:val="32"/>
          <w:szCs w:val="32"/>
        </w:rPr>
        <w:t>0</w:t>
      </w:r>
      <w:r w:rsidRPr="008524EE">
        <w:rPr>
          <w:rFonts w:ascii="仿宋_GB2312" w:eastAsia="仿宋_GB2312" w:hAnsi="黑体" w:hint="eastAsia"/>
          <w:bCs/>
          <w:sz w:val="32"/>
          <w:szCs w:val="32"/>
        </w:rPr>
        <w:t>月龄至</w:t>
      </w:r>
      <w:r w:rsidRPr="008524EE">
        <w:rPr>
          <w:rFonts w:ascii="仿宋_GB2312" w:eastAsia="仿宋_GB2312" w:hAnsi="黑体"/>
          <w:bCs/>
          <w:sz w:val="32"/>
          <w:szCs w:val="32"/>
        </w:rPr>
        <w:t>12</w:t>
      </w:r>
      <w:r w:rsidRPr="008524EE">
        <w:rPr>
          <w:rFonts w:ascii="仿宋_GB2312" w:eastAsia="仿宋_GB2312" w:hAnsi="黑体" w:hint="eastAsia"/>
          <w:bCs/>
          <w:sz w:val="32"/>
          <w:szCs w:val="32"/>
        </w:rPr>
        <w:t>月龄的特殊医学用途婴儿配方食品广告不得在大众传播媒介或者公共场所发布。</w:t>
      </w:r>
    </w:p>
    <w:p w:rsidR="00820F3A" w:rsidRPr="008524EE" w:rsidRDefault="00820F3A">
      <w:pPr>
        <w:spacing w:line="600" w:lineRule="exact"/>
        <w:jc w:val="center"/>
        <w:rPr>
          <w:rFonts w:ascii="仿宋_GB2312" w:eastAsia="仿宋_GB2312" w:hAnsi="黑体"/>
          <w:bCs/>
          <w:sz w:val="32"/>
          <w:szCs w:val="32"/>
        </w:rPr>
      </w:pPr>
    </w:p>
    <w:p w:rsidR="00820F3A" w:rsidRPr="008524EE" w:rsidRDefault="00820F3A">
      <w:pPr>
        <w:spacing w:line="600" w:lineRule="exact"/>
        <w:jc w:val="center"/>
        <w:rPr>
          <w:rFonts w:ascii="黑体" w:eastAsia="黑体" w:hAnsi="黑体" w:cs="黑体"/>
          <w:bCs/>
          <w:sz w:val="32"/>
          <w:szCs w:val="32"/>
        </w:rPr>
      </w:pPr>
      <w:r w:rsidRPr="008524EE">
        <w:rPr>
          <w:rFonts w:ascii="黑体" w:eastAsia="黑体" w:hAnsi="黑体" w:cs="黑体" w:hint="eastAsia"/>
          <w:bCs/>
          <w:sz w:val="32"/>
          <w:szCs w:val="32"/>
        </w:rPr>
        <w:t>第三章广告审查程序</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sz w:val="32"/>
          <w:szCs w:val="32"/>
        </w:rPr>
        <w:t>第十四条</w:t>
      </w:r>
      <w:r w:rsidRPr="008524EE">
        <w:rPr>
          <w:rFonts w:ascii="仿宋_GB2312" w:eastAsia="仿宋_GB2312" w:hAnsi="仿宋_GB2312" w:cs="仿宋_GB2312" w:hint="eastAsia"/>
          <w:b/>
          <w:sz w:val="32"/>
          <w:szCs w:val="32"/>
        </w:rPr>
        <w:t>〔申请人〕</w:t>
      </w:r>
      <w:r w:rsidRPr="008524EE">
        <w:rPr>
          <w:rFonts w:ascii="仿宋_GB2312" w:eastAsia="仿宋_GB2312" w:hAnsi="黑体" w:hint="eastAsia"/>
          <w:bCs/>
          <w:sz w:val="32"/>
          <w:szCs w:val="32"/>
        </w:rPr>
        <w:t>药品、医疗器械、保健食品和特殊医学用途配方食品广告申请人（以下简称申请人）应当是产品注册证明文件或者备案凭证持有人及其授权同意的生产、经营企业。</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申请人可以委托代理人办理药品、医疗器械、保健食品和特殊医学用途配方食品广告审查申请。</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Ansi="黑体" w:hint="eastAsia"/>
          <w:b/>
          <w:sz w:val="32"/>
          <w:szCs w:val="32"/>
        </w:rPr>
        <w:t>第十五条</w:t>
      </w:r>
      <w:r w:rsidRPr="008524EE">
        <w:rPr>
          <w:rFonts w:ascii="仿宋_GB2312" w:eastAsia="仿宋_GB2312" w:hAnsi="仿宋_GB2312" w:cs="仿宋_GB2312" w:hint="eastAsia"/>
          <w:b/>
          <w:sz w:val="32"/>
          <w:szCs w:val="32"/>
        </w:rPr>
        <w:t>〔广告申请管辖〕</w:t>
      </w:r>
      <w:r w:rsidRPr="008524EE">
        <w:rPr>
          <w:rFonts w:ascii="仿宋_GB2312" w:eastAsia="仿宋_GB2312" w:hint="eastAsia"/>
          <w:sz w:val="32"/>
          <w:szCs w:val="32"/>
        </w:rPr>
        <w:t>药品、医疗器械、保健食品、特殊医学用途配方食品广告审查申请应当向申请人所在地的广告审查机关提出。</w:t>
      </w:r>
    </w:p>
    <w:p w:rsidR="00820F3A" w:rsidRPr="008524EE" w:rsidRDefault="00820F3A" w:rsidP="005939B8">
      <w:pPr>
        <w:spacing w:line="600" w:lineRule="exact"/>
        <w:ind w:firstLineChars="200" w:firstLine="31680"/>
        <w:rPr>
          <w:rFonts w:ascii="仿宋_GB2312" w:eastAsia="仿宋_GB2312" w:hAnsi="仿宋_GB2312" w:cs="仿宋_GB2312"/>
          <w:sz w:val="32"/>
          <w:szCs w:val="32"/>
        </w:rPr>
      </w:pPr>
      <w:r w:rsidRPr="008524EE">
        <w:rPr>
          <w:rFonts w:ascii="仿宋_GB2312" w:eastAsia="仿宋_GB2312" w:hAnsi="仿宋_GB2312" w:cs="仿宋_GB2312" w:hint="eastAsia"/>
          <w:sz w:val="32"/>
          <w:szCs w:val="32"/>
        </w:rPr>
        <w:t>进口产品注册证明文件或者备案凭证持有人申请广告审查的，应当向该企业在中国境内设置的代表机构所在地广告审查机关，或者委托中国境内的广告申请代理人所在地广告审查机关提出。</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Ansi="黑体" w:hint="eastAsia"/>
          <w:b/>
          <w:sz w:val="32"/>
          <w:szCs w:val="32"/>
        </w:rPr>
        <w:t>第十六条</w:t>
      </w:r>
      <w:r w:rsidRPr="008524EE">
        <w:rPr>
          <w:rFonts w:ascii="仿宋_GB2312" w:eastAsia="仿宋_GB2312" w:hAnsi="仿宋_GB2312" w:cs="仿宋_GB2312" w:hint="eastAsia"/>
          <w:b/>
          <w:sz w:val="32"/>
          <w:szCs w:val="32"/>
        </w:rPr>
        <w:t>〔申请材料〕</w:t>
      </w:r>
      <w:r w:rsidRPr="008524EE">
        <w:rPr>
          <w:rFonts w:ascii="仿宋_GB2312" w:eastAsia="仿宋_GB2312" w:hint="eastAsia"/>
          <w:sz w:val="32"/>
          <w:szCs w:val="32"/>
        </w:rPr>
        <w:t>申请药品、医疗器械、保健食品、特殊医学用途配方食品广告审查，应当提交《广告审查表》、与发布内容一致的广告样稿，以及下列合法、有效的证明材料：</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sz w:val="32"/>
          <w:szCs w:val="32"/>
        </w:rPr>
        <w:t>（一）申请人的主体资格证明材料，其中，企业法人应当提交营业执照；其他组织应当提交合法、有效的登记证明文件，</w:t>
      </w:r>
      <w:r w:rsidRPr="008524EE">
        <w:rPr>
          <w:rFonts w:ascii="仿宋_GB2312" w:eastAsia="仿宋_GB2312" w:hAnsi="仿宋_GB2312" w:cs="仿宋_GB2312" w:hint="eastAsia"/>
          <w:sz w:val="32"/>
          <w:szCs w:val="32"/>
        </w:rPr>
        <w:t>进口产品注册证明文件或者备案凭证持有人可以提交其在中国境内设置代表机构</w:t>
      </w:r>
      <w:r w:rsidRPr="008524EE">
        <w:rPr>
          <w:rFonts w:ascii="仿宋_GB2312" w:eastAsia="仿宋_GB2312" w:hint="eastAsia"/>
          <w:sz w:val="32"/>
          <w:szCs w:val="32"/>
        </w:rPr>
        <w:t>的登记证明文件；</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sz w:val="32"/>
          <w:szCs w:val="32"/>
        </w:rPr>
        <w:t>（二）产品注册证明文件或者备案凭证、注册或者备案的产品说明书；</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sz w:val="32"/>
          <w:szCs w:val="32"/>
        </w:rPr>
        <w:t>（三）</w:t>
      </w:r>
      <w:r w:rsidRPr="008524EE">
        <w:rPr>
          <w:rFonts w:ascii="仿宋_GB2312" w:eastAsia="仿宋_GB2312" w:hAnsi="黑体" w:hint="eastAsia"/>
          <w:bCs/>
          <w:sz w:val="32"/>
          <w:szCs w:val="32"/>
        </w:rPr>
        <w:t>经授权同意作为申请人的生产、经营企业，还应当提交产品注册证明文件或者备案凭证持有人的授权文件；</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sz w:val="32"/>
          <w:szCs w:val="32"/>
        </w:rPr>
        <w:t>（四）委托代理人进行申请的，还应当提交代理人的营业执照等主体资格证明材料，以及申请人委托书。</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b/>
          <w:bCs/>
          <w:sz w:val="32"/>
          <w:szCs w:val="32"/>
        </w:rPr>
        <w:t>第十七条</w:t>
      </w:r>
      <w:r w:rsidRPr="008524EE">
        <w:rPr>
          <w:rFonts w:ascii="仿宋_GB2312" w:eastAsia="仿宋_GB2312" w:hAnsi="仿宋_GB2312" w:cs="仿宋_GB2312" w:hint="eastAsia"/>
          <w:b/>
          <w:sz w:val="32"/>
          <w:szCs w:val="32"/>
        </w:rPr>
        <w:t>〔申请受理〕</w:t>
      </w:r>
      <w:r w:rsidRPr="008524EE">
        <w:rPr>
          <w:rFonts w:ascii="仿宋_GB2312" w:eastAsia="仿宋_GB2312" w:hint="eastAsia"/>
          <w:sz w:val="32"/>
          <w:szCs w:val="32"/>
        </w:rPr>
        <w:t>广告审查机关收到药品、医疗器械、保健食品、特殊医学用途配方食品广告审查申请后，经形式审查，对申请材料齐全、符合法定形式的，应当当场予以受理，并出具《广告审查受理通知书》。申请材料不齐全、不符合法定形式的，应当当场一次性告知申请人或者代理人需要补正的全部内容，申请人按要求全部补正后应当受理。</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Ansi="仿宋_GB2312" w:cs="仿宋_GB2312" w:hint="eastAsia"/>
          <w:b/>
          <w:sz w:val="32"/>
          <w:szCs w:val="32"/>
        </w:rPr>
        <w:t>第十八条〔审查时限〕</w:t>
      </w:r>
      <w:r w:rsidRPr="008524EE">
        <w:rPr>
          <w:rFonts w:ascii="仿宋_GB2312" w:eastAsia="仿宋_GB2312" w:hint="eastAsia"/>
          <w:sz w:val="32"/>
          <w:szCs w:val="32"/>
        </w:rPr>
        <w:t>广告审查机关应当自受理之日起</w:t>
      </w:r>
      <w:r w:rsidRPr="008524EE">
        <w:rPr>
          <w:rFonts w:ascii="仿宋_GB2312" w:eastAsia="仿宋_GB2312"/>
          <w:sz w:val="32"/>
          <w:szCs w:val="32"/>
        </w:rPr>
        <w:t>10</w:t>
      </w:r>
      <w:r w:rsidRPr="008524EE">
        <w:rPr>
          <w:rFonts w:ascii="仿宋_GB2312" w:eastAsia="仿宋_GB2312" w:hint="eastAsia"/>
          <w:sz w:val="32"/>
          <w:szCs w:val="32"/>
        </w:rPr>
        <w:t>个工作日内完成审查工作</w:t>
      </w:r>
      <w:r w:rsidRPr="008524EE">
        <w:rPr>
          <w:rFonts w:ascii="仿宋_GB2312" w:eastAsia="仿宋_GB2312" w:hAnsi="仿宋_GB2312" w:cs="仿宋_GB2312" w:hint="eastAsia"/>
          <w:sz w:val="32"/>
          <w:szCs w:val="32"/>
        </w:rPr>
        <w:t>。</w:t>
      </w:r>
      <w:r w:rsidRPr="008524EE">
        <w:rPr>
          <w:rFonts w:ascii="仿宋_GB2312" w:eastAsia="仿宋_GB2312" w:hint="eastAsia"/>
          <w:sz w:val="32"/>
          <w:szCs w:val="32"/>
        </w:rPr>
        <w:t>对经审查认为符合法律、行政法规和本办法规定的广告，予以审查通过，</w:t>
      </w:r>
      <w:r w:rsidRPr="008524EE">
        <w:rPr>
          <w:rFonts w:ascii="仿宋_GB2312" w:eastAsia="仿宋_GB2312" w:hAnsi="仿宋_GB2312" w:cs="仿宋_GB2312" w:hint="eastAsia"/>
          <w:sz w:val="32"/>
          <w:szCs w:val="32"/>
        </w:rPr>
        <w:t>编发</w:t>
      </w:r>
      <w:r w:rsidRPr="008524EE">
        <w:rPr>
          <w:rFonts w:ascii="仿宋_GB2312" w:eastAsia="仿宋_GB2312" w:hint="eastAsia"/>
          <w:sz w:val="32"/>
          <w:szCs w:val="32"/>
        </w:rPr>
        <w:t>广告批准文号。</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sz w:val="32"/>
          <w:szCs w:val="32"/>
        </w:rPr>
        <w:t>对审查不通过的，应当作出不予通过的决定，通知申请人并说明理由，同时告知其享有依法申请行政复议或者提起行政诉讼的权利。</w:t>
      </w:r>
      <w:r w:rsidRPr="008524EE">
        <w:rPr>
          <w:rFonts w:ascii="仿宋_GB2312" w:eastAsia="仿宋_GB2312"/>
          <w:sz w:val="32"/>
          <w:szCs w:val="32"/>
        </w:rPr>
        <w:t xml:space="preserve"> </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b/>
          <w:bCs/>
          <w:sz w:val="32"/>
          <w:szCs w:val="32"/>
        </w:rPr>
        <w:t>第十九条</w:t>
      </w:r>
      <w:r w:rsidRPr="008524EE">
        <w:rPr>
          <w:rFonts w:ascii="仿宋_GB2312" w:eastAsia="仿宋_GB2312" w:hAnsi="仿宋_GB2312" w:cs="仿宋_GB2312" w:hint="eastAsia"/>
          <w:b/>
          <w:sz w:val="32"/>
          <w:szCs w:val="32"/>
        </w:rPr>
        <w:t>〔广告公开要求〕</w:t>
      </w:r>
      <w:r w:rsidRPr="008524EE">
        <w:rPr>
          <w:rFonts w:ascii="仿宋_GB2312" w:eastAsia="仿宋_GB2312"/>
          <w:sz w:val="32"/>
          <w:szCs w:val="32"/>
        </w:rPr>
        <w:t xml:space="preserve"> </w:t>
      </w:r>
      <w:r w:rsidRPr="008524EE">
        <w:rPr>
          <w:rFonts w:ascii="仿宋_GB2312" w:eastAsia="仿宋_GB2312" w:hint="eastAsia"/>
          <w:sz w:val="32"/>
          <w:szCs w:val="32"/>
        </w:rPr>
        <w:t>经审查合格的</w:t>
      </w:r>
      <w:r w:rsidRPr="008524EE">
        <w:rPr>
          <w:rFonts w:ascii="仿宋_GB2312" w:eastAsia="仿宋_GB2312" w:hAnsi="黑体" w:hint="eastAsia"/>
          <w:bCs/>
          <w:sz w:val="32"/>
          <w:szCs w:val="32"/>
        </w:rPr>
        <w:t>药品、医疗器械、保健食品和特殊医学用途配方食品广告，</w:t>
      </w:r>
      <w:r w:rsidRPr="008524EE">
        <w:rPr>
          <w:rFonts w:ascii="仿宋_GB2312" w:eastAsia="仿宋_GB2312" w:hAnsi="仿宋_GB2312" w:cs="仿宋_GB2312" w:hint="eastAsia"/>
          <w:sz w:val="32"/>
          <w:szCs w:val="32"/>
        </w:rPr>
        <w:t>广告审查机关</w:t>
      </w:r>
      <w:r w:rsidRPr="008524EE">
        <w:rPr>
          <w:rFonts w:ascii="仿宋_GB2312" w:eastAsia="仿宋_GB2312" w:hint="eastAsia"/>
          <w:sz w:val="32"/>
          <w:szCs w:val="32"/>
        </w:rPr>
        <w:t>应当</w:t>
      </w:r>
      <w:r w:rsidRPr="008524EE">
        <w:rPr>
          <w:rFonts w:ascii="仿宋_GB2312" w:eastAsia="仿宋_GB2312" w:hAnsi="仿宋_GB2312" w:cs="仿宋_GB2312" w:hint="eastAsia"/>
          <w:sz w:val="32"/>
          <w:szCs w:val="32"/>
        </w:rPr>
        <w:t>通过本部门网站等方便公众查询的方式，</w:t>
      </w:r>
      <w:r w:rsidRPr="008524EE">
        <w:rPr>
          <w:rFonts w:ascii="仿宋_GB2312" w:eastAsia="仿宋_GB2312" w:hint="eastAsia"/>
          <w:sz w:val="32"/>
          <w:szCs w:val="32"/>
        </w:rPr>
        <w:t>在</w:t>
      </w:r>
      <w:r w:rsidRPr="008524EE">
        <w:rPr>
          <w:rFonts w:ascii="仿宋_GB2312" w:eastAsia="仿宋_GB2312"/>
          <w:sz w:val="32"/>
          <w:szCs w:val="32"/>
        </w:rPr>
        <w:t>3</w:t>
      </w:r>
      <w:r w:rsidRPr="008524EE">
        <w:rPr>
          <w:rFonts w:ascii="仿宋_GB2312" w:eastAsia="仿宋_GB2312" w:hint="eastAsia"/>
          <w:sz w:val="32"/>
          <w:szCs w:val="32"/>
        </w:rPr>
        <w:t>个工作日内向社会公开</w:t>
      </w:r>
      <w:r w:rsidRPr="008524EE">
        <w:rPr>
          <w:rFonts w:ascii="仿宋_GB2312" w:eastAsia="仿宋_GB2312" w:hAnsi="黑体" w:hint="eastAsia"/>
          <w:bCs/>
          <w:sz w:val="32"/>
          <w:szCs w:val="32"/>
        </w:rPr>
        <w:t>。</w:t>
      </w:r>
      <w:r w:rsidRPr="008524EE">
        <w:rPr>
          <w:rFonts w:ascii="仿宋_GB2312" w:eastAsia="仿宋_GB2312" w:hAnsi="仿宋_GB2312" w:cs="仿宋_GB2312" w:hint="eastAsia"/>
          <w:sz w:val="32"/>
          <w:szCs w:val="32"/>
        </w:rPr>
        <w:t>公开的信息应当包括广告批准文号、申请人名称、广告发布内容、广告批准文号有效期、广告类别、产品名称、产品注册证明文件或者备案凭证编号等内容。</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sz w:val="32"/>
          <w:szCs w:val="32"/>
        </w:rPr>
        <w:t>第二十条</w:t>
      </w:r>
      <w:r w:rsidRPr="008524EE">
        <w:rPr>
          <w:rFonts w:ascii="仿宋_GB2312" w:eastAsia="仿宋_GB2312" w:hAnsi="仿宋_GB2312" w:cs="仿宋_GB2312" w:hint="eastAsia"/>
          <w:b/>
          <w:sz w:val="32"/>
          <w:szCs w:val="32"/>
        </w:rPr>
        <w:t>〔广告批准文号有效期〕</w:t>
      </w:r>
      <w:r w:rsidRPr="008524EE">
        <w:rPr>
          <w:rFonts w:ascii="仿宋_GB2312" w:eastAsia="仿宋_GB2312" w:hAnsi="黑体" w:hint="eastAsia"/>
          <w:bCs/>
          <w:sz w:val="32"/>
          <w:szCs w:val="32"/>
        </w:rPr>
        <w:t>药品、医疗器械、保健食品和特殊医学用途配方食品广告批准文号的有效期，由申请人自行确定，但不得超过产品注册证明文件或者备案凭证有效期的截止日期。</w:t>
      </w:r>
    </w:p>
    <w:p w:rsidR="00820F3A" w:rsidRPr="008524EE" w:rsidRDefault="00820F3A" w:rsidP="005939B8">
      <w:pPr>
        <w:spacing w:line="600" w:lineRule="exact"/>
        <w:ind w:firstLineChars="200" w:firstLine="31680"/>
        <w:rPr>
          <w:rFonts w:ascii="仿宋_GB2312" w:eastAsia="仿宋_GB2312" w:hAnsi="仿宋"/>
          <w:sz w:val="32"/>
          <w:szCs w:val="32"/>
        </w:rPr>
      </w:pPr>
      <w:r w:rsidRPr="008524EE">
        <w:rPr>
          <w:rFonts w:ascii="仿宋_GB2312" w:eastAsia="仿宋_GB2312" w:hAnsi="黑体" w:hint="eastAsia"/>
          <w:bCs/>
          <w:sz w:val="32"/>
          <w:szCs w:val="32"/>
        </w:rPr>
        <w:t>产品注册证明文件或者备案凭证未规定有效期的，广告批准文号有效期不得超过五年。</w:t>
      </w:r>
    </w:p>
    <w:p w:rsidR="00820F3A" w:rsidRPr="008524EE" w:rsidRDefault="00820F3A" w:rsidP="005939B8">
      <w:pPr>
        <w:spacing w:line="600" w:lineRule="exact"/>
        <w:ind w:firstLineChars="200" w:firstLine="31680"/>
        <w:rPr>
          <w:rFonts w:ascii="仿宋_GB2312" w:eastAsia="仿宋_GB2312" w:hAnsi="仿宋"/>
          <w:sz w:val="32"/>
          <w:szCs w:val="32"/>
        </w:rPr>
      </w:pPr>
      <w:r w:rsidRPr="008524EE">
        <w:rPr>
          <w:rFonts w:ascii="仿宋_GB2312" w:eastAsia="仿宋_GB2312" w:hAnsi="仿宋" w:hint="eastAsia"/>
          <w:b/>
          <w:bCs/>
          <w:sz w:val="32"/>
          <w:szCs w:val="32"/>
        </w:rPr>
        <w:t>第二十一条</w:t>
      </w:r>
      <w:r w:rsidRPr="008524EE">
        <w:rPr>
          <w:rFonts w:ascii="仿宋_GB2312" w:eastAsia="仿宋_GB2312" w:hAnsi="仿宋_GB2312" w:cs="仿宋_GB2312" w:hint="eastAsia"/>
          <w:b/>
          <w:sz w:val="32"/>
          <w:szCs w:val="32"/>
        </w:rPr>
        <w:t>〔广告批准文号注销〕</w:t>
      </w:r>
      <w:r w:rsidRPr="008524EE">
        <w:rPr>
          <w:rFonts w:ascii="仿宋_GB2312" w:eastAsia="仿宋_GB2312" w:hAnsi="仿宋_GB2312" w:cs="仿宋_GB2312"/>
          <w:b/>
          <w:sz w:val="32"/>
          <w:szCs w:val="32"/>
        </w:rPr>
        <w:t xml:space="preserve">  </w:t>
      </w:r>
      <w:r w:rsidRPr="008524EE">
        <w:rPr>
          <w:rFonts w:ascii="仿宋_GB2312" w:eastAsia="仿宋_GB2312" w:hAnsi="仿宋" w:hint="eastAsia"/>
          <w:sz w:val="32"/>
          <w:szCs w:val="32"/>
        </w:rPr>
        <w:t>广告审查机关发现下列情形的，应当注销药品、医疗器械、保健食品和特殊医学用途配方食品广告批准文号：</w:t>
      </w:r>
    </w:p>
    <w:p w:rsidR="00820F3A" w:rsidRPr="008524EE" w:rsidRDefault="00820F3A" w:rsidP="005939B8">
      <w:pPr>
        <w:spacing w:line="600" w:lineRule="exact"/>
        <w:ind w:firstLineChars="200" w:firstLine="31680"/>
        <w:rPr>
          <w:rFonts w:ascii="仿宋_GB2312" w:eastAsia="仿宋_GB2312" w:hAnsi="仿宋"/>
          <w:sz w:val="32"/>
          <w:szCs w:val="32"/>
        </w:rPr>
      </w:pPr>
      <w:r w:rsidRPr="008524EE">
        <w:rPr>
          <w:rFonts w:ascii="仿宋_GB2312" w:eastAsia="仿宋_GB2312" w:hAnsi="仿宋" w:hint="eastAsia"/>
          <w:sz w:val="32"/>
          <w:szCs w:val="32"/>
        </w:rPr>
        <w:t>（一）申请人的主体资格被吊销、撤销、注销的；</w:t>
      </w:r>
    </w:p>
    <w:p w:rsidR="00820F3A" w:rsidRPr="008524EE" w:rsidRDefault="00820F3A" w:rsidP="005939B8">
      <w:pPr>
        <w:spacing w:line="600" w:lineRule="exact"/>
        <w:ind w:firstLineChars="200" w:firstLine="31680"/>
        <w:rPr>
          <w:rFonts w:ascii="仿宋_GB2312" w:eastAsia="仿宋_GB2312" w:hAnsi="仿宋"/>
          <w:sz w:val="32"/>
          <w:szCs w:val="32"/>
        </w:rPr>
      </w:pPr>
      <w:r w:rsidRPr="008524EE">
        <w:rPr>
          <w:rFonts w:ascii="仿宋_GB2312" w:eastAsia="仿宋_GB2312" w:hAnsi="仿宋" w:hint="eastAsia"/>
          <w:sz w:val="32"/>
          <w:szCs w:val="32"/>
        </w:rPr>
        <w:t>（二）产品注册证明文件或者备案凭证被撤销、注销的；</w:t>
      </w:r>
    </w:p>
    <w:p w:rsidR="00820F3A" w:rsidRPr="008524EE" w:rsidRDefault="00820F3A" w:rsidP="005939B8">
      <w:pPr>
        <w:spacing w:line="600" w:lineRule="exact"/>
        <w:ind w:firstLineChars="200" w:firstLine="31680"/>
        <w:rPr>
          <w:rFonts w:ascii="仿宋_GB2312" w:eastAsia="仿宋_GB2312" w:hAnsi="仿宋"/>
          <w:sz w:val="32"/>
          <w:szCs w:val="32"/>
        </w:rPr>
      </w:pPr>
      <w:r w:rsidRPr="008524EE">
        <w:rPr>
          <w:rFonts w:ascii="仿宋_GB2312" w:eastAsia="仿宋_GB2312" w:hAnsi="仿宋" w:hint="eastAsia"/>
          <w:sz w:val="32"/>
          <w:szCs w:val="32"/>
        </w:rPr>
        <w:t>（三）法律、行政法规规定应当注销的其他情形。</w:t>
      </w:r>
    </w:p>
    <w:p w:rsidR="00820F3A" w:rsidRPr="008524EE" w:rsidRDefault="00820F3A" w:rsidP="005939B8">
      <w:pPr>
        <w:spacing w:line="600" w:lineRule="exact"/>
        <w:ind w:firstLineChars="200" w:firstLine="31680"/>
        <w:rPr>
          <w:rFonts w:ascii="仿宋_GB2312" w:eastAsia="仿宋_GB2312" w:hAnsi="仿宋"/>
          <w:sz w:val="32"/>
          <w:szCs w:val="32"/>
        </w:rPr>
      </w:pPr>
      <w:r w:rsidRPr="008524EE">
        <w:rPr>
          <w:rFonts w:ascii="仿宋_GB2312" w:eastAsia="仿宋_GB2312" w:hAnsi="仿宋" w:hint="eastAsia"/>
          <w:sz w:val="32"/>
          <w:szCs w:val="32"/>
        </w:rPr>
        <w:t>申请人可以主动申请注销药品、医疗器械、保健食品和特殊医学用途配方食品广告批准文号。</w:t>
      </w:r>
    </w:p>
    <w:p w:rsidR="00820F3A" w:rsidRPr="008524EE" w:rsidRDefault="00820F3A" w:rsidP="005939B8">
      <w:pPr>
        <w:spacing w:line="600" w:lineRule="exact"/>
        <w:ind w:firstLineChars="200" w:firstLine="31680"/>
        <w:rPr>
          <w:rFonts w:ascii="仿宋_GB2312" w:eastAsia="仿宋_GB2312" w:hAnsi="仿宋"/>
          <w:sz w:val="32"/>
          <w:szCs w:val="32"/>
        </w:rPr>
      </w:pPr>
      <w:r w:rsidRPr="008524EE">
        <w:rPr>
          <w:rFonts w:ascii="仿宋_GB2312" w:eastAsia="仿宋_GB2312" w:hAnsi="黑体" w:hint="eastAsia"/>
          <w:b/>
          <w:sz w:val="32"/>
          <w:szCs w:val="32"/>
        </w:rPr>
        <w:t>第二十二条</w:t>
      </w:r>
      <w:r w:rsidRPr="008524EE">
        <w:rPr>
          <w:rFonts w:ascii="仿宋_GB2312" w:eastAsia="仿宋_GB2312" w:hAnsi="仿宋_GB2312" w:cs="仿宋_GB2312" w:hint="eastAsia"/>
          <w:b/>
          <w:sz w:val="32"/>
          <w:szCs w:val="32"/>
        </w:rPr>
        <w:t>〔广告修改〕</w:t>
      </w:r>
      <w:r w:rsidRPr="008524EE">
        <w:rPr>
          <w:rFonts w:ascii="仿宋_GB2312" w:eastAsia="仿宋_GB2312" w:hAnsi="黑体"/>
          <w:bCs/>
          <w:sz w:val="32"/>
          <w:szCs w:val="32"/>
        </w:rPr>
        <w:t xml:space="preserve">  </w:t>
      </w:r>
      <w:r w:rsidRPr="008524EE">
        <w:rPr>
          <w:rFonts w:ascii="仿宋_GB2312" w:eastAsia="仿宋_GB2312" w:hAnsi="黑体" w:hint="eastAsia"/>
          <w:bCs/>
          <w:sz w:val="32"/>
          <w:szCs w:val="32"/>
        </w:rPr>
        <w:t>广告主、广告经营者、广告发布者应当严格按照审查通过的内容发布药品、医疗器械、保健食品和特殊医学用途配方食品广告，不得进行剪辑、拼接、修改等处理。</w:t>
      </w:r>
      <w:r w:rsidRPr="008524EE">
        <w:rPr>
          <w:rFonts w:ascii="仿宋_GB2312" w:eastAsia="仿宋_GB2312" w:hAnsi="仿宋" w:hint="eastAsia"/>
          <w:sz w:val="32"/>
          <w:szCs w:val="32"/>
        </w:rPr>
        <w:t>广告内容需要改动的，应当重新申请广告批准文号。</w:t>
      </w:r>
    </w:p>
    <w:p w:rsidR="00820F3A" w:rsidRPr="008524EE" w:rsidRDefault="00820F3A" w:rsidP="005939B8">
      <w:pPr>
        <w:pStyle w:val="NormalWeb"/>
        <w:widowControl/>
        <w:spacing w:line="600" w:lineRule="exact"/>
        <w:ind w:firstLineChars="200" w:firstLine="31680"/>
        <w:jc w:val="both"/>
        <w:rPr>
          <w:rFonts w:ascii="仿宋_GB2312" w:eastAsia="仿宋_GB2312" w:hAnsi="仿宋_GB2312" w:cs="仿宋_GB2312"/>
          <w:sz w:val="32"/>
          <w:szCs w:val="32"/>
        </w:rPr>
      </w:pPr>
      <w:r w:rsidRPr="008524EE">
        <w:rPr>
          <w:rFonts w:ascii="仿宋_GB2312" w:eastAsia="仿宋_GB2312" w:hAnsi="黑体" w:hint="eastAsia"/>
          <w:b/>
          <w:kern w:val="2"/>
          <w:sz w:val="32"/>
          <w:szCs w:val="32"/>
        </w:rPr>
        <w:t>第二十三条</w:t>
      </w:r>
      <w:r w:rsidRPr="008524EE">
        <w:rPr>
          <w:rFonts w:ascii="仿宋_GB2312" w:eastAsia="仿宋_GB2312" w:hAnsi="仿宋_GB2312" w:cs="仿宋_GB2312" w:hint="eastAsia"/>
          <w:b/>
          <w:sz w:val="32"/>
          <w:szCs w:val="32"/>
        </w:rPr>
        <w:t>〔简化异地发布药品广告备案〕</w:t>
      </w:r>
      <w:r w:rsidRPr="008524EE">
        <w:rPr>
          <w:rFonts w:ascii="仿宋_GB2312" w:eastAsia="仿宋_GB2312" w:hAnsi="仿宋_GB2312" w:cs="仿宋_GB2312" w:hint="eastAsia"/>
          <w:sz w:val="32"/>
          <w:szCs w:val="32"/>
        </w:rPr>
        <w:t xml:space="preserve">　经广告审查机关审查通过并向社会公开的药品广告，在异地发布的，不再办理备案手续。</w:t>
      </w:r>
    </w:p>
    <w:p w:rsidR="00820F3A" w:rsidRPr="008524EE" w:rsidRDefault="00820F3A" w:rsidP="005939B8">
      <w:pPr>
        <w:pStyle w:val="NormalWeb"/>
        <w:widowControl/>
        <w:spacing w:line="600" w:lineRule="exact"/>
        <w:ind w:firstLineChars="200" w:firstLine="31680"/>
        <w:jc w:val="both"/>
        <w:rPr>
          <w:rFonts w:ascii="仿宋_GB2312" w:eastAsia="仿宋_GB2312" w:hAnsi="仿宋_GB2312" w:cs="仿宋_GB2312"/>
          <w:sz w:val="32"/>
          <w:szCs w:val="32"/>
        </w:rPr>
      </w:pPr>
      <w:r w:rsidRPr="008524EE">
        <w:rPr>
          <w:rFonts w:ascii="仿宋_GB2312" w:eastAsia="仿宋_GB2312" w:hAnsi="仿宋_GB2312" w:cs="仿宋_GB2312" w:hint="eastAsia"/>
          <w:b/>
          <w:sz w:val="32"/>
          <w:szCs w:val="32"/>
        </w:rPr>
        <w:t>第二十四条〔网上办理〕</w:t>
      </w:r>
      <w:r w:rsidRPr="008524EE">
        <w:rPr>
          <w:rFonts w:ascii="仿宋_GB2312" w:eastAsia="仿宋_GB2312" w:hAnsi="仿宋_GB2312" w:cs="仿宋_GB2312" w:hint="eastAsia"/>
          <w:sz w:val="32"/>
          <w:szCs w:val="32"/>
        </w:rPr>
        <w:t xml:space="preserve">　广告审查机关应当全流程网上办理</w:t>
      </w:r>
      <w:r w:rsidRPr="008524EE">
        <w:rPr>
          <w:rFonts w:ascii="仿宋_GB2312" w:eastAsia="仿宋_GB2312" w:hAnsi="黑体" w:hint="eastAsia"/>
          <w:bCs/>
          <w:sz w:val="32"/>
          <w:szCs w:val="32"/>
        </w:rPr>
        <w:t>药品、医疗器械、保健食品和特殊医学用途配方食品广告审查。不具备网上办理条件的，或者当事人要求书面申请的，可以书面办理。</w:t>
      </w:r>
    </w:p>
    <w:p w:rsidR="00820F3A" w:rsidRPr="008524EE" w:rsidRDefault="00820F3A">
      <w:pPr>
        <w:spacing w:line="600" w:lineRule="exact"/>
        <w:jc w:val="center"/>
        <w:rPr>
          <w:rFonts w:ascii="黑体" w:eastAsia="黑体" w:hAnsi="黑体" w:cs="黑体"/>
          <w:bCs/>
          <w:sz w:val="32"/>
          <w:szCs w:val="32"/>
        </w:rPr>
      </w:pPr>
    </w:p>
    <w:p w:rsidR="00820F3A" w:rsidRPr="008524EE" w:rsidRDefault="00820F3A">
      <w:pPr>
        <w:spacing w:line="600" w:lineRule="exact"/>
        <w:jc w:val="center"/>
        <w:rPr>
          <w:rFonts w:ascii="黑体" w:eastAsia="黑体" w:hAnsi="黑体" w:cs="黑体"/>
          <w:bCs/>
          <w:sz w:val="32"/>
          <w:szCs w:val="32"/>
        </w:rPr>
      </w:pPr>
      <w:r w:rsidRPr="008524EE">
        <w:rPr>
          <w:rFonts w:ascii="黑体" w:eastAsia="黑体" w:hAnsi="黑体" w:cs="黑体" w:hint="eastAsia"/>
          <w:bCs/>
          <w:sz w:val="32"/>
          <w:szCs w:val="32"/>
        </w:rPr>
        <w:t>第四章法律责任</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b/>
          <w:bCs/>
          <w:sz w:val="32"/>
          <w:szCs w:val="32"/>
        </w:rPr>
        <w:t>第二十五条</w:t>
      </w:r>
      <w:r w:rsidRPr="008524EE">
        <w:rPr>
          <w:rFonts w:ascii="仿宋_GB2312" w:eastAsia="仿宋_GB2312" w:hAnsi="仿宋_GB2312" w:cs="仿宋_GB2312" w:hint="eastAsia"/>
          <w:b/>
          <w:sz w:val="32"/>
          <w:szCs w:val="32"/>
        </w:rPr>
        <w:t>〔未经审查发布广告〕</w:t>
      </w:r>
      <w:r w:rsidRPr="008524EE">
        <w:rPr>
          <w:rFonts w:ascii="仿宋_GB2312" w:eastAsia="仿宋_GB2312" w:hint="eastAsia"/>
          <w:sz w:val="32"/>
          <w:szCs w:val="32"/>
        </w:rPr>
        <w:t>有下列情形之一的，按照《中华人民共和国广告法》第五十八条处罚。</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int="eastAsia"/>
          <w:sz w:val="32"/>
          <w:szCs w:val="32"/>
        </w:rPr>
        <w:t>（一）违反本办法第二条第三款规定，未经审查发布</w:t>
      </w:r>
      <w:r w:rsidRPr="008524EE">
        <w:rPr>
          <w:rFonts w:ascii="仿宋_GB2312" w:eastAsia="仿宋_GB2312" w:hAnsi="黑体" w:hint="eastAsia"/>
          <w:bCs/>
          <w:sz w:val="32"/>
          <w:szCs w:val="32"/>
        </w:rPr>
        <w:t>药品、医疗器械、保健食品和特殊医学用途配方食品广告；</w:t>
      </w:r>
    </w:p>
    <w:p w:rsidR="00820F3A" w:rsidRPr="008524EE" w:rsidRDefault="00820F3A" w:rsidP="005939B8">
      <w:pPr>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Cs/>
          <w:sz w:val="32"/>
          <w:szCs w:val="32"/>
        </w:rPr>
        <w:t>（二）违反本办法第二十二条规定，未按照审查通过的内容发布药品、医疗器械、保健食品和特殊医学用途配方食品广告。</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b/>
          <w:bCs/>
          <w:sz w:val="32"/>
          <w:szCs w:val="32"/>
        </w:rPr>
        <w:t>第二十六条</w:t>
      </w:r>
      <w:r w:rsidRPr="008524EE">
        <w:rPr>
          <w:rFonts w:ascii="仿宋_GB2312" w:eastAsia="仿宋_GB2312" w:hAnsi="仿宋_GB2312" w:cs="仿宋_GB2312" w:hint="eastAsia"/>
          <w:b/>
          <w:sz w:val="32"/>
          <w:szCs w:val="32"/>
        </w:rPr>
        <w:t>〔违法发布广告〕</w:t>
      </w:r>
      <w:r w:rsidRPr="008524EE">
        <w:rPr>
          <w:rFonts w:ascii="仿宋_GB2312" w:eastAsia="仿宋_GB2312" w:hint="eastAsia"/>
          <w:sz w:val="32"/>
          <w:szCs w:val="32"/>
        </w:rPr>
        <w:t>违反本办法第十二条、第十三条规定的，按照《中华人民共和国广告法》第五十七条处罚。</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b/>
          <w:bCs/>
          <w:sz w:val="32"/>
          <w:szCs w:val="32"/>
        </w:rPr>
        <w:t>第二十七条</w:t>
      </w:r>
      <w:r w:rsidRPr="008524EE">
        <w:rPr>
          <w:rFonts w:ascii="仿宋_GB2312" w:eastAsia="仿宋_GB2312" w:hAnsi="仿宋_GB2312" w:cs="仿宋_GB2312" w:hint="eastAsia"/>
          <w:b/>
          <w:sz w:val="32"/>
          <w:szCs w:val="32"/>
        </w:rPr>
        <w:t>〔申请行为违法〕</w:t>
      </w:r>
      <w:r w:rsidRPr="008524EE">
        <w:rPr>
          <w:rFonts w:ascii="仿宋_GB2312" w:eastAsia="仿宋_GB2312" w:hint="eastAsia"/>
          <w:sz w:val="32"/>
          <w:szCs w:val="32"/>
        </w:rPr>
        <w:t>有下列情形之一的，按照《中华人民共和国广告法》第六十五条处罚。</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sz w:val="32"/>
          <w:szCs w:val="32"/>
        </w:rPr>
        <w:t>（一）隐瞒真实情况或者提供虚假材料申请药品、医疗器械、保健食品和特殊医学用途配方食品广告审查的；</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sz w:val="32"/>
          <w:szCs w:val="32"/>
        </w:rPr>
        <w:t>（二）以欺骗、贿赂等不正当手段取得药品、医疗器械、保健食品和特殊医学用途配方食品广告批准文号的。</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b/>
          <w:sz w:val="32"/>
          <w:szCs w:val="32"/>
        </w:rPr>
        <w:t>第二十八条</w:t>
      </w:r>
      <w:r w:rsidRPr="008524EE">
        <w:rPr>
          <w:rFonts w:ascii="仿宋_GB2312" w:eastAsia="仿宋_GB2312" w:hAnsi="仿宋_GB2312" w:cs="仿宋_GB2312" w:hint="eastAsia"/>
          <w:b/>
          <w:sz w:val="32"/>
          <w:szCs w:val="32"/>
        </w:rPr>
        <w:t>〔暂停销售〕</w:t>
      </w:r>
      <w:r w:rsidRPr="008524EE">
        <w:rPr>
          <w:rFonts w:ascii="仿宋_GB2312" w:eastAsia="仿宋_GB2312"/>
          <w:sz w:val="32"/>
          <w:szCs w:val="32"/>
        </w:rPr>
        <w:t xml:space="preserve">  </w:t>
      </w:r>
      <w:r w:rsidRPr="008524EE">
        <w:rPr>
          <w:rFonts w:ascii="仿宋_GB2312" w:eastAsia="仿宋_GB2312" w:hint="eastAsia"/>
          <w:sz w:val="32"/>
          <w:szCs w:val="32"/>
        </w:rPr>
        <w:t>发布虚假医疗器械、保健食品、特殊医学用途配方食品广告，情节严重的，按照《医疗器械监督管理条例》第七十一条、《中华人民共和国食品安全法》第一百四十条有关规定，暂停该产品销售。</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int="eastAsia"/>
          <w:b/>
          <w:sz w:val="32"/>
          <w:szCs w:val="32"/>
        </w:rPr>
        <w:t>第二十九条</w:t>
      </w:r>
      <w:r w:rsidRPr="008524EE">
        <w:rPr>
          <w:rFonts w:ascii="仿宋_GB2312" w:eastAsia="仿宋_GB2312" w:hAnsi="仿宋_GB2312" w:cs="仿宋_GB2312" w:hint="eastAsia"/>
          <w:b/>
          <w:sz w:val="32"/>
          <w:szCs w:val="32"/>
        </w:rPr>
        <w:t>〔处罚信息公示〕</w:t>
      </w:r>
      <w:r w:rsidRPr="008524EE">
        <w:rPr>
          <w:rFonts w:ascii="仿宋_GB2312" w:eastAsia="仿宋_GB2312"/>
          <w:sz w:val="32"/>
          <w:szCs w:val="32"/>
        </w:rPr>
        <w:t xml:space="preserve">  </w:t>
      </w:r>
      <w:r w:rsidRPr="008524EE">
        <w:rPr>
          <w:rFonts w:ascii="仿宋_GB2312" w:eastAsia="仿宋_GB2312" w:hint="eastAsia"/>
          <w:sz w:val="32"/>
          <w:szCs w:val="32"/>
        </w:rPr>
        <w:t>所有涉及企业的行政处罚信息应当统一归集至国家企业信用信息公示系统，并依法向社会公示。</w:t>
      </w:r>
    </w:p>
    <w:p w:rsidR="00820F3A" w:rsidRPr="008524EE" w:rsidRDefault="00820F3A" w:rsidP="005939B8">
      <w:pPr>
        <w:spacing w:line="600" w:lineRule="exact"/>
        <w:ind w:firstLineChars="200" w:firstLine="31680"/>
        <w:rPr>
          <w:rFonts w:ascii="仿宋_GB2312" w:eastAsia="仿宋_GB2312"/>
          <w:sz w:val="32"/>
          <w:szCs w:val="32"/>
        </w:rPr>
      </w:pPr>
      <w:r w:rsidRPr="008524EE">
        <w:rPr>
          <w:rFonts w:ascii="仿宋_GB2312" w:eastAsia="仿宋_GB2312" w:hAnsi="黑体" w:hint="eastAsia"/>
          <w:b/>
          <w:sz w:val="32"/>
          <w:szCs w:val="32"/>
        </w:rPr>
        <w:t>第三十条</w:t>
      </w:r>
      <w:r w:rsidRPr="008524EE">
        <w:rPr>
          <w:rFonts w:ascii="仿宋_GB2312" w:eastAsia="仿宋_GB2312" w:hAnsi="仿宋_GB2312" w:cs="仿宋_GB2312" w:hint="eastAsia"/>
          <w:b/>
          <w:sz w:val="32"/>
          <w:szCs w:val="32"/>
        </w:rPr>
        <w:t>〔审查工作纪律〕</w:t>
      </w:r>
      <w:r w:rsidRPr="008524EE">
        <w:rPr>
          <w:rFonts w:ascii="仿宋_GB2312" w:eastAsia="仿宋_GB2312" w:hint="eastAsia"/>
          <w:sz w:val="32"/>
          <w:szCs w:val="32"/>
        </w:rPr>
        <w:t>广告审查机关的工作人员玩忽职守、滥用职权、徇私舞弊的，依法给予处分。构成犯罪的，依法追究刑事责任。</w:t>
      </w:r>
    </w:p>
    <w:p w:rsidR="00820F3A" w:rsidRPr="008524EE" w:rsidRDefault="00820F3A">
      <w:pPr>
        <w:widowControl/>
        <w:spacing w:line="600" w:lineRule="exact"/>
        <w:jc w:val="left"/>
        <w:rPr>
          <w:rFonts w:ascii="仿宋_GB2312" w:eastAsia="仿宋_GB2312" w:hAnsi="黑体"/>
          <w:b/>
          <w:sz w:val="32"/>
          <w:szCs w:val="32"/>
        </w:rPr>
      </w:pPr>
    </w:p>
    <w:p w:rsidR="00820F3A" w:rsidRPr="008524EE" w:rsidRDefault="00820F3A">
      <w:pPr>
        <w:widowControl/>
        <w:spacing w:line="600" w:lineRule="exact"/>
        <w:jc w:val="center"/>
        <w:rPr>
          <w:rFonts w:ascii="黑体" w:eastAsia="黑体" w:hAnsi="黑体" w:cs="黑体"/>
          <w:bCs/>
          <w:sz w:val="32"/>
          <w:szCs w:val="32"/>
        </w:rPr>
      </w:pPr>
      <w:r w:rsidRPr="008524EE">
        <w:rPr>
          <w:rFonts w:ascii="黑体" w:eastAsia="黑体" w:hAnsi="黑体" w:cs="黑体" w:hint="eastAsia"/>
          <w:bCs/>
          <w:sz w:val="32"/>
          <w:szCs w:val="32"/>
        </w:rPr>
        <w:t>第五章附则</w:t>
      </w:r>
    </w:p>
    <w:p w:rsidR="00820F3A" w:rsidRPr="008524EE" w:rsidRDefault="00820F3A" w:rsidP="005939B8">
      <w:pPr>
        <w:widowControl/>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sz w:val="32"/>
          <w:szCs w:val="32"/>
        </w:rPr>
        <w:t>第三十一条</w:t>
      </w:r>
      <w:r w:rsidRPr="008524EE">
        <w:rPr>
          <w:rFonts w:ascii="仿宋_GB2312" w:eastAsia="仿宋_GB2312" w:hAnsi="仿宋_GB2312" w:cs="仿宋_GB2312" w:hint="eastAsia"/>
          <w:b/>
          <w:sz w:val="32"/>
          <w:szCs w:val="32"/>
        </w:rPr>
        <w:t>〔审查文件保存时间〕</w:t>
      </w:r>
      <w:r w:rsidRPr="008524EE">
        <w:rPr>
          <w:rFonts w:ascii="仿宋_GB2312" w:eastAsia="仿宋_GB2312" w:hAnsi="黑体" w:hint="eastAsia"/>
          <w:bCs/>
          <w:sz w:val="32"/>
          <w:szCs w:val="32"/>
        </w:rPr>
        <w:t>申请人、广告主、广告经营者、广告发布者应当妥善保存《广告审查表》和审查通过的广告样稿，保存时间应当与广告批准文号有效期相同，有效期不足</w:t>
      </w:r>
      <w:r w:rsidRPr="008524EE">
        <w:rPr>
          <w:rFonts w:ascii="仿宋_GB2312" w:eastAsia="仿宋_GB2312" w:hAnsi="黑体"/>
          <w:bCs/>
          <w:sz w:val="32"/>
          <w:szCs w:val="32"/>
        </w:rPr>
        <w:t>2</w:t>
      </w:r>
      <w:r w:rsidRPr="008524EE">
        <w:rPr>
          <w:rFonts w:ascii="仿宋_GB2312" w:eastAsia="仿宋_GB2312" w:hAnsi="黑体" w:hint="eastAsia"/>
          <w:bCs/>
          <w:sz w:val="32"/>
          <w:szCs w:val="32"/>
        </w:rPr>
        <w:t>年的，应当保存</w:t>
      </w:r>
      <w:r w:rsidRPr="008524EE">
        <w:rPr>
          <w:rFonts w:ascii="仿宋_GB2312" w:eastAsia="仿宋_GB2312" w:hAnsi="黑体"/>
          <w:bCs/>
          <w:sz w:val="32"/>
          <w:szCs w:val="32"/>
        </w:rPr>
        <w:t>2</w:t>
      </w:r>
      <w:r w:rsidRPr="008524EE">
        <w:rPr>
          <w:rFonts w:ascii="仿宋_GB2312" w:eastAsia="仿宋_GB2312" w:hAnsi="黑体" w:hint="eastAsia"/>
          <w:bCs/>
          <w:sz w:val="32"/>
          <w:szCs w:val="32"/>
        </w:rPr>
        <w:t>年。</w:t>
      </w:r>
    </w:p>
    <w:p w:rsidR="00820F3A" w:rsidRPr="008524EE" w:rsidRDefault="00820F3A" w:rsidP="005939B8">
      <w:pPr>
        <w:widowControl/>
        <w:spacing w:line="600" w:lineRule="exact"/>
        <w:ind w:firstLineChars="200" w:firstLine="31680"/>
        <w:rPr>
          <w:rFonts w:ascii="仿宋_GB2312" w:eastAsia="仿宋_GB2312" w:hAnsi="黑体"/>
          <w:bCs/>
          <w:sz w:val="32"/>
          <w:szCs w:val="32"/>
        </w:rPr>
      </w:pPr>
      <w:r w:rsidRPr="008524EE">
        <w:rPr>
          <w:rFonts w:ascii="仿宋_GB2312" w:eastAsia="仿宋_GB2312" w:hAnsi="黑体" w:hint="eastAsia"/>
          <w:b/>
          <w:bCs/>
          <w:sz w:val="32"/>
          <w:szCs w:val="32"/>
        </w:rPr>
        <w:t>第三十二条</w:t>
      </w:r>
      <w:r w:rsidRPr="008524EE">
        <w:rPr>
          <w:rFonts w:ascii="仿宋_GB2312" w:eastAsia="仿宋_GB2312" w:hAnsi="仿宋_GB2312" w:cs="仿宋_GB2312" w:hint="eastAsia"/>
          <w:b/>
          <w:sz w:val="32"/>
          <w:szCs w:val="32"/>
        </w:rPr>
        <w:t>〔省级广告审查机关〕</w:t>
      </w:r>
      <w:r w:rsidRPr="008524EE">
        <w:rPr>
          <w:rFonts w:ascii="仿宋_GB2312" w:eastAsia="仿宋_GB2312" w:hAnsi="黑体"/>
          <w:bCs/>
          <w:sz w:val="32"/>
          <w:szCs w:val="32"/>
        </w:rPr>
        <w:t xml:space="preserve">  </w:t>
      </w:r>
      <w:r w:rsidRPr="008524EE">
        <w:rPr>
          <w:rFonts w:ascii="仿宋_GB2312" w:eastAsia="仿宋_GB2312" w:hAnsi="黑体" w:hint="eastAsia"/>
          <w:bCs/>
          <w:sz w:val="32"/>
          <w:szCs w:val="32"/>
        </w:rPr>
        <w:t>本办法中广告审查机关指省（自治区、直辖市）和新疆生产建设兵团市场监督管理部门或者药品监督管理部门。</w:t>
      </w:r>
    </w:p>
    <w:p w:rsidR="00820F3A" w:rsidRPr="008524EE" w:rsidRDefault="00820F3A" w:rsidP="00446C3F">
      <w:pPr>
        <w:widowControl/>
        <w:spacing w:line="600" w:lineRule="exact"/>
        <w:ind w:firstLineChars="200" w:firstLine="31680"/>
        <w:rPr>
          <w:rFonts w:ascii="仿宋_GB2312" w:eastAsia="仿宋_GB2312"/>
          <w:sz w:val="32"/>
          <w:szCs w:val="32"/>
        </w:rPr>
      </w:pPr>
      <w:r w:rsidRPr="008524EE">
        <w:rPr>
          <w:rFonts w:ascii="仿宋_GB2312" w:eastAsia="仿宋_GB2312" w:hAnsi="黑体" w:hint="eastAsia"/>
          <w:b/>
          <w:sz w:val="32"/>
          <w:szCs w:val="32"/>
        </w:rPr>
        <w:t>第三十三条</w:t>
      </w:r>
      <w:r w:rsidRPr="008524EE">
        <w:rPr>
          <w:rFonts w:ascii="仿宋_GB2312" w:eastAsia="仿宋_GB2312" w:hAnsi="仿宋_GB2312" w:cs="仿宋_GB2312" w:hint="eastAsia"/>
          <w:b/>
          <w:sz w:val="32"/>
          <w:szCs w:val="32"/>
        </w:rPr>
        <w:t>〔施行日期〕</w:t>
      </w:r>
      <w:r w:rsidRPr="008524EE">
        <w:rPr>
          <w:rFonts w:ascii="仿宋_GB2312" w:eastAsia="仿宋_GB2312" w:hint="eastAsia"/>
          <w:sz w:val="32"/>
          <w:szCs w:val="32"/>
        </w:rPr>
        <w:t>本办法自</w:t>
      </w:r>
      <w:r w:rsidRPr="008524EE">
        <w:rPr>
          <w:rFonts w:ascii="仿宋_GB2312" w:eastAsia="仿宋_GB2312"/>
          <w:sz w:val="32"/>
          <w:szCs w:val="32"/>
        </w:rPr>
        <w:t>xxxx</w:t>
      </w:r>
      <w:r w:rsidRPr="008524EE">
        <w:rPr>
          <w:rFonts w:ascii="仿宋_GB2312" w:eastAsia="仿宋_GB2312" w:hint="eastAsia"/>
          <w:sz w:val="32"/>
          <w:szCs w:val="32"/>
        </w:rPr>
        <w:t>年</w:t>
      </w:r>
      <w:r w:rsidRPr="008524EE">
        <w:rPr>
          <w:rFonts w:ascii="仿宋_GB2312" w:eastAsia="仿宋_GB2312"/>
          <w:sz w:val="32"/>
          <w:szCs w:val="32"/>
        </w:rPr>
        <w:t>x</w:t>
      </w:r>
      <w:r w:rsidRPr="008524EE">
        <w:rPr>
          <w:rFonts w:ascii="仿宋_GB2312" w:eastAsia="仿宋_GB2312" w:hint="eastAsia"/>
          <w:sz w:val="32"/>
          <w:szCs w:val="32"/>
        </w:rPr>
        <w:t>月</w:t>
      </w:r>
      <w:r w:rsidRPr="008524EE">
        <w:rPr>
          <w:rFonts w:ascii="仿宋_GB2312" w:eastAsia="仿宋_GB2312"/>
          <w:sz w:val="32"/>
          <w:szCs w:val="32"/>
        </w:rPr>
        <w:t>x</w:t>
      </w:r>
      <w:r w:rsidRPr="008524EE">
        <w:rPr>
          <w:rFonts w:ascii="仿宋_GB2312" w:eastAsia="仿宋_GB2312" w:hint="eastAsia"/>
          <w:sz w:val="32"/>
          <w:szCs w:val="32"/>
        </w:rPr>
        <w:t>日起施行。《药品广告审查办法》（国家食品药品监督管理局、国家工商行政管理总局令第</w:t>
      </w:r>
      <w:r w:rsidRPr="008524EE">
        <w:rPr>
          <w:rFonts w:ascii="仿宋_GB2312" w:eastAsia="仿宋_GB2312"/>
          <w:sz w:val="32"/>
          <w:szCs w:val="32"/>
        </w:rPr>
        <w:t>27</w:t>
      </w:r>
      <w:r w:rsidRPr="008524EE">
        <w:rPr>
          <w:rFonts w:ascii="仿宋_GB2312" w:eastAsia="仿宋_GB2312" w:hint="eastAsia"/>
          <w:sz w:val="32"/>
          <w:szCs w:val="32"/>
        </w:rPr>
        <w:t>号），《药品审查发布标准》（国家工商行政管理总局、国家食品药品监督管理局令第</w:t>
      </w:r>
      <w:r w:rsidRPr="008524EE">
        <w:rPr>
          <w:rFonts w:ascii="仿宋_GB2312" w:eastAsia="仿宋_GB2312"/>
          <w:sz w:val="32"/>
          <w:szCs w:val="32"/>
        </w:rPr>
        <w:t>27</w:t>
      </w:r>
      <w:r w:rsidRPr="008524EE">
        <w:rPr>
          <w:rFonts w:ascii="仿宋_GB2312" w:eastAsia="仿宋_GB2312" w:hint="eastAsia"/>
          <w:sz w:val="32"/>
          <w:szCs w:val="32"/>
        </w:rPr>
        <w:t>号），《医疗器械广告审查办法》（中华人民共和国卫生部、国家工商行政管理总局、国家食品药品监督管理局令第</w:t>
      </w:r>
      <w:r w:rsidRPr="008524EE">
        <w:rPr>
          <w:rFonts w:ascii="仿宋_GB2312" w:eastAsia="仿宋_GB2312"/>
          <w:sz w:val="32"/>
          <w:szCs w:val="32"/>
        </w:rPr>
        <w:t>65</w:t>
      </w:r>
      <w:r w:rsidRPr="008524EE">
        <w:rPr>
          <w:rFonts w:ascii="仿宋_GB2312" w:eastAsia="仿宋_GB2312" w:hint="eastAsia"/>
          <w:sz w:val="32"/>
          <w:szCs w:val="32"/>
        </w:rPr>
        <w:t>号），《医疗器械广告审查发布标准》（国家工商行政管理总局、中华人民共和国卫生部、国家食品药品监督管理局令第</w:t>
      </w:r>
      <w:r w:rsidRPr="008524EE">
        <w:rPr>
          <w:rFonts w:ascii="仿宋_GB2312" w:eastAsia="仿宋_GB2312"/>
          <w:sz w:val="32"/>
          <w:szCs w:val="32"/>
        </w:rPr>
        <w:t>40</w:t>
      </w:r>
      <w:r w:rsidRPr="008524EE">
        <w:rPr>
          <w:rFonts w:ascii="仿宋_GB2312" w:eastAsia="仿宋_GB2312" w:hint="eastAsia"/>
          <w:sz w:val="32"/>
          <w:szCs w:val="32"/>
        </w:rPr>
        <w:t>号），《食品广告发布暂行规定》（国家工商行政管理总局令第</w:t>
      </w:r>
      <w:r w:rsidRPr="008524EE">
        <w:rPr>
          <w:rFonts w:ascii="仿宋_GB2312" w:eastAsia="仿宋_GB2312"/>
          <w:sz w:val="32"/>
          <w:szCs w:val="32"/>
        </w:rPr>
        <w:t>72</w:t>
      </w:r>
      <w:r w:rsidRPr="008524EE">
        <w:rPr>
          <w:rFonts w:ascii="仿宋_GB2312" w:eastAsia="仿宋_GB2312" w:hint="eastAsia"/>
          <w:sz w:val="32"/>
          <w:szCs w:val="32"/>
        </w:rPr>
        <w:t>号），《关于印发〈保健食品广告审查暂行规定〉的通知》（国食药监市〔</w:t>
      </w:r>
      <w:r w:rsidRPr="008524EE">
        <w:rPr>
          <w:rFonts w:ascii="仿宋_GB2312" w:eastAsia="仿宋_GB2312"/>
          <w:sz w:val="32"/>
          <w:szCs w:val="32"/>
        </w:rPr>
        <w:t>2005</w:t>
      </w:r>
      <w:r w:rsidRPr="008524EE">
        <w:rPr>
          <w:rFonts w:ascii="仿宋_GB2312" w:eastAsia="仿宋_GB2312" w:hint="eastAsia"/>
          <w:sz w:val="32"/>
          <w:szCs w:val="32"/>
        </w:rPr>
        <w:t>〕</w:t>
      </w:r>
      <w:r w:rsidRPr="008524EE">
        <w:rPr>
          <w:rFonts w:ascii="仿宋_GB2312" w:eastAsia="仿宋_GB2312"/>
          <w:sz w:val="32"/>
          <w:szCs w:val="32"/>
        </w:rPr>
        <w:t>211</w:t>
      </w:r>
      <w:r w:rsidRPr="008524EE">
        <w:rPr>
          <w:rFonts w:ascii="仿宋_GB2312" w:eastAsia="仿宋_GB2312" w:hint="eastAsia"/>
          <w:sz w:val="32"/>
          <w:szCs w:val="32"/>
        </w:rPr>
        <w:t>号）同时废止。</w:t>
      </w:r>
    </w:p>
    <w:sectPr w:rsidR="00820F3A" w:rsidRPr="008524EE" w:rsidSect="00A033B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F3A" w:rsidRDefault="00820F3A" w:rsidP="00A033B5">
      <w:r>
        <w:separator/>
      </w:r>
    </w:p>
  </w:endnote>
  <w:endnote w:type="continuationSeparator" w:id="0">
    <w:p w:rsidR="00820F3A" w:rsidRDefault="00820F3A" w:rsidP="00A03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3A" w:rsidRDefault="00820F3A">
    <w:pPr>
      <w:pStyle w:val="Footer"/>
      <w:jc w:val="center"/>
    </w:pPr>
    <w:fldSimple w:instr=" PAGE   \* MERGEFORMAT ">
      <w:r w:rsidRPr="005939B8">
        <w:rPr>
          <w:noProof/>
          <w:lang w:val="zh-CN"/>
        </w:rPr>
        <w:t>10</w:t>
      </w:r>
    </w:fldSimple>
  </w:p>
  <w:p w:rsidR="00820F3A" w:rsidRDefault="00820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F3A" w:rsidRDefault="00820F3A" w:rsidP="00A033B5">
      <w:r>
        <w:separator/>
      </w:r>
    </w:p>
  </w:footnote>
  <w:footnote w:type="continuationSeparator" w:id="0">
    <w:p w:rsidR="00820F3A" w:rsidRDefault="00820F3A" w:rsidP="00A033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A67"/>
    <w:rsid w:val="000040B7"/>
    <w:rsid w:val="0002294C"/>
    <w:rsid w:val="00047E92"/>
    <w:rsid w:val="00070A87"/>
    <w:rsid w:val="00081AB1"/>
    <w:rsid w:val="0008506C"/>
    <w:rsid w:val="00093F09"/>
    <w:rsid w:val="0009455D"/>
    <w:rsid w:val="00096A07"/>
    <w:rsid w:val="000A3294"/>
    <w:rsid w:val="000A6EE6"/>
    <w:rsid w:val="000B4FDE"/>
    <w:rsid w:val="000C1518"/>
    <w:rsid w:val="000C3E7D"/>
    <w:rsid w:val="000D3354"/>
    <w:rsid w:val="000D46DA"/>
    <w:rsid w:val="000F49C3"/>
    <w:rsid w:val="00100812"/>
    <w:rsid w:val="00105D33"/>
    <w:rsid w:val="00107D5E"/>
    <w:rsid w:val="00130342"/>
    <w:rsid w:val="0014038E"/>
    <w:rsid w:val="0015708F"/>
    <w:rsid w:val="001570D5"/>
    <w:rsid w:val="0018775E"/>
    <w:rsid w:val="00194037"/>
    <w:rsid w:val="00195B2B"/>
    <w:rsid w:val="001A1D70"/>
    <w:rsid w:val="001A5F5E"/>
    <w:rsid w:val="001B7E05"/>
    <w:rsid w:val="001E2988"/>
    <w:rsid w:val="001E6C2E"/>
    <w:rsid w:val="001F1888"/>
    <w:rsid w:val="00211202"/>
    <w:rsid w:val="00224380"/>
    <w:rsid w:val="0024567B"/>
    <w:rsid w:val="0025791C"/>
    <w:rsid w:val="00265077"/>
    <w:rsid w:val="00271226"/>
    <w:rsid w:val="0027537E"/>
    <w:rsid w:val="002C20DA"/>
    <w:rsid w:val="002C3C93"/>
    <w:rsid w:val="002C4811"/>
    <w:rsid w:val="002C75F5"/>
    <w:rsid w:val="002D2A09"/>
    <w:rsid w:val="002F6591"/>
    <w:rsid w:val="00301D0D"/>
    <w:rsid w:val="0033598A"/>
    <w:rsid w:val="00336C97"/>
    <w:rsid w:val="00340A13"/>
    <w:rsid w:val="00354DCC"/>
    <w:rsid w:val="00364DB8"/>
    <w:rsid w:val="003740CD"/>
    <w:rsid w:val="0039410D"/>
    <w:rsid w:val="003A09B8"/>
    <w:rsid w:val="003A4BC2"/>
    <w:rsid w:val="003B3A29"/>
    <w:rsid w:val="003B5BD3"/>
    <w:rsid w:val="003C2BEE"/>
    <w:rsid w:val="003D40B4"/>
    <w:rsid w:val="003F0710"/>
    <w:rsid w:val="003F3A24"/>
    <w:rsid w:val="004026F0"/>
    <w:rsid w:val="004073F5"/>
    <w:rsid w:val="00416FAC"/>
    <w:rsid w:val="00432691"/>
    <w:rsid w:val="00432EBF"/>
    <w:rsid w:val="00446C3F"/>
    <w:rsid w:val="00450A67"/>
    <w:rsid w:val="00454758"/>
    <w:rsid w:val="00455CF9"/>
    <w:rsid w:val="00466E08"/>
    <w:rsid w:val="0047025B"/>
    <w:rsid w:val="0048086C"/>
    <w:rsid w:val="004809FD"/>
    <w:rsid w:val="005027E0"/>
    <w:rsid w:val="00502CE0"/>
    <w:rsid w:val="005176E3"/>
    <w:rsid w:val="00545B50"/>
    <w:rsid w:val="00574F8D"/>
    <w:rsid w:val="00576310"/>
    <w:rsid w:val="00584FD9"/>
    <w:rsid w:val="0059378E"/>
    <w:rsid w:val="005939B8"/>
    <w:rsid w:val="005B7B79"/>
    <w:rsid w:val="005C7456"/>
    <w:rsid w:val="005E67EC"/>
    <w:rsid w:val="005F4922"/>
    <w:rsid w:val="005F5019"/>
    <w:rsid w:val="006216A4"/>
    <w:rsid w:val="00624C79"/>
    <w:rsid w:val="00640693"/>
    <w:rsid w:val="006433AA"/>
    <w:rsid w:val="00653EC0"/>
    <w:rsid w:val="006711FA"/>
    <w:rsid w:val="0069352F"/>
    <w:rsid w:val="006B13F9"/>
    <w:rsid w:val="006B7870"/>
    <w:rsid w:val="006C3434"/>
    <w:rsid w:val="006C5D3A"/>
    <w:rsid w:val="006E43A0"/>
    <w:rsid w:val="006E4585"/>
    <w:rsid w:val="00700402"/>
    <w:rsid w:val="007013ED"/>
    <w:rsid w:val="00707C55"/>
    <w:rsid w:val="00715374"/>
    <w:rsid w:val="0072205C"/>
    <w:rsid w:val="00730A1B"/>
    <w:rsid w:val="00733C44"/>
    <w:rsid w:val="0074465F"/>
    <w:rsid w:val="00762EE9"/>
    <w:rsid w:val="00766C1B"/>
    <w:rsid w:val="00774166"/>
    <w:rsid w:val="0078237D"/>
    <w:rsid w:val="00795D26"/>
    <w:rsid w:val="007A6174"/>
    <w:rsid w:val="007B0BA8"/>
    <w:rsid w:val="007F286D"/>
    <w:rsid w:val="00814CE7"/>
    <w:rsid w:val="00820F3A"/>
    <w:rsid w:val="008271B9"/>
    <w:rsid w:val="0084247B"/>
    <w:rsid w:val="008524EE"/>
    <w:rsid w:val="008532D2"/>
    <w:rsid w:val="00856CE3"/>
    <w:rsid w:val="00865DC6"/>
    <w:rsid w:val="00875CC1"/>
    <w:rsid w:val="0088146D"/>
    <w:rsid w:val="00895EC5"/>
    <w:rsid w:val="00897475"/>
    <w:rsid w:val="008E10D0"/>
    <w:rsid w:val="008E57EF"/>
    <w:rsid w:val="008E7533"/>
    <w:rsid w:val="008F005C"/>
    <w:rsid w:val="008F3AD9"/>
    <w:rsid w:val="008F5F3B"/>
    <w:rsid w:val="008F776E"/>
    <w:rsid w:val="00902F00"/>
    <w:rsid w:val="009039D3"/>
    <w:rsid w:val="009118FB"/>
    <w:rsid w:val="0091385F"/>
    <w:rsid w:val="00917DD3"/>
    <w:rsid w:val="009228B6"/>
    <w:rsid w:val="00931656"/>
    <w:rsid w:val="009355AD"/>
    <w:rsid w:val="0097450A"/>
    <w:rsid w:val="00975470"/>
    <w:rsid w:val="00982EC0"/>
    <w:rsid w:val="009A628C"/>
    <w:rsid w:val="009B703C"/>
    <w:rsid w:val="009C1A35"/>
    <w:rsid w:val="00A033B5"/>
    <w:rsid w:val="00A52345"/>
    <w:rsid w:val="00A664A7"/>
    <w:rsid w:val="00A66FD0"/>
    <w:rsid w:val="00A737BD"/>
    <w:rsid w:val="00A91CEF"/>
    <w:rsid w:val="00AA370C"/>
    <w:rsid w:val="00AD4ECF"/>
    <w:rsid w:val="00AE1812"/>
    <w:rsid w:val="00AE6858"/>
    <w:rsid w:val="00AF7ECA"/>
    <w:rsid w:val="00B004DF"/>
    <w:rsid w:val="00B10C2E"/>
    <w:rsid w:val="00B15534"/>
    <w:rsid w:val="00B2220C"/>
    <w:rsid w:val="00B2499A"/>
    <w:rsid w:val="00B26049"/>
    <w:rsid w:val="00B6699E"/>
    <w:rsid w:val="00B741ED"/>
    <w:rsid w:val="00BC2877"/>
    <w:rsid w:val="00BF43DF"/>
    <w:rsid w:val="00BF4B74"/>
    <w:rsid w:val="00C01717"/>
    <w:rsid w:val="00C130CB"/>
    <w:rsid w:val="00C141A8"/>
    <w:rsid w:val="00C14776"/>
    <w:rsid w:val="00C9447E"/>
    <w:rsid w:val="00CA2051"/>
    <w:rsid w:val="00CA20CA"/>
    <w:rsid w:val="00CB289F"/>
    <w:rsid w:val="00CB2E34"/>
    <w:rsid w:val="00CB63F9"/>
    <w:rsid w:val="00CE1191"/>
    <w:rsid w:val="00CE6646"/>
    <w:rsid w:val="00D0516D"/>
    <w:rsid w:val="00D1512E"/>
    <w:rsid w:val="00D35D3A"/>
    <w:rsid w:val="00D37BB6"/>
    <w:rsid w:val="00D421E9"/>
    <w:rsid w:val="00D42F01"/>
    <w:rsid w:val="00D534AB"/>
    <w:rsid w:val="00D6465E"/>
    <w:rsid w:val="00D673F3"/>
    <w:rsid w:val="00D83D16"/>
    <w:rsid w:val="00D9653A"/>
    <w:rsid w:val="00DB6970"/>
    <w:rsid w:val="00DC566C"/>
    <w:rsid w:val="00DF63F4"/>
    <w:rsid w:val="00E02644"/>
    <w:rsid w:val="00E0490C"/>
    <w:rsid w:val="00E1328E"/>
    <w:rsid w:val="00E13624"/>
    <w:rsid w:val="00E1405A"/>
    <w:rsid w:val="00E202C3"/>
    <w:rsid w:val="00E20C7A"/>
    <w:rsid w:val="00E2124B"/>
    <w:rsid w:val="00E2555D"/>
    <w:rsid w:val="00E37245"/>
    <w:rsid w:val="00E47496"/>
    <w:rsid w:val="00E67B81"/>
    <w:rsid w:val="00EA122F"/>
    <w:rsid w:val="00EA4A71"/>
    <w:rsid w:val="00EB3F3E"/>
    <w:rsid w:val="00EC4C71"/>
    <w:rsid w:val="00EF74A6"/>
    <w:rsid w:val="00F05CFD"/>
    <w:rsid w:val="00F137D4"/>
    <w:rsid w:val="00F17F3A"/>
    <w:rsid w:val="00F36783"/>
    <w:rsid w:val="00F55AA9"/>
    <w:rsid w:val="00F60D10"/>
    <w:rsid w:val="00F6250B"/>
    <w:rsid w:val="00F7336B"/>
    <w:rsid w:val="00F839E2"/>
    <w:rsid w:val="00FA1F50"/>
    <w:rsid w:val="00FC07F4"/>
    <w:rsid w:val="00FC240A"/>
    <w:rsid w:val="00FC38E0"/>
    <w:rsid w:val="00FC6915"/>
    <w:rsid w:val="00FD4BA0"/>
    <w:rsid w:val="00FE1707"/>
    <w:rsid w:val="00FF0C9D"/>
    <w:rsid w:val="00FF0FBE"/>
    <w:rsid w:val="00FF2534"/>
    <w:rsid w:val="01445ACF"/>
    <w:rsid w:val="01E43AC2"/>
    <w:rsid w:val="03085DFB"/>
    <w:rsid w:val="036B6910"/>
    <w:rsid w:val="03E21ACF"/>
    <w:rsid w:val="04311241"/>
    <w:rsid w:val="0486085F"/>
    <w:rsid w:val="04DE3D75"/>
    <w:rsid w:val="05965FD4"/>
    <w:rsid w:val="05AE012A"/>
    <w:rsid w:val="05B35A64"/>
    <w:rsid w:val="05B6680E"/>
    <w:rsid w:val="05C21142"/>
    <w:rsid w:val="06146E38"/>
    <w:rsid w:val="06525C22"/>
    <w:rsid w:val="067D1009"/>
    <w:rsid w:val="06BB7724"/>
    <w:rsid w:val="07311F47"/>
    <w:rsid w:val="07483E13"/>
    <w:rsid w:val="077871EA"/>
    <w:rsid w:val="07C40D28"/>
    <w:rsid w:val="08F90F75"/>
    <w:rsid w:val="0938623A"/>
    <w:rsid w:val="09530EF4"/>
    <w:rsid w:val="097202D6"/>
    <w:rsid w:val="09A11D21"/>
    <w:rsid w:val="09B13C34"/>
    <w:rsid w:val="09E7438E"/>
    <w:rsid w:val="0A4F0583"/>
    <w:rsid w:val="0B124AD8"/>
    <w:rsid w:val="0C180D66"/>
    <w:rsid w:val="0D5446BF"/>
    <w:rsid w:val="0DEE2390"/>
    <w:rsid w:val="0E0620CD"/>
    <w:rsid w:val="0E412B8D"/>
    <w:rsid w:val="0E4D3D69"/>
    <w:rsid w:val="0E8A5742"/>
    <w:rsid w:val="0ED63D70"/>
    <w:rsid w:val="0F604A68"/>
    <w:rsid w:val="0FA03C8C"/>
    <w:rsid w:val="0FDE7778"/>
    <w:rsid w:val="0FE27EA0"/>
    <w:rsid w:val="103677EB"/>
    <w:rsid w:val="105D53DA"/>
    <w:rsid w:val="110D33A5"/>
    <w:rsid w:val="112E4D6B"/>
    <w:rsid w:val="1130059B"/>
    <w:rsid w:val="114C0C81"/>
    <w:rsid w:val="11DF31FB"/>
    <w:rsid w:val="12402258"/>
    <w:rsid w:val="12883DDA"/>
    <w:rsid w:val="12A254B0"/>
    <w:rsid w:val="12AB7BB1"/>
    <w:rsid w:val="12D161A7"/>
    <w:rsid w:val="12E81217"/>
    <w:rsid w:val="12F65622"/>
    <w:rsid w:val="130741CA"/>
    <w:rsid w:val="135F7F26"/>
    <w:rsid w:val="13D455D1"/>
    <w:rsid w:val="142628C4"/>
    <w:rsid w:val="143B6364"/>
    <w:rsid w:val="1456469E"/>
    <w:rsid w:val="14743420"/>
    <w:rsid w:val="14D6549C"/>
    <w:rsid w:val="14FE01BA"/>
    <w:rsid w:val="151253A2"/>
    <w:rsid w:val="151F4AAD"/>
    <w:rsid w:val="152B6FFB"/>
    <w:rsid w:val="162F17A5"/>
    <w:rsid w:val="16C54C57"/>
    <w:rsid w:val="16D2226F"/>
    <w:rsid w:val="16E20D03"/>
    <w:rsid w:val="16F57BBC"/>
    <w:rsid w:val="17301C74"/>
    <w:rsid w:val="17593596"/>
    <w:rsid w:val="17A72684"/>
    <w:rsid w:val="17B87902"/>
    <w:rsid w:val="1895733B"/>
    <w:rsid w:val="18ED0C51"/>
    <w:rsid w:val="19386AF4"/>
    <w:rsid w:val="19444187"/>
    <w:rsid w:val="19641AAF"/>
    <w:rsid w:val="1AA60D80"/>
    <w:rsid w:val="1B584026"/>
    <w:rsid w:val="1B6B7D04"/>
    <w:rsid w:val="1C140413"/>
    <w:rsid w:val="1C347231"/>
    <w:rsid w:val="1C9E3B1A"/>
    <w:rsid w:val="1CF15577"/>
    <w:rsid w:val="1CF55002"/>
    <w:rsid w:val="1D1B0F85"/>
    <w:rsid w:val="1DCA2D04"/>
    <w:rsid w:val="1E0D52DA"/>
    <w:rsid w:val="1E514DB0"/>
    <w:rsid w:val="1E7A31B6"/>
    <w:rsid w:val="1EBC0C21"/>
    <w:rsid w:val="1EC5302D"/>
    <w:rsid w:val="1EC757EE"/>
    <w:rsid w:val="1EDB7CC9"/>
    <w:rsid w:val="1EF56D45"/>
    <w:rsid w:val="1EFE18A0"/>
    <w:rsid w:val="1F315CE9"/>
    <w:rsid w:val="1FB930BB"/>
    <w:rsid w:val="20246507"/>
    <w:rsid w:val="203D0E3C"/>
    <w:rsid w:val="21073074"/>
    <w:rsid w:val="21286820"/>
    <w:rsid w:val="214D2FFC"/>
    <w:rsid w:val="214E2604"/>
    <w:rsid w:val="21C233C2"/>
    <w:rsid w:val="21DA4AA3"/>
    <w:rsid w:val="21EC75C9"/>
    <w:rsid w:val="21F77400"/>
    <w:rsid w:val="227803F8"/>
    <w:rsid w:val="22B11B00"/>
    <w:rsid w:val="22BC2A79"/>
    <w:rsid w:val="22C16181"/>
    <w:rsid w:val="22CA068D"/>
    <w:rsid w:val="24052409"/>
    <w:rsid w:val="248960FF"/>
    <w:rsid w:val="24B44085"/>
    <w:rsid w:val="24CF198D"/>
    <w:rsid w:val="24EB0A46"/>
    <w:rsid w:val="25EB1B36"/>
    <w:rsid w:val="25FD5E4A"/>
    <w:rsid w:val="26B40DA2"/>
    <w:rsid w:val="26CA4FBB"/>
    <w:rsid w:val="275C2B1E"/>
    <w:rsid w:val="2795336A"/>
    <w:rsid w:val="27CF002A"/>
    <w:rsid w:val="28337B12"/>
    <w:rsid w:val="286974D4"/>
    <w:rsid w:val="287C2A78"/>
    <w:rsid w:val="28FA362A"/>
    <w:rsid w:val="295D2A30"/>
    <w:rsid w:val="29E44650"/>
    <w:rsid w:val="2A574FC3"/>
    <w:rsid w:val="2A5E7775"/>
    <w:rsid w:val="2A6B4BBE"/>
    <w:rsid w:val="2A7A4DA7"/>
    <w:rsid w:val="2ACB0881"/>
    <w:rsid w:val="2B1E191A"/>
    <w:rsid w:val="2B441DB6"/>
    <w:rsid w:val="2B5F6495"/>
    <w:rsid w:val="2BDF7743"/>
    <w:rsid w:val="2BE72A86"/>
    <w:rsid w:val="2C6C6682"/>
    <w:rsid w:val="2CAF17B0"/>
    <w:rsid w:val="2CF52E11"/>
    <w:rsid w:val="2CF62E6C"/>
    <w:rsid w:val="2D1C5325"/>
    <w:rsid w:val="2D9F1BD3"/>
    <w:rsid w:val="2DFB71BB"/>
    <w:rsid w:val="2E1B16E6"/>
    <w:rsid w:val="2E5668C1"/>
    <w:rsid w:val="2E8C2365"/>
    <w:rsid w:val="2EA153D7"/>
    <w:rsid w:val="2EA76F36"/>
    <w:rsid w:val="2ED46CF0"/>
    <w:rsid w:val="2F0E24F6"/>
    <w:rsid w:val="2F1D1538"/>
    <w:rsid w:val="2F4A59E7"/>
    <w:rsid w:val="2F950DA3"/>
    <w:rsid w:val="2FEC1217"/>
    <w:rsid w:val="306159A0"/>
    <w:rsid w:val="30637C9E"/>
    <w:rsid w:val="3069261C"/>
    <w:rsid w:val="30D30D2B"/>
    <w:rsid w:val="31117B83"/>
    <w:rsid w:val="31661970"/>
    <w:rsid w:val="31F16DCA"/>
    <w:rsid w:val="324C0918"/>
    <w:rsid w:val="326203D9"/>
    <w:rsid w:val="32993027"/>
    <w:rsid w:val="32B324DF"/>
    <w:rsid w:val="32EE7ABF"/>
    <w:rsid w:val="32F51B14"/>
    <w:rsid w:val="33233A21"/>
    <w:rsid w:val="33304B94"/>
    <w:rsid w:val="335648C2"/>
    <w:rsid w:val="3359211A"/>
    <w:rsid w:val="33B9456E"/>
    <w:rsid w:val="3419492B"/>
    <w:rsid w:val="34BA0CA4"/>
    <w:rsid w:val="357360B5"/>
    <w:rsid w:val="35901081"/>
    <w:rsid w:val="35B4090C"/>
    <w:rsid w:val="361B082F"/>
    <w:rsid w:val="36C16C28"/>
    <w:rsid w:val="36CC52ED"/>
    <w:rsid w:val="372F3C03"/>
    <w:rsid w:val="37505086"/>
    <w:rsid w:val="3751558F"/>
    <w:rsid w:val="379A4D6C"/>
    <w:rsid w:val="37FE0D60"/>
    <w:rsid w:val="38075747"/>
    <w:rsid w:val="3829711B"/>
    <w:rsid w:val="38552B09"/>
    <w:rsid w:val="38685112"/>
    <w:rsid w:val="38775541"/>
    <w:rsid w:val="38877A7E"/>
    <w:rsid w:val="38F26BC3"/>
    <w:rsid w:val="39C22025"/>
    <w:rsid w:val="39E61BCD"/>
    <w:rsid w:val="3A080FE5"/>
    <w:rsid w:val="3A1D77D1"/>
    <w:rsid w:val="3A35237C"/>
    <w:rsid w:val="3AAD54A6"/>
    <w:rsid w:val="3ABA3DA7"/>
    <w:rsid w:val="3ACF311A"/>
    <w:rsid w:val="3B2D2894"/>
    <w:rsid w:val="3B977DB6"/>
    <w:rsid w:val="3BE148E8"/>
    <w:rsid w:val="3C0A4C1E"/>
    <w:rsid w:val="3C4C2858"/>
    <w:rsid w:val="3C7E4F34"/>
    <w:rsid w:val="3CA248EC"/>
    <w:rsid w:val="3E0F23F8"/>
    <w:rsid w:val="3E3079EE"/>
    <w:rsid w:val="3E3639FD"/>
    <w:rsid w:val="3E6028F9"/>
    <w:rsid w:val="3EDD0429"/>
    <w:rsid w:val="3F4E62DD"/>
    <w:rsid w:val="3F657EF9"/>
    <w:rsid w:val="3F7446F8"/>
    <w:rsid w:val="3F957C8A"/>
    <w:rsid w:val="402227E1"/>
    <w:rsid w:val="40ED086A"/>
    <w:rsid w:val="41993DDA"/>
    <w:rsid w:val="41F22D30"/>
    <w:rsid w:val="42420560"/>
    <w:rsid w:val="42625BBD"/>
    <w:rsid w:val="42A52BD8"/>
    <w:rsid w:val="42E23657"/>
    <w:rsid w:val="4347192A"/>
    <w:rsid w:val="43AF42AD"/>
    <w:rsid w:val="43D53C20"/>
    <w:rsid w:val="44707CE9"/>
    <w:rsid w:val="45236327"/>
    <w:rsid w:val="45265B6D"/>
    <w:rsid w:val="45455998"/>
    <w:rsid w:val="459A0EB4"/>
    <w:rsid w:val="45C7116E"/>
    <w:rsid w:val="45F8085F"/>
    <w:rsid w:val="460C219A"/>
    <w:rsid w:val="46595A3F"/>
    <w:rsid w:val="466C67BD"/>
    <w:rsid w:val="46C25829"/>
    <w:rsid w:val="47EE6741"/>
    <w:rsid w:val="47FB273E"/>
    <w:rsid w:val="48780B5B"/>
    <w:rsid w:val="48A93D49"/>
    <w:rsid w:val="49123F07"/>
    <w:rsid w:val="49213EB5"/>
    <w:rsid w:val="49872F70"/>
    <w:rsid w:val="49F94244"/>
    <w:rsid w:val="4A334351"/>
    <w:rsid w:val="4A4653BC"/>
    <w:rsid w:val="4A497157"/>
    <w:rsid w:val="4A977203"/>
    <w:rsid w:val="4AA82BCA"/>
    <w:rsid w:val="4AB760DC"/>
    <w:rsid w:val="4AB976CD"/>
    <w:rsid w:val="4B2377D3"/>
    <w:rsid w:val="4B4B76C8"/>
    <w:rsid w:val="4B7C2B1A"/>
    <w:rsid w:val="4BDC2641"/>
    <w:rsid w:val="4C2E3D26"/>
    <w:rsid w:val="4CA81B6D"/>
    <w:rsid w:val="4CF57D98"/>
    <w:rsid w:val="4D0A3E79"/>
    <w:rsid w:val="4D2C6FEE"/>
    <w:rsid w:val="4D8A0C2B"/>
    <w:rsid w:val="4D94348E"/>
    <w:rsid w:val="4E1A02F0"/>
    <w:rsid w:val="4E661C81"/>
    <w:rsid w:val="4EA048C1"/>
    <w:rsid w:val="4EB14B3E"/>
    <w:rsid w:val="4FAF1EB1"/>
    <w:rsid w:val="4FB65086"/>
    <w:rsid w:val="4FF95121"/>
    <w:rsid w:val="50426FE5"/>
    <w:rsid w:val="508169A5"/>
    <w:rsid w:val="515C2144"/>
    <w:rsid w:val="51A70E09"/>
    <w:rsid w:val="5213046D"/>
    <w:rsid w:val="521A5979"/>
    <w:rsid w:val="5234634F"/>
    <w:rsid w:val="527210A2"/>
    <w:rsid w:val="52A951BA"/>
    <w:rsid w:val="538401B0"/>
    <w:rsid w:val="538C08C4"/>
    <w:rsid w:val="53954539"/>
    <w:rsid w:val="53F03D24"/>
    <w:rsid w:val="54971011"/>
    <w:rsid w:val="54CA3B01"/>
    <w:rsid w:val="55380937"/>
    <w:rsid w:val="55410761"/>
    <w:rsid w:val="559C0A51"/>
    <w:rsid w:val="55A91D57"/>
    <w:rsid w:val="55E72574"/>
    <w:rsid w:val="55F85F26"/>
    <w:rsid w:val="563F0A74"/>
    <w:rsid w:val="56505ECC"/>
    <w:rsid w:val="567D75D8"/>
    <w:rsid w:val="56DE61EB"/>
    <w:rsid w:val="56ED579D"/>
    <w:rsid w:val="56F90990"/>
    <w:rsid w:val="571901EC"/>
    <w:rsid w:val="57671EED"/>
    <w:rsid w:val="57CA139E"/>
    <w:rsid w:val="58036C41"/>
    <w:rsid w:val="58057CB1"/>
    <w:rsid w:val="58A5219B"/>
    <w:rsid w:val="58B82F44"/>
    <w:rsid w:val="58BE61C2"/>
    <w:rsid w:val="590F52CC"/>
    <w:rsid w:val="59657185"/>
    <w:rsid w:val="59BB7B7D"/>
    <w:rsid w:val="59F8348D"/>
    <w:rsid w:val="5A132325"/>
    <w:rsid w:val="5ABF36E3"/>
    <w:rsid w:val="5AFC268A"/>
    <w:rsid w:val="5B1700F9"/>
    <w:rsid w:val="5B750D69"/>
    <w:rsid w:val="5BF81573"/>
    <w:rsid w:val="5C3E4A0E"/>
    <w:rsid w:val="5CE82554"/>
    <w:rsid w:val="5CEA2850"/>
    <w:rsid w:val="5D683847"/>
    <w:rsid w:val="5DAB2C4A"/>
    <w:rsid w:val="5ED4150E"/>
    <w:rsid w:val="5F7F10E9"/>
    <w:rsid w:val="5F827DAE"/>
    <w:rsid w:val="5F921F45"/>
    <w:rsid w:val="5F9333B0"/>
    <w:rsid w:val="60232836"/>
    <w:rsid w:val="602C7135"/>
    <w:rsid w:val="60A70F23"/>
    <w:rsid w:val="60D66D1E"/>
    <w:rsid w:val="611B6969"/>
    <w:rsid w:val="61486F0F"/>
    <w:rsid w:val="6171277E"/>
    <w:rsid w:val="624D1B9A"/>
    <w:rsid w:val="62D47DAA"/>
    <w:rsid w:val="630148F8"/>
    <w:rsid w:val="638D50A9"/>
    <w:rsid w:val="63B10358"/>
    <w:rsid w:val="63EC7787"/>
    <w:rsid w:val="63F27DC0"/>
    <w:rsid w:val="6452166D"/>
    <w:rsid w:val="64704551"/>
    <w:rsid w:val="648D32E7"/>
    <w:rsid w:val="65313024"/>
    <w:rsid w:val="659C5725"/>
    <w:rsid w:val="65B45700"/>
    <w:rsid w:val="65F63C4B"/>
    <w:rsid w:val="66A232CC"/>
    <w:rsid w:val="66E73DAD"/>
    <w:rsid w:val="67191866"/>
    <w:rsid w:val="67287857"/>
    <w:rsid w:val="673329C6"/>
    <w:rsid w:val="674152D0"/>
    <w:rsid w:val="67A52495"/>
    <w:rsid w:val="68634267"/>
    <w:rsid w:val="68B859F2"/>
    <w:rsid w:val="69114AC7"/>
    <w:rsid w:val="696E4E5A"/>
    <w:rsid w:val="69E81081"/>
    <w:rsid w:val="6A761A7E"/>
    <w:rsid w:val="6AAA7DFD"/>
    <w:rsid w:val="6AD24B10"/>
    <w:rsid w:val="6B0671E7"/>
    <w:rsid w:val="6B401B65"/>
    <w:rsid w:val="6B6D2A3C"/>
    <w:rsid w:val="6B714955"/>
    <w:rsid w:val="6C48744A"/>
    <w:rsid w:val="6C81450E"/>
    <w:rsid w:val="6CB3744E"/>
    <w:rsid w:val="6CC51146"/>
    <w:rsid w:val="6CDC7466"/>
    <w:rsid w:val="6D117AE0"/>
    <w:rsid w:val="6D5636AE"/>
    <w:rsid w:val="6D89143C"/>
    <w:rsid w:val="6D9A6A73"/>
    <w:rsid w:val="6E4A3F10"/>
    <w:rsid w:val="6E617E79"/>
    <w:rsid w:val="6F3620F1"/>
    <w:rsid w:val="6F77691D"/>
    <w:rsid w:val="6FAA39E7"/>
    <w:rsid w:val="6FCB1B41"/>
    <w:rsid w:val="701279CD"/>
    <w:rsid w:val="702022C9"/>
    <w:rsid w:val="70326377"/>
    <w:rsid w:val="70411AD1"/>
    <w:rsid w:val="70527ACC"/>
    <w:rsid w:val="71A40855"/>
    <w:rsid w:val="71C36B4F"/>
    <w:rsid w:val="71E67DEA"/>
    <w:rsid w:val="72831BFD"/>
    <w:rsid w:val="737D6290"/>
    <w:rsid w:val="73854A68"/>
    <w:rsid w:val="739234CD"/>
    <w:rsid w:val="73B657D2"/>
    <w:rsid w:val="73CA2B18"/>
    <w:rsid w:val="74383CA2"/>
    <w:rsid w:val="748D655E"/>
    <w:rsid w:val="74BD4755"/>
    <w:rsid w:val="74D57EF9"/>
    <w:rsid w:val="75793D42"/>
    <w:rsid w:val="75A74B2A"/>
    <w:rsid w:val="75EE1248"/>
    <w:rsid w:val="75F24136"/>
    <w:rsid w:val="766703A2"/>
    <w:rsid w:val="76EF69E3"/>
    <w:rsid w:val="772D4683"/>
    <w:rsid w:val="773B0B84"/>
    <w:rsid w:val="774D7CB0"/>
    <w:rsid w:val="77554A66"/>
    <w:rsid w:val="776D7E7E"/>
    <w:rsid w:val="77E37DDD"/>
    <w:rsid w:val="78A47141"/>
    <w:rsid w:val="79015188"/>
    <w:rsid w:val="792E305A"/>
    <w:rsid w:val="79501B33"/>
    <w:rsid w:val="7966707E"/>
    <w:rsid w:val="79AD172E"/>
    <w:rsid w:val="79E35503"/>
    <w:rsid w:val="7A9450D6"/>
    <w:rsid w:val="7A9C14BE"/>
    <w:rsid w:val="7B562CF3"/>
    <w:rsid w:val="7B701518"/>
    <w:rsid w:val="7B7910AA"/>
    <w:rsid w:val="7C1B1E04"/>
    <w:rsid w:val="7CCA3FC6"/>
    <w:rsid w:val="7CD426A7"/>
    <w:rsid w:val="7D433673"/>
    <w:rsid w:val="7D8A12C6"/>
    <w:rsid w:val="7DBC5BDA"/>
    <w:rsid w:val="7E2F2885"/>
    <w:rsid w:val="7F016681"/>
    <w:rsid w:val="7F0F70E2"/>
    <w:rsid w:val="7F25113D"/>
    <w:rsid w:val="7F2A3643"/>
    <w:rsid w:val="7F486438"/>
    <w:rsid w:val="7F6C32B2"/>
    <w:rsid w:val="7F7E700C"/>
    <w:rsid w:val="7FCE3557"/>
    <w:rsid w:val="7FDE0EF4"/>
    <w:rsid w:val="7FE671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3B5"/>
    <w:pPr>
      <w:widowControl w:val="0"/>
      <w:jc w:val="both"/>
    </w:pPr>
    <w:rPr>
      <w:szCs w:val="24"/>
    </w:rPr>
  </w:style>
  <w:style w:type="paragraph" w:styleId="Heading1">
    <w:name w:val="heading 1"/>
    <w:basedOn w:val="Normal"/>
    <w:next w:val="Normal"/>
    <w:link w:val="Heading1Char"/>
    <w:uiPriority w:val="99"/>
    <w:qFormat/>
    <w:rsid w:val="00A033B5"/>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3B5"/>
    <w:rPr>
      <w:rFonts w:cs="Times New Roman"/>
      <w:b/>
      <w:bCs/>
      <w:kern w:val="44"/>
      <w:sz w:val="44"/>
      <w:szCs w:val="44"/>
    </w:rPr>
  </w:style>
  <w:style w:type="paragraph" w:styleId="CommentText">
    <w:name w:val="annotation text"/>
    <w:basedOn w:val="Normal"/>
    <w:link w:val="CommentTextChar"/>
    <w:uiPriority w:val="99"/>
    <w:rsid w:val="00A033B5"/>
    <w:pPr>
      <w:jc w:val="left"/>
    </w:pPr>
  </w:style>
  <w:style w:type="character" w:customStyle="1" w:styleId="CommentTextChar">
    <w:name w:val="Comment Text Char"/>
    <w:basedOn w:val="DefaultParagraphFont"/>
    <w:link w:val="CommentText"/>
    <w:uiPriority w:val="99"/>
    <w:locked/>
    <w:rsid w:val="00A033B5"/>
    <w:rPr>
      <w:rFonts w:cs="Times New Roman"/>
      <w:kern w:val="2"/>
      <w:sz w:val="24"/>
      <w:szCs w:val="24"/>
    </w:rPr>
  </w:style>
  <w:style w:type="paragraph" w:styleId="CommentSubject">
    <w:name w:val="annotation subject"/>
    <w:basedOn w:val="CommentText"/>
    <w:next w:val="CommentText"/>
    <w:link w:val="CommentSubjectChar"/>
    <w:uiPriority w:val="99"/>
    <w:rsid w:val="00A033B5"/>
    <w:rPr>
      <w:b/>
      <w:bCs/>
    </w:rPr>
  </w:style>
  <w:style w:type="character" w:customStyle="1" w:styleId="CommentSubjectChar">
    <w:name w:val="Comment Subject Char"/>
    <w:basedOn w:val="CommentTextChar"/>
    <w:link w:val="CommentSubject"/>
    <w:uiPriority w:val="99"/>
    <w:locked/>
    <w:rsid w:val="00A033B5"/>
    <w:rPr>
      <w:b/>
      <w:bCs/>
    </w:rPr>
  </w:style>
  <w:style w:type="paragraph" w:styleId="BalloonText">
    <w:name w:val="Balloon Text"/>
    <w:basedOn w:val="Normal"/>
    <w:link w:val="BalloonTextChar"/>
    <w:uiPriority w:val="99"/>
    <w:rsid w:val="00A033B5"/>
    <w:rPr>
      <w:sz w:val="18"/>
      <w:szCs w:val="18"/>
    </w:rPr>
  </w:style>
  <w:style w:type="character" w:customStyle="1" w:styleId="BalloonTextChar">
    <w:name w:val="Balloon Text Char"/>
    <w:basedOn w:val="DefaultParagraphFont"/>
    <w:link w:val="BalloonText"/>
    <w:uiPriority w:val="99"/>
    <w:locked/>
    <w:rsid w:val="00A033B5"/>
    <w:rPr>
      <w:rFonts w:cs="Times New Roman"/>
      <w:kern w:val="2"/>
      <w:sz w:val="18"/>
      <w:szCs w:val="18"/>
    </w:rPr>
  </w:style>
  <w:style w:type="paragraph" w:styleId="Footer">
    <w:name w:val="footer"/>
    <w:basedOn w:val="Normal"/>
    <w:link w:val="FooterChar"/>
    <w:uiPriority w:val="99"/>
    <w:rsid w:val="00A033B5"/>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A033B5"/>
    <w:rPr>
      <w:rFonts w:cs="Times New Roman"/>
      <w:kern w:val="2"/>
      <w:sz w:val="18"/>
      <w:szCs w:val="18"/>
    </w:rPr>
  </w:style>
  <w:style w:type="paragraph" w:styleId="Header">
    <w:name w:val="header"/>
    <w:basedOn w:val="Normal"/>
    <w:link w:val="HeaderChar"/>
    <w:uiPriority w:val="99"/>
    <w:rsid w:val="00A033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A033B5"/>
    <w:rPr>
      <w:rFonts w:cs="Times New Roman"/>
      <w:sz w:val="18"/>
      <w:szCs w:val="18"/>
    </w:rPr>
  </w:style>
  <w:style w:type="paragraph" w:styleId="NormalWeb">
    <w:name w:val="Normal (Web)"/>
    <w:basedOn w:val="Normal"/>
    <w:uiPriority w:val="99"/>
    <w:rsid w:val="00A033B5"/>
    <w:pPr>
      <w:jc w:val="left"/>
    </w:pPr>
    <w:rPr>
      <w:kern w:val="0"/>
      <w:sz w:val="24"/>
    </w:rPr>
  </w:style>
  <w:style w:type="character" w:styleId="Strong">
    <w:name w:val="Strong"/>
    <w:basedOn w:val="DefaultParagraphFont"/>
    <w:uiPriority w:val="99"/>
    <w:qFormat/>
    <w:rsid w:val="00A033B5"/>
    <w:rPr>
      <w:rFonts w:cs="Times New Roman"/>
      <w:b/>
    </w:rPr>
  </w:style>
  <w:style w:type="character" w:styleId="FollowedHyperlink">
    <w:name w:val="FollowedHyperlink"/>
    <w:basedOn w:val="DefaultParagraphFont"/>
    <w:uiPriority w:val="99"/>
    <w:rsid w:val="00A033B5"/>
    <w:rPr>
      <w:rFonts w:cs="Times New Roman"/>
      <w:color w:val="3665C3"/>
      <w:u w:val="none"/>
    </w:rPr>
  </w:style>
  <w:style w:type="character" w:styleId="Emphasis">
    <w:name w:val="Emphasis"/>
    <w:basedOn w:val="DefaultParagraphFont"/>
    <w:uiPriority w:val="99"/>
    <w:qFormat/>
    <w:rsid w:val="00A033B5"/>
    <w:rPr>
      <w:rFonts w:cs="Times New Roman"/>
    </w:rPr>
  </w:style>
  <w:style w:type="character" w:styleId="HTMLDefinition">
    <w:name w:val="HTML Definition"/>
    <w:basedOn w:val="DefaultParagraphFont"/>
    <w:uiPriority w:val="99"/>
    <w:rsid w:val="00A033B5"/>
    <w:rPr>
      <w:rFonts w:cs="Times New Roman"/>
    </w:rPr>
  </w:style>
  <w:style w:type="character" w:styleId="HTMLVariable">
    <w:name w:val="HTML Variable"/>
    <w:basedOn w:val="DefaultParagraphFont"/>
    <w:uiPriority w:val="99"/>
    <w:rsid w:val="00A033B5"/>
    <w:rPr>
      <w:rFonts w:cs="Times New Roman"/>
    </w:rPr>
  </w:style>
  <w:style w:type="character" w:styleId="Hyperlink">
    <w:name w:val="Hyperlink"/>
    <w:basedOn w:val="DefaultParagraphFont"/>
    <w:uiPriority w:val="99"/>
    <w:rsid w:val="00A033B5"/>
    <w:rPr>
      <w:rFonts w:cs="Times New Roman"/>
      <w:color w:val="3665C3"/>
      <w:u w:val="none"/>
    </w:rPr>
  </w:style>
  <w:style w:type="character" w:styleId="HTMLCode">
    <w:name w:val="HTML Code"/>
    <w:basedOn w:val="DefaultParagraphFont"/>
    <w:uiPriority w:val="99"/>
    <w:rsid w:val="00A033B5"/>
    <w:rPr>
      <w:rFonts w:ascii="Courier New" w:hAnsi="Courier New" w:cs="Times New Roman"/>
      <w:sz w:val="20"/>
    </w:rPr>
  </w:style>
  <w:style w:type="character" w:styleId="CommentReference">
    <w:name w:val="annotation reference"/>
    <w:basedOn w:val="DefaultParagraphFont"/>
    <w:uiPriority w:val="99"/>
    <w:rsid w:val="00A033B5"/>
    <w:rPr>
      <w:rFonts w:cs="Times New Roman"/>
      <w:sz w:val="21"/>
      <w:szCs w:val="21"/>
    </w:rPr>
  </w:style>
  <w:style w:type="character" w:styleId="HTMLCite">
    <w:name w:val="HTML Cite"/>
    <w:basedOn w:val="DefaultParagraphFont"/>
    <w:uiPriority w:val="99"/>
    <w:rsid w:val="00A033B5"/>
    <w:rPr>
      <w:rFonts w:cs="Times New Roman"/>
    </w:rPr>
  </w:style>
  <w:style w:type="table" w:styleId="TableGrid">
    <w:name w:val="Table Grid"/>
    <w:basedOn w:val="TableNormal"/>
    <w:uiPriority w:val="99"/>
    <w:locked/>
    <w:rsid w:val="00A033B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w">
    <w:name w:val="dow"/>
    <w:basedOn w:val="DefaultParagraphFont"/>
    <w:uiPriority w:val="99"/>
    <w:rsid w:val="00A033B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662</Words>
  <Characters>3777</Characters>
  <Application>Microsoft Office Outlook</Application>
  <DocSecurity>0</DocSecurity>
  <Lines>0</Lines>
  <Paragraphs>0</Paragraphs>
  <ScaleCrop>false</ScaleCrop>
  <Company>CFDA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药品医疗器械保健食品特殊医学用途</dc:title>
  <dc:subject/>
  <dc:creator>THTF</dc:creator>
  <cp:keywords/>
  <dc:description/>
  <cp:lastModifiedBy>邓喜先</cp:lastModifiedBy>
  <cp:revision>2</cp:revision>
  <cp:lastPrinted>2019-05-21T00:26:00Z</cp:lastPrinted>
  <dcterms:created xsi:type="dcterms:W3CDTF">2019-06-06T08:31:00Z</dcterms:created>
  <dcterms:modified xsi:type="dcterms:W3CDTF">2019-06-06T08:31:00Z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