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食用农产品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鲜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畜、禽产品》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2707-2016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食品中污染物限量》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2762-2017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，《发布在食品动物中停止使用洛美沙星、培氟沙星、氧氟沙星、诺氟沙星4种兽药的决定》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农业部公告第2292号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，《动物性食品中兽药最高残留限量》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农业部公告第235号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），《兽药地方标准废止目录》（农业部公告第560号），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全国食品安全整顿工作办公室关于印发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《食品中可能违法添加的非食用物质和易滥用的食品添加剂品种名单（第四批）》的通知（整顿办函[2010]50号）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等标准</w:t>
      </w:r>
      <w:r>
        <w:rPr>
          <w:rFonts w:eastAsia="仿宋_GB2312"/>
          <w:color w:val="auto"/>
          <w:sz w:val="32"/>
          <w:szCs w:val="32"/>
          <w:highlight w:val="none"/>
        </w:rPr>
        <w:t>指标的要求。</w:t>
      </w:r>
    </w:p>
    <w:p>
      <w:pPr>
        <w:spacing w:line="540" w:lineRule="exact"/>
        <w:ind w:firstLine="640" w:firstLineChars="200"/>
        <w:outlineLvl w:val="2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猪肉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、恩诺沙星（以恩诺沙星与环丙沙星之和计）、洛美沙星、培氟沙星、氧氟沙星、诺氟沙星、氯丙嗪、磺胺类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、五氯酚酸钠（以五氯酚计）、喹乙醇代谢物、利巴韦林。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牛肉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、地塞米松、恩诺沙星（以恩诺沙星与环丙沙星之和计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、洛美沙星、培氟沙星、氧氟沙星、诺氟沙星、林可霉素、磺胺类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羊肉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挥发性盐基氮、铅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、五氯酚酸钠（以五氯酚计）、氟甲喹、达氟沙星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其他畜肉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鸡肉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、四环素、金霉素、恩诺沙星（以恩诺沙星与环丙沙星之和计）、洛美沙星、培氟沙星、氧氟沙星、诺氟沙星、沙拉沙星、磺胺类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、五氯酚酸钠（以五氯酚计）、替米考星、尼卡巴嗪残留标志物、金刚烷胺、金刚乙胺、利巴韦林、甲硝唑。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鸭肉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挥发性盐基氮、呋喃唑酮代谢物、呋喃它酮代谢物、呋喃西林代谢物、呋喃妥因代谢物、氯霉素、氟苯尼考、土霉素、多西环素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、四环素、金霉素、恩诺沙星（以恩诺沙星与环丙沙星之和计）、洛美沙星、培氟沙星、氧氟沙星、诺氟沙星、磺胺类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其他禽肉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磺胺类（总量）、五氯酚酸钠（以五氯酚计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猪肝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镉（以Cd计）、总砷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以As计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牛肝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羊</w:t>
      </w:r>
      <w:r>
        <w:rPr>
          <w:rFonts w:hint="eastAsia" w:eastAsia="仿宋_GB2312"/>
          <w:color w:val="auto"/>
          <w:sz w:val="32"/>
          <w:szCs w:val="32"/>
          <w:highlight w:val="none"/>
        </w:rPr>
        <w:t>肝检验项目：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猪肾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牛肾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强力霉素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羊肾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：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、五氯酚酸钠（以五氯酚计）。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其他畜副产品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：克伦特罗、沙丁胺醇、莱克多巴胺、特布他林、呋喃唑酮代谢物、呋喃它酮代谢物、呋喃西林代谢物、氯霉素、土霉素、五氯酚酸钠（以五氯酚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总量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鸡肝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：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其他禽副产品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检验项目：铬（以Cr计）、呋喃唑酮代谢物、呋喃它酮代谢物、呋喃西林代谢物、呋喃妥因代谢物、氯霉素、氟苯尼考、洛美沙星、培氟沙星、氧氟沙星、诺氟沙星、五氯酚酸钠（以五氯酚计）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1">
    <w:nsid w:val="505F0EDA"/>
    <w:multiLevelType w:val="singleLevel"/>
    <w:tmpl w:val="505F0E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111CF8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A819FE"/>
    <w:rsid w:val="34B07EDF"/>
    <w:rsid w:val="351E4BE6"/>
    <w:rsid w:val="36036235"/>
    <w:rsid w:val="37FC1525"/>
    <w:rsid w:val="38426296"/>
    <w:rsid w:val="38E53ED3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87685"/>
    <w:rsid w:val="645A2EA0"/>
    <w:rsid w:val="65125DCF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1</TotalTime>
  <ScaleCrop>false</ScaleCrop>
  <LinksUpToDate>false</LinksUpToDate>
  <CharactersWithSpaces>12672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2020-01-19T05:05:48Z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