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C8" w:rsidRPr="00A311E3" w:rsidRDefault="00395BC7">
      <w:pPr>
        <w:rPr>
          <w:rFonts w:asciiTheme="majorEastAsia" w:eastAsiaTheme="majorEastAsia" w:hAnsiTheme="majorEastAsia"/>
          <w:sz w:val="32"/>
          <w:szCs w:val="32"/>
        </w:rPr>
      </w:pPr>
      <w:r w:rsidRPr="00A311E3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Pr="00A311E3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A311E3">
        <w:rPr>
          <w:rFonts w:asciiTheme="majorEastAsia" w:eastAsiaTheme="majorEastAsia" w:hAnsiTheme="majorEastAsia" w:hint="eastAsia"/>
          <w:sz w:val="32"/>
          <w:szCs w:val="32"/>
        </w:rPr>
        <w:t>7</w:t>
      </w:r>
    </w:p>
    <w:p w:rsidR="007A04C8" w:rsidRDefault="00395BC7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7A04C8" w:rsidRDefault="00395BC7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</w:t>
      </w:r>
      <w:r>
        <w:rPr>
          <w:rFonts w:ascii="黑体" w:eastAsia="黑体" w:hAnsi="黑体" w:cs="黑体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吡唑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醚菌酯</w:t>
      </w:r>
      <w:proofErr w:type="gramEnd"/>
    </w:p>
    <w:p w:rsidR="007A04C8" w:rsidRDefault="00395BC7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为杀菌剂，属于甲氧基胺基甲酸酯类，通过抑制菌株的呼吸作用，进而达到杀菌的效果，可防治香蕉黑星病、叶斑病等。《食品安全国家标准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食品中农药最大残留限量》（</w:t>
      </w:r>
      <w:r>
        <w:rPr>
          <w:rFonts w:ascii="仿宋_GB2312" w:eastAsia="仿宋_GB2312" w:hint="eastAsia"/>
          <w:bCs/>
          <w:sz w:val="32"/>
          <w:szCs w:val="32"/>
        </w:rPr>
        <w:t>GB 2763-2016</w:t>
      </w:r>
      <w:r>
        <w:rPr>
          <w:rFonts w:ascii="仿宋_GB2312" w:eastAsia="仿宋_GB2312" w:hint="eastAsia"/>
          <w:bCs/>
          <w:sz w:val="32"/>
          <w:szCs w:val="32"/>
        </w:rPr>
        <w:t>）规定香蕉中吡唑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</w:t>
      </w:r>
      <w:r>
        <w:rPr>
          <w:rFonts w:ascii="仿宋_GB2312" w:eastAsia="仿宋_GB2312" w:hint="eastAsia"/>
          <w:bCs/>
          <w:sz w:val="32"/>
          <w:szCs w:val="32"/>
        </w:rPr>
        <w:t>0.02 mg/kg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7A04C8" w:rsidRDefault="00395BC7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 w:hint="eastAsia"/>
          <w:sz w:val="32"/>
          <w:szCs w:val="32"/>
        </w:rPr>
        <w:t>、镉</w:t>
      </w:r>
    </w:p>
    <w:p w:rsidR="007A04C8" w:rsidRDefault="00395BC7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</w:t>
      </w:r>
      <w:r>
        <w:rPr>
          <w:rFonts w:ascii="仿宋_GB2312" w:eastAsia="仿宋_GB2312" w:hAnsi="仿宋" w:cs="仿宋" w:hint="eastAsia"/>
          <w:sz w:val="32"/>
          <w:szCs w:val="32"/>
        </w:rPr>
        <w:t>DNFP</w:t>
      </w:r>
      <w:r>
        <w:rPr>
          <w:rFonts w:ascii="仿宋_GB2312" w:eastAsia="仿宋_GB2312" w:hAnsi="仿宋" w:cs="仿宋" w:hint="eastAsia"/>
          <w:sz w:val="32"/>
          <w:szCs w:val="32"/>
        </w:rPr>
        <w:t>）和国际职业卫生重金属委员会将镉列入重点研究的环境污染物，世界卫生组织（</w:t>
      </w:r>
      <w:r>
        <w:rPr>
          <w:rFonts w:ascii="仿宋_GB2312" w:eastAsia="仿宋_GB2312" w:hAnsi="仿宋" w:cs="仿宋" w:hint="eastAsia"/>
          <w:sz w:val="32"/>
          <w:szCs w:val="32"/>
        </w:rPr>
        <w:t>WHO</w:t>
      </w:r>
      <w:r>
        <w:rPr>
          <w:rFonts w:ascii="仿宋_GB2312" w:eastAsia="仿宋_GB2312" w:hAnsi="仿宋" w:cs="仿宋" w:hint="eastAsia"/>
          <w:sz w:val="32"/>
          <w:szCs w:val="32"/>
        </w:rPr>
        <w:t>）则将其作为优先研究的食品污染物。《食品安全国家标准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食品中污染物限量》（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GB </w:t>
      </w:r>
      <w:r>
        <w:rPr>
          <w:rFonts w:ascii="仿宋_GB2312" w:eastAsia="仿宋_GB2312" w:hAnsi="仿宋" w:cs="仿宋" w:hint="eastAsia"/>
          <w:sz w:val="32"/>
          <w:szCs w:val="32"/>
        </w:rPr>
        <w:t>2762-2017</w:t>
      </w:r>
      <w:r>
        <w:rPr>
          <w:rFonts w:ascii="仿宋_GB2312" w:eastAsia="仿宋_GB2312" w:hAnsi="仿宋" w:cs="仿宋" w:hint="eastAsia"/>
          <w:sz w:val="32"/>
          <w:szCs w:val="32"/>
        </w:rPr>
        <w:t>）中规定鲜、冻水产动物甲壳类中镉的限量值为</w:t>
      </w:r>
      <w:r>
        <w:rPr>
          <w:rFonts w:ascii="仿宋_GB2312" w:eastAsia="仿宋_GB2312" w:hAnsi="仿宋" w:cs="仿宋" w:hint="eastAsia"/>
          <w:sz w:val="32"/>
          <w:szCs w:val="32"/>
        </w:rPr>
        <w:t>0.5 mg/kg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A04C8" w:rsidRDefault="00395BC7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Cs/>
          <w:sz w:val="32"/>
          <w:szCs w:val="32"/>
        </w:rPr>
        <w:t>、氧氟沙星</w:t>
      </w:r>
    </w:p>
    <w:p w:rsidR="007A04C8" w:rsidRDefault="00395BC7">
      <w:pPr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氧氟沙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星</w:t>
      </w:r>
      <w:r>
        <w:rPr>
          <w:rFonts w:ascii="仿宋_GB2312" w:eastAsia="仿宋_GB2312"/>
          <w:bCs/>
          <w:sz w:val="32"/>
          <w:szCs w:val="32"/>
        </w:rPr>
        <w:t>属于氟喹</w:t>
      </w:r>
      <w:proofErr w:type="gramEnd"/>
      <w:r>
        <w:rPr>
          <w:rFonts w:ascii="仿宋_GB2312" w:eastAsia="仿宋_GB2312"/>
          <w:bCs/>
          <w:sz w:val="32"/>
          <w:szCs w:val="32"/>
        </w:rPr>
        <w:t>诺酮类药物，因抗菌谱广、抗菌活性强曾被广泛用于畜禽细菌性疾病的治疗和预防。</w:t>
      </w:r>
      <w:bookmarkStart w:id="0" w:name="OLE_LINK2"/>
      <w:r>
        <w:rPr>
          <w:rFonts w:ascii="仿宋_GB2312" w:eastAsia="仿宋_GB2312"/>
          <w:bCs/>
          <w:sz w:val="32"/>
          <w:szCs w:val="32"/>
        </w:rPr>
        <w:t>《发布在食品动物中停止使用洛美沙星、培氟沙星、氧氟沙星、诺氟沙星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ascii="仿宋_GB2312" w:eastAsia="仿宋_GB2312"/>
          <w:bCs/>
          <w:sz w:val="32"/>
          <w:szCs w:val="32"/>
        </w:rPr>
        <w:t>种兽药的决定》（农业部公告第</w:t>
      </w:r>
      <w:r>
        <w:rPr>
          <w:rFonts w:ascii="仿宋_GB2312" w:eastAsia="仿宋_GB2312"/>
          <w:bCs/>
          <w:sz w:val="32"/>
          <w:szCs w:val="32"/>
        </w:rPr>
        <w:t>2292</w:t>
      </w:r>
      <w:r>
        <w:rPr>
          <w:rFonts w:ascii="仿宋_GB2312" w:eastAsia="仿宋_GB2312"/>
          <w:bCs/>
          <w:sz w:val="32"/>
          <w:szCs w:val="32"/>
        </w:rPr>
        <w:t>号</w:t>
      </w:r>
      <w:bookmarkEnd w:id="0"/>
      <w:r>
        <w:rPr>
          <w:rFonts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中规定自</w:t>
      </w:r>
      <w:r>
        <w:rPr>
          <w:rFonts w:ascii="仿宋_GB2312" w:eastAsia="仿宋_GB2312" w:hint="eastAsia"/>
          <w:bCs/>
          <w:sz w:val="32"/>
          <w:szCs w:val="32"/>
        </w:rPr>
        <w:t>2016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31</w:t>
      </w:r>
      <w:r>
        <w:rPr>
          <w:rFonts w:ascii="仿宋_GB2312" w:eastAsia="仿宋_GB2312" w:hint="eastAsia"/>
          <w:bCs/>
          <w:sz w:val="32"/>
          <w:szCs w:val="32"/>
        </w:rPr>
        <w:t>日起，停止经营、使用用于食品动物的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洛美沙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培氟沙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星、氧氟沙星、诺氟沙星</w:t>
      </w:r>
      <w:r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种原料药的各种盐、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酯及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其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各种制剂</w:t>
      </w:r>
      <w:r>
        <w:rPr>
          <w:rFonts w:ascii="仿宋_GB2312" w:eastAsia="仿宋_GB2312"/>
          <w:bCs/>
          <w:sz w:val="32"/>
          <w:szCs w:val="32"/>
        </w:rPr>
        <w:t>。</w:t>
      </w:r>
    </w:p>
    <w:p w:rsidR="007A04C8" w:rsidRDefault="00395BC7">
      <w:pPr>
        <w:pStyle w:val="a6"/>
        <w:ind w:firstLineChars="200" w:firstLine="640"/>
        <w:rPr>
          <w:rFonts w:ascii="宋体" w:hAnsi="宋体" w:cs="宋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>
        <w:rPr>
          <w:rFonts w:ascii="黑体" w:eastAsia="黑体" w:hAnsi="黑体" w:hint="eastAsia"/>
          <w:color w:val="000000"/>
          <w:sz w:val="32"/>
          <w:szCs w:val="32"/>
        </w:rPr>
        <w:t>、亚硫酸盐</w:t>
      </w:r>
    </w:p>
    <w:p w:rsidR="007A04C8" w:rsidRDefault="00395BC7">
      <w:pPr>
        <w:pStyle w:val="a6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亚硫酸盐是食品加工中常用的漂白剂和防腐剂，使用后产生二氧化硫残留。《豆芽卫生标准》（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GB 22556-2008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）规定豆芽中</w:t>
      </w:r>
      <w:r>
        <w:rPr>
          <w:rFonts w:ascii="仿宋_GB2312" w:eastAsia="仿宋_GB2312" w:hAnsi="仿宋_GB2312" w:cs="仿宋_GB2312" w:hint="eastAsia"/>
          <w:sz w:val="32"/>
          <w:szCs w:val="32"/>
        </w:rPr>
        <w:t>亚硫酸盐（以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SO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不应超过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0.02 g/kg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A04C8" w:rsidRDefault="00395BC7">
      <w:pPr>
        <w:pStyle w:val="a6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proofErr w:type="gramStart"/>
      <w:r>
        <w:rPr>
          <w:rFonts w:ascii="黑体" w:eastAsia="黑体" w:hAnsi="黑体" w:hint="eastAsia"/>
          <w:sz w:val="32"/>
          <w:szCs w:val="32"/>
        </w:rPr>
        <w:t>腐霉利</w:t>
      </w:r>
      <w:proofErr w:type="gramEnd"/>
    </w:p>
    <w:p w:rsidR="007A04C8" w:rsidRDefault="00395BC7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腐霉利属于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低毒性杀菌剂，可用于防治黄瓜、茄子、番茄、</w:t>
      </w:r>
      <w:r>
        <w:rPr>
          <w:rFonts w:ascii="仿宋_GB2312" w:eastAsia="仿宋_GB2312" w:hint="eastAsia"/>
          <w:bCs/>
          <w:sz w:val="32"/>
          <w:szCs w:val="32"/>
        </w:rPr>
        <w:t>洋葱等的灰霉病，莴苣、辣椒的茎腐病，油菜菌核病等。《食品安全国家标准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食品中农药最大残留限量》（</w:t>
      </w:r>
      <w:r>
        <w:rPr>
          <w:rFonts w:ascii="仿宋_GB2312" w:eastAsia="仿宋_GB2312" w:hint="eastAsia"/>
          <w:bCs/>
          <w:sz w:val="32"/>
          <w:szCs w:val="32"/>
        </w:rPr>
        <w:t>GB 2763-2016</w:t>
      </w:r>
      <w:r>
        <w:rPr>
          <w:rFonts w:ascii="仿宋_GB2312" w:eastAsia="仿宋_GB2312" w:hint="eastAsia"/>
          <w:bCs/>
          <w:sz w:val="32"/>
          <w:szCs w:val="32"/>
        </w:rPr>
        <w:t>）规定，韭菜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中腐霉利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</w:t>
      </w:r>
      <w:r>
        <w:rPr>
          <w:rFonts w:ascii="仿宋_GB2312" w:eastAsia="仿宋_GB2312" w:hint="eastAsia"/>
          <w:bCs/>
          <w:sz w:val="32"/>
          <w:szCs w:val="32"/>
        </w:rPr>
        <w:t>0.2 mg/kg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7A04C8" w:rsidRDefault="00395BC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、二氧化硫残留量</w:t>
      </w:r>
    </w:p>
    <w:p w:rsidR="007A04C8" w:rsidRDefault="00395BC7">
      <w:pPr>
        <w:pStyle w:val="a6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二氧化硫（以及焦亚硫酸钾、焦亚硫酸钠等添加剂）是食品加工中常用的漂白剂和防腐剂，使用后均产生二氧化硫的残留。</w:t>
      </w:r>
      <w:r>
        <w:rPr>
          <w:rFonts w:ascii="仿宋" w:eastAsia="仿宋" w:hAnsi="仿宋"/>
          <w:color w:val="000000"/>
          <w:sz w:val="32"/>
          <w:szCs w:val="32"/>
        </w:rPr>
        <w:t>《食品安全国家标准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食品添加剂使用标准》（</w:t>
      </w:r>
      <w:r>
        <w:rPr>
          <w:rFonts w:ascii="仿宋" w:eastAsia="仿宋" w:hAnsi="仿宋"/>
          <w:color w:val="000000"/>
          <w:sz w:val="32"/>
          <w:szCs w:val="32"/>
        </w:rPr>
        <w:t>GB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2760-2014</w:t>
      </w:r>
      <w:r>
        <w:rPr>
          <w:rFonts w:ascii="仿宋" w:eastAsia="仿宋" w:hAnsi="仿宋"/>
          <w:color w:val="000000"/>
          <w:sz w:val="32"/>
          <w:szCs w:val="32"/>
        </w:rPr>
        <w:t>）规定，</w:t>
      </w:r>
      <w:r>
        <w:rPr>
          <w:rFonts w:ascii="仿宋" w:eastAsia="仿宋" w:hAnsi="仿宋" w:hint="eastAsia"/>
          <w:color w:val="000000"/>
          <w:sz w:val="32"/>
          <w:szCs w:val="32"/>
        </w:rPr>
        <w:t>坚果与籽类中不得使用</w:t>
      </w:r>
      <w:r>
        <w:rPr>
          <w:rFonts w:ascii="仿宋_GB2312" w:eastAsia="仿宋_GB2312" w:hint="eastAsia"/>
          <w:bCs/>
          <w:sz w:val="32"/>
          <w:szCs w:val="32"/>
        </w:rPr>
        <w:t>二氧化硫（以及焦亚硫酸钾、焦亚硫酸钠等添加剂）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:rsidR="007A04C8" w:rsidRDefault="00395BC7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</w:t>
      </w:r>
      <w:r>
        <w:rPr>
          <w:rFonts w:ascii="黑体" w:eastAsia="黑体" w:hAnsi="黑体" w:cs="黑体" w:hint="eastAsia"/>
          <w:bCs/>
          <w:sz w:val="32"/>
          <w:szCs w:val="32"/>
        </w:rPr>
        <w:t>、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恩诺沙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星</w:t>
      </w:r>
    </w:p>
    <w:p w:rsidR="007A04C8" w:rsidRDefault="00395BC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诺酮类药物，是一种化学合成的广谱抑菌剂，主要用于预防和治疗畜禽的细菌性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感染及支原体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病。《动物性食品中兽药最高残留限量》（农业部第</w:t>
      </w:r>
      <w:r>
        <w:rPr>
          <w:rFonts w:ascii="仿宋" w:eastAsia="仿宋" w:hAnsi="仿宋" w:cs="仿宋" w:hint="eastAsia"/>
          <w:sz w:val="32"/>
          <w:szCs w:val="32"/>
        </w:rPr>
        <w:t>235</w:t>
      </w:r>
      <w:r>
        <w:rPr>
          <w:rFonts w:ascii="仿宋" w:eastAsia="仿宋" w:hAnsi="仿宋" w:cs="仿宋" w:hint="eastAsia"/>
          <w:sz w:val="32"/>
          <w:szCs w:val="32"/>
        </w:rPr>
        <w:t>号公告）规定</w:t>
      </w:r>
      <w:r>
        <w:rPr>
          <w:rFonts w:ascii="仿宋_GB2312" w:eastAsia="仿宋_GB2312" w:hint="eastAsia"/>
          <w:sz w:val="32"/>
          <w:szCs w:val="32"/>
        </w:rPr>
        <w:t>所有食品动物的肌肉</w:t>
      </w:r>
      <w:proofErr w:type="gramStart"/>
      <w:r>
        <w:rPr>
          <w:rFonts w:ascii="仿宋_GB2312" w:eastAsia="仿宋_GB2312" w:hint="eastAsia"/>
          <w:sz w:val="32"/>
          <w:szCs w:val="32"/>
        </w:rPr>
        <w:t>中恩诺沙</w:t>
      </w:r>
      <w:proofErr w:type="gramEnd"/>
      <w:r>
        <w:rPr>
          <w:rFonts w:ascii="仿宋_GB2312" w:eastAsia="仿宋_GB2312" w:hint="eastAsia"/>
          <w:sz w:val="32"/>
          <w:szCs w:val="32"/>
        </w:rPr>
        <w:lastRenderedPageBreak/>
        <w:t>星（以</w:t>
      </w:r>
      <w:proofErr w:type="gramStart"/>
      <w:r>
        <w:rPr>
          <w:rFonts w:ascii="仿宋_GB2312" w:eastAsia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int="eastAsia"/>
          <w:sz w:val="32"/>
          <w:szCs w:val="32"/>
        </w:rPr>
        <w:t>星与环丙沙星之和计）的限量值为</w:t>
      </w:r>
      <w:r>
        <w:rPr>
          <w:rFonts w:ascii="仿宋_GB2312" w:eastAsia="仿宋_GB2312" w:hint="eastAsia"/>
          <w:sz w:val="32"/>
          <w:szCs w:val="32"/>
        </w:rPr>
        <w:t xml:space="preserve">100 </w:t>
      </w:r>
      <w:r>
        <w:rPr>
          <w:rFonts w:ascii="仿宋_GB2312" w:eastAsia="仿宋_GB2312" w:hint="eastAsia"/>
          <w:sz w:val="32"/>
          <w:szCs w:val="32"/>
        </w:rPr>
        <w:t>μ</w:t>
      </w:r>
      <w:r>
        <w:rPr>
          <w:rFonts w:ascii="仿宋_GB2312" w:eastAsia="仿宋_GB2312" w:hint="eastAsia"/>
          <w:sz w:val="32"/>
          <w:szCs w:val="32"/>
        </w:rPr>
        <w:t>g/kg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A04C8" w:rsidRDefault="00395BC7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</w:t>
      </w:r>
      <w:r>
        <w:rPr>
          <w:rFonts w:ascii="黑体" w:eastAsia="黑体" w:hAnsi="黑体" w:cs="黑体" w:hint="eastAsia"/>
          <w:bCs/>
          <w:sz w:val="32"/>
          <w:szCs w:val="32"/>
        </w:rPr>
        <w:t>、磺胺类</w:t>
      </w:r>
      <w:r>
        <w:rPr>
          <w:rFonts w:ascii="黑体" w:eastAsia="黑体" w:hAnsi="黑体" w:cs="黑体" w:hint="eastAsia"/>
          <w:bCs/>
          <w:sz w:val="32"/>
          <w:szCs w:val="32"/>
        </w:rPr>
        <w:t>(</w:t>
      </w:r>
      <w:r>
        <w:rPr>
          <w:rFonts w:ascii="黑体" w:eastAsia="黑体" w:hAnsi="黑体" w:cs="黑体" w:hint="eastAsia"/>
          <w:bCs/>
          <w:sz w:val="32"/>
          <w:szCs w:val="32"/>
        </w:rPr>
        <w:t>总量</w:t>
      </w:r>
      <w:r>
        <w:rPr>
          <w:rFonts w:ascii="黑体" w:eastAsia="黑体" w:hAnsi="黑体" w:cs="黑体" w:hint="eastAsia"/>
          <w:bCs/>
          <w:sz w:val="32"/>
          <w:szCs w:val="32"/>
        </w:rPr>
        <w:t>)</w:t>
      </w:r>
    </w:p>
    <w:p w:rsidR="007A04C8" w:rsidRDefault="00395BC7">
      <w:pPr>
        <w:pStyle w:val="a6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磺胺类药物是合成的抑菌类兽药，除了治疗敏感菌所致传染病外，通常情况下还用于治疗传染性脑膜炎、痢疾、弓形体病。《动物性食品中兽药最高残留限量》（农业部公告第</w:t>
      </w:r>
      <w:r>
        <w:rPr>
          <w:rFonts w:ascii="仿宋_GB2312" w:eastAsia="仿宋_GB2312" w:hAnsiTheme="minorHAnsi" w:cstheme="minorBidi" w:hint="eastAsia"/>
          <w:sz w:val="32"/>
          <w:szCs w:val="32"/>
        </w:rPr>
        <w:t>235</w:t>
      </w:r>
      <w:r>
        <w:rPr>
          <w:rFonts w:ascii="仿宋_GB2312" w:eastAsia="仿宋_GB2312" w:hAnsiTheme="minorHAnsi" w:cstheme="minorBidi" w:hint="eastAsia"/>
          <w:sz w:val="32"/>
          <w:szCs w:val="32"/>
        </w:rPr>
        <w:t>号）规定所有食品动物的肌肉中磺胺类（总量）的限量值为</w:t>
      </w:r>
      <w:r>
        <w:rPr>
          <w:rFonts w:ascii="仿宋_GB2312" w:eastAsia="仿宋_GB2312" w:hAnsiTheme="minorHAnsi" w:cstheme="minorBidi" w:hint="eastAsia"/>
          <w:sz w:val="32"/>
          <w:szCs w:val="32"/>
        </w:rPr>
        <w:t xml:space="preserve">100 </w:t>
      </w:r>
      <w:r>
        <w:rPr>
          <w:rFonts w:ascii="仿宋_GB2312" w:eastAsia="仿宋_GB2312" w:hAnsiTheme="minorHAnsi" w:cstheme="minorBidi" w:hint="eastAsia"/>
          <w:sz w:val="32"/>
          <w:szCs w:val="32"/>
        </w:rPr>
        <w:t>μ</w:t>
      </w:r>
      <w:r>
        <w:rPr>
          <w:rFonts w:ascii="仿宋_GB2312" w:eastAsia="仿宋_GB2312" w:hAnsiTheme="minorHAnsi" w:cstheme="minorBidi" w:hint="eastAsia"/>
          <w:sz w:val="32"/>
          <w:szCs w:val="32"/>
        </w:rPr>
        <w:t>g/kg</w:t>
      </w:r>
      <w:r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7A04C8" w:rsidRDefault="007A04C8">
      <w:pPr>
        <w:spacing w:line="640" w:lineRule="exact"/>
        <w:ind w:firstLine="645"/>
        <w:rPr>
          <w:rFonts w:ascii="仿宋_GB2312" w:eastAsia="仿宋_GB2312" w:hAnsi="仿宋" w:cs="仿宋"/>
          <w:sz w:val="32"/>
          <w:szCs w:val="32"/>
        </w:rPr>
      </w:pPr>
    </w:p>
    <w:sectPr w:rsidR="007A04C8" w:rsidSect="00A31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C7" w:rsidRDefault="00395BC7" w:rsidP="00A311E3">
      <w:r>
        <w:separator/>
      </w:r>
    </w:p>
  </w:endnote>
  <w:endnote w:type="continuationSeparator" w:id="0">
    <w:p w:rsidR="00395BC7" w:rsidRDefault="00395BC7" w:rsidP="00A3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E3" w:rsidRDefault="00A311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60035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311E3" w:rsidRPr="00A311E3" w:rsidRDefault="00A311E3">
        <w:pPr>
          <w:pStyle w:val="a4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A311E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311E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311E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A311E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A311E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A311E3" w:rsidRDefault="00A311E3">
    <w:pPr>
      <w:pStyle w:val="a4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E3" w:rsidRDefault="00A311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C7" w:rsidRDefault="00395BC7" w:rsidP="00A311E3">
      <w:r>
        <w:separator/>
      </w:r>
    </w:p>
  </w:footnote>
  <w:footnote w:type="continuationSeparator" w:id="0">
    <w:p w:rsidR="00395BC7" w:rsidRDefault="00395BC7" w:rsidP="00A3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E3" w:rsidRDefault="00A311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E3" w:rsidRDefault="00A311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E3" w:rsidRDefault="00A311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A0EB8"/>
    <w:rsid w:val="00115D71"/>
    <w:rsid w:val="0016657F"/>
    <w:rsid w:val="001B4234"/>
    <w:rsid w:val="00203CEF"/>
    <w:rsid w:val="00210759"/>
    <w:rsid w:val="00227C98"/>
    <w:rsid w:val="00287106"/>
    <w:rsid w:val="002D4079"/>
    <w:rsid w:val="002F1403"/>
    <w:rsid w:val="00320337"/>
    <w:rsid w:val="00335654"/>
    <w:rsid w:val="00385653"/>
    <w:rsid w:val="00395BC7"/>
    <w:rsid w:val="004012A2"/>
    <w:rsid w:val="00430E21"/>
    <w:rsid w:val="00446771"/>
    <w:rsid w:val="00490F04"/>
    <w:rsid w:val="00495F06"/>
    <w:rsid w:val="004A7B13"/>
    <w:rsid w:val="00507310"/>
    <w:rsid w:val="00524DAE"/>
    <w:rsid w:val="005437A0"/>
    <w:rsid w:val="00585877"/>
    <w:rsid w:val="005A532E"/>
    <w:rsid w:val="005C3B9C"/>
    <w:rsid w:val="005E26BC"/>
    <w:rsid w:val="005E4129"/>
    <w:rsid w:val="005F2ABB"/>
    <w:rsid w:val="0065262F"/>
    <w:rsid w:val="00660E64"/>
    <w:rsid w:val="00686D3D"/>
    <w:rsid w:val="007442C1"/>
    <w:rsid w:val="00762757"/>
    <w:rsid w:val="0076723A"/>
    <w:rsid w:val="007771CD"/>
    <w:rsid w:val="007955BC"/>
    <w:rsid w:val="007A04C8"/>
    <w:rsid w:val="007A6867"/>
    <w:rsid w:val="00827383"/>
    <w:rsid w:val="00830ABC"/>
    <w:rsid w:val="008C2B4D"/>
    <w:rsid w:val="00903A9D"/>
    <w:rsid w:val="00911DEC"/>
    <w:rsid w:val="00916DDB"/>
    <w:rsid w:val="00923D48"/>
    <w:rsid w:val="00941AB8"/>
    <w:rsid w:val="00984FED"/>
    <w:rsid w:val="009C7045"/>
    <w:rsid w:val="00A007B4"/>
    <w:rsid w:val="00A311E3"/>
    <w:rsid w:val="00A40680"/>
    <w:rsid w:val="00A85D79"/>
    <w:rsid w:val="00A9410C"/>
    <w:rsid w:val="00B16DD3"/>
    <w:rsid w:val="00B87DF6"/>
    <w:rsid w:val="00BA7A5C"/>
    <w:rsid w:val="00C91D58"/>
    <w:rsid w:val="00C92AC2"/>
    <w:rsid w:val="00CA542D"/>
    <w:rsid w:val="00CA6E01"/>
    <w:rsid w:val="00CC4DEC"/>
    <w:rsid w:val="00CE074F"/>
    <w:rsid w:val="00D67F5E"/>
    <w:rsid w:val="00D70BCE"/>
    <w:rsid w:val="00D70DCF"/>
    <w:rsid w:val="00DE3228"/>
    <w:rsid w:val="00E224EE"/>
    <w:rsid w:val="00E84511"/>
    <w:rsid w:val="00EE3B7B"/>
    <w:rsid w:val="00F76C16"/>
    <w:rsid w:val="00F97CA3"/>
    <w:rsid w:val="00FA014A"/>
    <w:rsid w:val="07AE2006"/>
    <w:rsid w:val="09776334"/>
    <w:rsid w:val="13515910"/>
    <w:rsid w:val="176820C2"/>
    <w:rsid w:val="1775494C"/>
    <w:rsid w:val="1831126E"/>
    <w:rsid w:val="1C2C6E58"/>
    <w:rsid w:val="20827181"/>
    <w:rsid w:val="225C3C81"/>
    <w:rsid w:val="23E97F38"/>
    <w:rsid w:val="299E2E0B"/>
    <w:rsid w:val="29FC4125"/>
    <w:rsid w:val="2A9E1780"/>
    <w:rsid w:val="32C0209F"/>
    <w:rsid w:val="333B066B"/>
    <w:rsid w:val="33B77259"/>
    <w:rsid w:val="380D2FFA"/>
    <w:rsid w:val="39997C19"/>
    <w:rsid w:val="3E2A1862"/>
    <w:rsid w:val="3E565C74"/>
    <w:rsid w:val="418A341C"/>
    <w:rsid w:val="439A2AC1"/>
    <w:rsid w:val="465F0FDF"/>
    <w:rsid w:val="49F133DD"/>
    <w:rsid w:val="4B0F4C04"/>
    <w:rsid w:val="4BA13A50"/>
    <w:rsid w:val="4BB3766A"/>
    <w:rsid w:val="4D0714C7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2B34D44"/>
    <w:rsid w:val="645402A0"/>
    <w:rsid w:val="64B01203"/>
    <w:rsid w:val="676638DA"/>
    <w:rsid w:val="684E6F14"/>
    <w:rsid w:val="6B0075F0"/>
    <w:rsid w:val="6D17077E"/>
    <w:rsid w:val="6DEC0CF9"/>
    <w:rsid w:val="6EC828CB"/>
    <w:rsid w:val="709B67CD"/>
    <w:rsid w:val="74210BA7"/>
    <w:rsid w:val="75ED0473"/>
    <w:rsid w:val="77504EE4"/>
    <w:rsid w:val="77964B72"/>
    <w:rsid w:val="78003728"/>
    <w:rsid w:val="7807013D"/>
    <w:rsid w:val="78997A7C"/>
    <w:rsid w:val="7B0559CF"/>
    <w:rsid w:val="7C7452C5"/>
    <w:rsid w:val="7E8258AE"/>
    <w:rsid w:val="7F2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>CFQS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4</cp:revision>
  <dcterms:created xsi:type="dcterms:W3CDTF">2020-01-16T10:17:00Z</dcterms:created>
  <dcterms:modified xsi:type="dcterms:W3CDTF">2020-01-21T09:02:00Z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