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eastAsia="方正小标宋简体"/>
          <w:spacing w:val="-12"/>
          <w:sz w:val="44"/>
          <w:szCs w:val="44"/>
        </w:rPr>
      </w:pPr>
      <w:r>
        <w:rPr>
          <w:rFonts w:hint="eastAsia" w:ascii="方正小标宋简体" w:eastAsia="方正小标宋简体"/>
          <w:spacing w:val="-12"/>
          <w:sz w:val="44"/>
          <w:szCs w:val="44"/>
        </w:rPr>
        <w:t>部分不合格项目的小知识</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pacing w:val="-12"/>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sz w:val="32"/>
          <w:szCs w:val="32"/>
          <w:lang w:eastAsia="zh-CN"/>
        </w:rPr>
        <w:t>一</w:t>
      </w:r>
      <w:r>
        <w:rPr>
          <w:rFonts w:hint="eastAsia" w:ascii="黑体" w:hAnsi="黑体" w:eastAsia="黑体" w:cs="黑体"/>
          <w:sz w:val="32"/>
          <w:szCs w:val="32"/>
          <w:lang w:eastAsia="zh-CN"/>
        </w:rPr>
        <w:t>、过氧化值（以脂肪计）</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仿宋" w:hAnsi="仿宋" w:eastAsia="仿宋" w:cs="仿宋"/>
          <w:kern w:val="0"/>
          <w:sz w:val="32"/>
          <w:szCs w:val="32"/>
        </w:rPr>
        <w:t>过氧化值主要反映食品中油脂是否氧化变质。随着油脂氧化，过氧化值会逐步升高。</w:t>
      </w:r>
      <w:r>
        <w:rPr>
          <w:rFonts w:hint="eastAsia" w:ascii="仿宋" w:hAnsi="仿宋" w:eastAsia="仿宋" w:cs="仿宋"/>
          <w:kern w:val="0"/>
          <w:sz w:val="32"/>
          <w:szCs w:val="32"/>
          <w:lang w:eastAsia="zh-CN"/>
        </w:rPr>
        <w:t>食品</w:t>
      </w:r>
      <w:r>
        <w:rPr>
          <w:rFonts w:hint="eastAsia" w:ascii="仿宋" w:hAnsi="仿宋" w:eastAsia="仿宋" w:cs="仿宋"/>
          <w:kern w:val="0"/>
          <w:sz w:val="32"/>
          <w:szCs w:val="32"/>
        </w:rPr>
        <w:t>中过氧化值超标的原因，可能是</w:t>
      </w:r>
      <w:r>
        <w:rPr>
          <w:rFonts w:hint="eastAsia" w:ascii="仿宋" w:hAnsi="仿宋" w:eastAsia="仿宋" w:cs="仿宋"/>
          <w:sz w:val="32"/>
          <w:szCs w:val="32"/>
        </w:rPr>
        <w:t>产品在储</w:t>
      </w:r>
      <w:r>
        <w:rPr>
          <w:rFonts w:hint="eastAsia" w:ascii="仿宋" w:hAnsi="仿宋" w:eastAsia="仿宋" w:cs="仿宋"/>
          <w:sz w:val="32"/>
          <w:szCs w:val="32"/>
          <w:lang w:eastAsia="zh-CN"/>
        </w:rPr>
        <w:t>运</w:t>
      </w:r>
      <w:r>
        <w:rPr>
          <w:rFonts w:hint="eastAsia" w:ascii="仿宋" w:hAnsi="仿宋" w:eastAsia="仿宋" w:cs="仿宋"/>
          <w:sz w:val="32"/>
          <w:szCs w:val="32"/>
        </w:rPr>
        <w:t>过程中环境条件控制不当</w:t>
      </w:r>
      <w:r>
        <w:rPr>
          <w:rFonts w:hint="eastAsia" w:ascii="仿宋" w:hAnsi="仿宋" w:eastAsia="仿宋" w:cs="仿宋"/>
          <w:sz w:val="32"/>
          <w:szCs w:val="32"/>
          <w:lang w:eastAsia="zh-CN"/>
        </w:rPr>
        <w:t>，</w:t>
      </w:r>
      <w:r>
        <w:rPr>
          <w:rFonts w:hint="eastAsia" w:ascii="仿宋" w:hAnsi="仿宋" w:eastAsia="仿宋" w:cs="仿宋"/>
          <w:sz w:val="32"/>
          <w:szCs w:val="32"/>
        </w:rPr>
        <w:t>也可能是原料储存不当，未采取有效的抗氧化措施，导致原料中的脂肪氧化，使得终产品油脂氧化。</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二、铝的残留量（干样品，以Al计）</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硫酸铝钾（又名钾明矾）、硫酸铝铵（又名铵明矾）是食品加工中常用的膨松剂和稳定剂，使用后产生铝残留。</w:t>
      </w:r>
      <w:r>
        <w:rPr>
          <w:rFonts w:hint="eastAsia" w:ascii="仿宋" w:hAnsi="仿宋" w:eastAsia="仿宋" w:cs="仿宋"/>
          <w:sz w:val="32"/>
          <w:szCs w:val="32"/>
        </w:rPr>
        <w:t>铝残留量超标的原因可能是，个别企业为改善产品卖相和口感，在生产加工过程中超限量使用含铝添加剂，或者其使用的复配添加剂中铝含量过高。</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sz w:val="32"/>
          <w:szCs w:val="32"/>
          <w:lang w:val="en-US" w:eastAsia="zh-CN"/>
        </w:rPr>
        <w:t>三</w:t>
      </w:r>
      <w:r>
        <w:rPr>
          <w:rFonts w:hint="eastAsia" w:ascii="黑体" w:hAnsi="黑体" w:eastAsia="黑体"/>
          <w:sz w:val="32"/>
          <w:szCs w:val="32"/>
        </w:rPr>
        <w:t>、</w:t>
      </w:r>
      <w:r>
        <w:rPr>
          <w:rFonts w:hint="eastAsia" w:ascii="黑体" w:hAnsi="黑体" w:eastAsia="黑体" w:cs="黑体"/>
          <w:sz w:val="32"/>
          <w:szCs w:val="32"/>
          <w:lang w:eastAsia="zh-CN"/>
        </w:rPr>
        <w:t>酒精度</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酒精度是酒类的一个理化指标。酒精度不达标的主要原因可能是企业生产工艺控制不严格或生产工艺水平较低，无法有效控制酒精度的高低，或是生产企业检验能力不足，没做好完善的出厂检验，又或是包装不严密造成酒精挥发，也可能是企业为了降低成本，故意标高酒精度，以提高销售价格。</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、镉(以Cd计)</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镉（以Cd计）是最常见的重金属元素污染物之一。</w:t>
      </w:r>
      <w:r>
        <w:rPr>
          <w:rFonts w:hint="eastAsia" w:ascii="Times New Roman" w:hAnsi="Times New Roman" w:eastAsia="仿宋_GB2312"/>
          <w:sz w:val="32"/>
          <w:szCs w:val="32"/>
          <w:lang w:val="en-US" w:eastAsia="zh-CN"/>
        </w:rPr>
        <w:t>水产品</w:t>
      </w:r>
      <w:r>
        <w:rPr>
          <w:rFonts w:hint="eastAsia" w:ascii="Times New Roman" w:hAnsi="Times New Roman" w:eastAsia="仿宋_GB2312"/>
          <w:sz w:val="32"/>
          <w:szCs w:val="32"/>
        </w:rPr>
        <w:t>镉（以Cd计）超标的原因可能是对环境中镉元素的富集。</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ascii="Times New Roman" w:hAnsi="Times New Roman" w:eastAsia="黑体"/>
          <w:sz w:val="32"/>
          <w:szCs w:val="32"/>
        </w:rPr>
      </w:pPr>
      <w:r>
        <w:rPr>
          <w:rFonts w:hint="eastAsia" w:ascii="黑体" w:hAnsi="黑体" w:eastAsia="黑体" w:cs="黑体"/>
          <w:sz w:val="32"/>
          <w:szCs w:val="32"/>
          <w:lang w:val="en-US" w:eastAsia="zh-CN"/>
        </w:rPr>
        <w:t>五</w:t>
      </w:r>
      <w:r>
        <w:rPr>
          <w:rFonts w:ascii="Times New Roman" w:hAnsi="Times New Roman" w:eastAsia="黑体"/>
          <w:sz w:val="32"/>
          <w:szCs w:val="32"/>
        </w:rPr>
        <w:t>、恩诺沙星（以恩诺沙星与环丙沙星之和计）</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color w:val="auto"/>
          <w:sz w:val="32"/>
          <w:szCs w:val="32"/>
          <w:highlight w:val="none"/>
          <w:lang w:eastAsia="zh-CN"/>
        </w:rPr>
      </w:pPr>
      <w:r>
        <w:rPr>
          <w:rFonts w:ascii="Times New Roman" w:hAnsi="Times New Roman" w:eastAsia="仿宋_GB2312"/>
          <w:sz w:val="32"/>
          <w:szCs w:val="32"/>
        </w:rPr>
        <w:t>恩诺沙星属于氟喹诺酮类药物，是一类人工合成的广谱抗菌药，用</w:t>
      </w:r>
      <w:r>
        <w:rPr>
          <w:rFonts w:hint="eastAsia" w:ascii="Times New Roman" w:hAnsi="Times New Roman" w:eastAsia="仿宋_GB2312"/>
          <w:sz w:val="32"/>
          <w:szCs w:val="32"/>
          <w:lang w:eastAsia="zh-CN"/>
        </w:rPr>
        <w:t>以</w:t>
      </w:r>
      <w:r>
        <w:rPr>
          <w:rFonts w:ascii="Times New Roman" w:hAnsi="Times New Roman" w:eastAsia="仿宋_GB2312"/>
          <w:sz w:val="32"/>
          <w:szCs w:val="32"/>
        </w:rPr>
        <w:t>治疗动物的皮肤感染、呼吸道感染等。恩诺沙星</w:t>
      </w:r>
      <w:r>
        <w:rPr>
          <w:rFonts w:hint="eastAsia" w:ascii="仿宋" w:hAnsi="仿宋" w:eastAsia="仿宋" w:cs="仿宋"/>
          <w:color w:val="auto"/>
          <w:sz w:val="32"/>
          <w:szCs w:val="32"/>
          <w:highlight w:val="none"/>
        </w:rPr>
        <w:t>超标的主要原因可能是</w:t>
      </w:r>
      <w:r>
        <w:rPr>
          <w:rFonts w:hint="eastAsia" w:ascii="仿宋" w:hAnsi="仿宋" w:eastAsia="仿宋" w:cs="仿宋"/>
          <w:color w:val="auto"/>
          <w:sz w:val="32"/>
          <w:szCs w:val="32"/>
          <w:highlight w:val="none"/>
          <w:lang w:val="en-US" w:eastAsia="zh-CN"/>
        </w:rPr>
        <w:t>畜禽</w:t>
      </w:r>
      <w:r>
        <w:rPr>
          <w:rFonts w:hint="eastAsia" w:ascii="仿宋" w:hAnsi="仿宋" w:eastAsia="仿宋" w:cs="仿宋"/>
          <w:color w:val="auto"/>
          <w:sz w:val="32"/>
          <w:szCs w:val="32"/>
          <w:highlight w:val="none"/>
          <w:lang w:eastAsia="zh-CN"/>
        </w:rPr>
        <w:t>养殖过程中</w:t>
      </w:r>
      <w:r>
        <w:rPr>
          <w:rFonts w:hint="eastAsia" w:ascii="仿宋" w:hAnsi="仿宋" w:eastAsia="仿宋" w:cs="仿宋"/>
          <w:color w:val="auto"/>
          <w:sz w:val="32"/>
          <w:szCs w:val="32"/>
          <w:highlight w:val="none"/>
        </w:rPr>
        <w:t>为控制</w:t>
      </w:r>
      <w:r>
        <w:rPr>
          <w:rFonts w:hint="eastAsia" w:ascii="仿宋" w:hAnsi="仿宋" w:eastAsia="仿宋" w:cs="仿宋"/>
          <w:color w:val="auto"/>
          <w:sz w:val="32"/>
          <w:szCs w:val="32"/>
          <w:highlight w:val="none"/>
          <w:lang w:eastAsia="zh-CN"/>
        </w:rPr>
        <w:t>疾病</w:t>
      </w:r>
      <w:r>
        <w:rPr>
          <w:rFonts w:hint="eastAsia" w:ascii="仿宋" w:hAnsi="仿宋" w:eastAsia="仿宋" w:cs="仿宋"/>
          <w:color w:val="auto"/>
          <w:sz w:val="32"/>
          <w:szCs w:val="32"/>
          <w:highlight w:val="none"/>
        </w:rPr>
        <w:t>超量使用或不遵循休药期规定</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592" w:firstLineChars="200"/>
        <w:textAlignment w:val="auto"/>
        <w:rPr>
          <w:rFonts w:ascii="Times New Roman" w:hAnsi="黑体" w:eastAsia="黑体"/>
          <w:spacing w:val="-12"/>
          <w:sz w:val="32"/>
          <w:szCs w:val="32"/>
        </w:rPr>
      </w:pPr>
      <w:r>
        <w:rPr>
          <w:rFonts w:hint="eastAsia" w:ascii="Times New Roman" w:hAnsi="黑体" w:eastAsia="黑体"/>
          <w:spacing w:val="-12"/>
          <w:sz w:val="32"/>
          <w:szCs w:val="32"/>
          <w:lang w:val="en-US" w:eastAsia="zh-CN"/>
        </w:rPr>
        <w:t>六</w:t>
      </w:r>
      <w:r>
        <w:rPr>
          <w:rFonts w:ascii="Times New Roman" w:hAnsi="黑体" w:eastAsia="黑体"/>
          <w:spacing w:val="-12"/>
          <w:sz w:val="32"/>
          <w:szCs w:val="32"/>
        </w:rPr>
        <w:t>、氧氟沙星</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氧氟沙星属于氟喹诺酮类药物，因抗菌谱广、抗菌活性强等曾被广泛用于畜禽细菌性疾病的治疗和预防。农业部公告第2292号中规定，</w:t>
      </w:r>
      <w:r>
        <w:rPr>
          <w:rFonts w:hint="eastAsia" w:ascii="仿宋_GB2312" w:hAnsi="Times New Roman" w:eastAsia="仿宋_GB2312"/>
          <w:sz w:val="32"/>
          <w:szCs w:val="32"/>
        </w:rPr>
        <w:t>自2016年12月31日起，</w:t>
      </w:r>
      <w:r>
        <w:rPr>
          <w:rFonts w:hint="eastAsia" w:ascii="仿宋" w:hAnsi="仿宋" w:eastAsia="仿宋" w:cs="仿宋"/>
          <w:kern w:val="0"/>
          <w:sz w:val="32"/>
          <w:szCs w:val="32"/>
        </w:rPr>
        <w:t>在食品动物中停止使用氧氟沙星。氧氟沙星项目不合格</w:t>
      </w:r>
      <w:r>
        <w:rPr>
          <w:rFonts w:hint="eastAsia" w:ascii="仿宋" w:hAnsi="仿宋" w:eastAsia="仿宋" w:cs="仿宋"/>
          <w:sz w:val="32"/>
          <w:szCs w:val="32"/>
        </w:rPr>
        <w:t>的主要原因可能是养殖过程中为控制疾病而违规使用。</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left"/>
        <w:textAlignment w:val="auto"/>
        <w:rPr>
          <w:rFonts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、大肠菌群</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大肠菌群是国内外通用的食品污染常用指示菌之一。造成</w:t>
      </w:r>
      <w:r>
        <w:rPr>
          <w:rFonts w:hint="eastAsia" w:ascii="Times New Roman" w:hAnsi="Times New Roman" w:eastAsia="仿宋_GB2312"/>
          <w:sz w:val="32"/>
          <w:szCs w:val="32"/>
          <w:lang w:eastAsia="zh-CN"/>
        </w:rPr>
        <w:t>复用餐饮具</w:t>
      </w:r>
      <w:r>
        <w:rPr>
          <w:rFonts w:ascii="Times New Roman" w:hAnsi="Times New Roman" w:eastAsia="仿宋_GB2312"/>
          <w:sz w:val="32"/>
          <w:szCs w:val="32"/>
        </w:rPr>
        <w:t>大肠菌群</w:t>
      </w:r>
      <w:r>
        <w:rPr>
          <w:rFonts w:hint="eastAsia" w:ascii="Times New Roman" w:hAnsi="Times New Roman" w:eastAsia="仿宋_GB2312"/>
          <w:sz w:val="32"/>
          <w:szCs w:val="32"/>
          <w:lang w:eastAsia="zh-CN"/>
        </w:rPr>
        <w:t>不合格</w:t>
      </w:r>
      <w:r>
        <w:rPr>
          <w:rFonts w:ascii="Times New Roman" w:hAnsi="Times New Roman" w:eastAsia="仿宋_GB2312"/>
          <w:sz w:val="32"/>
          <w:szCs w:val="32"/>
        </w:rPr>
        <w:t>的原因，可能是</w:t>
      </w:r>
      <w:r>
        <w:rPr>
          <w:rFonts w:hint="eastAsia" w:ascii="Times New Roman" w:hAnsi="Times New Roman" w:eastAsia="仿宋_GB2312"/>
          <w:sz w:val="32"/>
          <w:szCs w:val="32"/>
          <w:lang w:val="en-US" w:eastAsia="zh-CN"/>
        </w:rPr>
        <w:t>清洗、消毒不彻底，或存放过程中受到污染等</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、谷氨酸钠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谷氨酸钠是鸡精调味料的主要成分，它具有特殊的鲜味，主要用于食品、菜肴的增鲜，主要反映了鸡精调味料的品质质量。SB/T 10371-2003《鸡精调味料》中规定产品中谷氨酸钠含量≥35.0g/100g。谷氨酸钠不达标主要影响鸡精调味料的品质。</w:t>
      </w:r>
    </w:p>
    <w:p>
      <w:pPr>
        <w:pStyle w:val="7"/>
        <w:keepNext w:val="0"/>
        <w:keepLines w:val="0"/>
        <w:pageBreakBefore w:val="0"/>
        <w:widowControl w:val="0"/>
        <w:kinsoku/>
        <w:wordWrap/>
        <w:overflowPunct/>
        <w:topLinePunct w:val="0"/>
        <w:autoSpaceDE/>
        <w:autoSpaceDN/>
        <w:bidi w:val="0"/>
        <w:adjustRightInd/>
        <w:snapToGrid/>
        <w:spacing w:line="420" w:lineRule="exact"/>
        <w:ind w:left="420" w:firstLine="296" w:firstLineChars="100"/>
        <w:textAlignment w:val="auto"/>
        <w:rPr>
          <w:rFonts w:ascii="黑体" w:hAnsi="黑体" w:eastAsia="黑体"/>
          <w:sz w:val="32"/>
          <w:szCs w:val="32"/>
        </w:rPr>
      </w:pPr>
      <w:r>
        <w:rPr>
          <w:rFonts w:hint="eastAsia" w:eastAsia="黑体"/>
          <w:spacing w:val="-12"/>
          <w:sz w:val="32"/>
          <w:szCs w:val="32"/>
          <w:lang w:eastAsia="zh-CN"/>
        </w:rPr>
        <w:t>九</w:t>
      </w:r>
      <w:r>
        <w:rPr>
          <w:rFonts w:hint="eastAsia" w:eastAsia="黑体"/>
          <w:spacing w:val="-12"/>
          <w:sz w:val="32"/>
          <w:szCs w:val="32"/>
        </w:rPr>
        <w:t>、</w:t>
      </w:r>
      <w:r>
        <w:rPr>
          <w:rFonts w:hint="eastAsia" w:ascii="黑体" w:hAnsi="黑体" w:eastAsia="黑体"/>
          <w:sz w:val="32"/>
          <w:szCs w:val="32"/>
        </w:rPr>
        <w:t>呈味核苷酸二钠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eastAsia="仿宋_GB2312"/>
          <w:sz w:val="32"/>
          <w:szCs w:val="32"/>
        </w:rPr>
      </w:pPr>
      <w:r>
        <w:rPr>
          <w:rFonts w:hint="eastAsia" w:ascii="仿宋_GB2312" w:hAnsi="ˎ̥" w:eastAsia="仿宋_GB2312" w:cs="Arial"/>
          <w:sz w:val="32"/>
          <w:szCs w:val="32"/>
        </w:rPr>
        <w:t>呈味核苷酸二钠是一种</w:t>
      </w:r>
      <w:r>
        <w:rPr>
          <w:rFonts w:ascii="仿宋_GB2312" w:hAnsi="ˎ̥" w:eastAsia="仿宋_GB2312" w:cs="Arial"/>
          <w:sz w:val="32"/>
          <w:szCs w:val="32"/>
        </w:rPr>
        <w:fldChar w:fldCharType="begin"/>
      </w:r>
      <w:r>
        <w:rPr>
          <w:rFonts w:ascii="仿宋_GB2312" w:hAnsi="ˎ̥" w:eastAsia="仿宋_GB2312" w:cs="Arial"/>
          <w:sz w:val="32"/>
          <w:szCs w:val="32"/>
        </w:rPr>
        <w:instrText xml:space="preserve"> HYPERLINK "http://baike.sogou.com/lemma/ShowInnerLink.htm?lemmaId=144421594&amp;ss_c=ssc.citiao.link" \t "http://baike.sogou.com/_blank"</w:instrText>
      </w:r>
      <w:r>
        <w:rPr>
          <w:rFonts w:ascii="仿宋_GB2312" w:hAnsi="ˎ̥" w:eastAsia="仿宋_GB2312" w:cs="Arial"/>
          <w:sz w:val="32"/>
          <w:szCs w:val="32"/>
        </w:rPr>
        <w:fldChar w:fldCharType="separate"/>
      </w:r>
      <w:r>
        <w:rPr>
          <w:rFonts w:ascii="仿宋_GB2312" w:hAnsi="ˎ̥" w:eastAsia="仿宋_GB2312" w:cs="Arial"/>
          <w:sz w:val="32"/>
          <w:szCs w:val="32"/>
        </w:rPr>
        <w:t>增味剂</w:t>
      </w:r>
      <w:r>
        <w:rPr>
          <w:rFonts w:ascii="仿宋_GB2312" w:hAnsi="ˎ̥" w:eastAsia="仿宋_GB2312" w:cs="Arial"/>
          <w:sz w:val="32"/>
          <w:szCs w:val="32"/>
        </w:rPr>
        <w:fldChar w:fldCharType="end"/>
      </w:r>
      <w:r>
        <w:rPr>
          <w:rFonts w:ascii="仿宋_GB2312" w:hAnsi="ˎ̥" w:eastAsia="仿宋_GB2312" w:cs="Arial"/>
          <w:sz w:val="32"/>
          <w:szCs w:val="32"/>
        </w:rPr>
        <w:t>（</w:t>
      </w:r>
      <w:r>
        <w:rPr>
          <w:rFonts w:ascii="仿宋_GB2312" w:hAnsi="ˎ̥" w:eastAsia="仿宋_GB2312" w:cs="Arial"/>
          <w:sz w:val="32"/>
          <w:szCs w:val="32"/>
        </w:rPr>
        <w:fldChar w:fldCharType="begin"/>
      </w:r>
      <w:r>
        <w:rPr>
          <w:rFonts w:ascii="仿宋_GB2312" w:hAnsi="ˎ̥" w:eastAsia="仿宋_GB2312" w:cs="Arial"/>
          <w:sz w:val="32"/>
          <w:szCs w:val="32"/>
        </w:rPr>
        <w:instrText xml:space="preserve"> HYPERLINK "http://baike.sogou.com/lemma/ShowInnerLink.htm?lemmaId=620398&amp;ss_c=ssc.citiao.link" \t "http://baike.sogou.com/_blank"</w:instrText>
      </w:r>
      <w:r>
        <w:rPr>
          <w:rFonts w:ascii="仿宋_GB2312" w:hAnsi="ˎ̥" w:eastAsia="仿宋_GB2312" w:cs="Arial"/>
          <w:sz w:val="32"/>
          <w:szCs w:val="32"/>
        </w:rPr>
        <w:fldChar w:fldCharType="separate"/>
      </w:r>
      <w:r>
        <w:rPr>
          <w:rFonts w:ascii="仿宋_GB2312" w:hAnsi="ˎ̥" w:eastAsia="仿宋_GB2312" w:cs="Arial"/>
          <w:sz w:val="32"/>
          <w:szCs w:val="32"/>
        </w:rPr>
        <w:t>鲜味剂</w:t>
      </w:r>
      <w:r>
        <w:rPr>
          <w:rFonts w:ascii="仿宋_GB2312" w:hAnsi="ˎ̥" w:eastAsia="仿宋_GB2312" w:cs="Arial"/>
          <w:sz w:val="32"/>
          <w:szCs w:val="32"/>
        </w:rPr>
        <w:fldChar w:fldCharType="end"/>
      </w:r>
      <w:r>
        <w:rPr>
          <w:rFonts w:ascii="仿宋_GB2312" w:hAnsi="ˎ̥" w:eastAsia="仿宋_GB2312" w:cs="Arial"/>
          <w:sz w:val="32"/>
          <w:szCs w:val="32"/>
        </w:rPr>
        <w:t>）</w:t>
      </w:r>
      <w:r>
        <w:rPr>
          <w:rFonts w:hint="eastAsia" w:ascii="仿宋_GB2312" w:hAnsi="ˎ̥" w:eastAsia="仿宋_GB2312" w:cs="Arial"/>
          <w:sz w:val="32"/>
          <w:szCs w:val="32"/>
        </w:rPr>
        <w:t>，</w:t>
      </w:r>
      <w:r>
        <w:rPr>
          <w:rFonts w:ascii="仿宋_GB2312" w:hAnsi="ˎ̥" w:eastAsia="仿宋_GB2312" w:cs="Arial"/>
          <w:sz w:val="32"/>
          <w:szCs w:val="32"/>
        </w:rPr>
        <w:t>与</w:t>
      </w:r>
      <w:r>
        <w:rPr>
          <w:rFonts w:ascii="仿宋_GB2312" w:hAnsi="ˎ̥" w:eastAsia="仿宋_GB2312" w:cs="Arial"/>
          <w:sz w:val="32"/>
          <w:szCs w:val="32"/>
        </w:rPr>
        <w:fldChar w:fldCharType="begin"/>
      </w:r>
      <w:r>
        <w:rPr>
          <w:rFonts w:ascii="仿宋_GB2312" w:hAnsi="ˎ̥" w:eastAsia="仿宋_GB2312" w:cs="Arial"/>
          <w:sz w:val="32"/>
          <w:szCs w:val="32"/>
        </w:rPr>
        <w:instrText xml:space="preserve"> HYPERLINK "http://baike.sogou.com/lemma/ShowInnerLink.htm?lemmaId=1282860&amp;ss_c=ssc.citiao.link" \t "http://baike.sogou.com/_blank"</w:instrText>
      </w:r>
      <w:r>
        <w:rPr>
          <w:rFonts w:ascii="仿宋_GB2312" w:hAnsi="ˎ̥" w:eastAsia="仿宋_GB2312" w:cs="Arial"/>
          <w:sz w:val="32"/>
          <w:szCs w:val="32"/>
        </w:rPr>
        <w:fldChar w:fldCharType="separate"/>
      </w:r>
      <w:r>
        <w:rPr>
          <w:rFonts w:ascii="仿宋_GB2312" w:hAnsi="ˎ̥" w:eastAsia="仿宋_GB2312" w:cs="Arial"/>
          <w:sz w:val="32"/>
          <w:szCs w:val="32"/>
        </w:rPr>
        <w:t>谷氨酸钠</w:t>
      </w:r>
      <w:r>
        <w:rPr>
          <w:rFonts w:ascii="仿宋_GB2312" w:hAnsi="ˎ̥" w:eastAsia="仿宋_GB2312" w:cs="Arial"/>
          <w:sz w:val="32"/>
          <w:szCs w:val="32"/>
        </w:rPr>
        <w:fldChar w:fldCharType="end"/>
      </w:r>
      <w:r>
        <w:rPr>
          <w:rFonts w:ascii="仿宋_GB2312" w:hAnsi="ˎ̥" w:eastAsia="仿宋_GB2312" w:cs="Arial"/>
          <w:sz w:val="32"/>
          <w:szCs w:val="32"/>
        </w:rPr>
        <w:t>合用有显著的</w:t>
      </w:r>
      <w:r>
        <w:rPr>
          <w:rFonts w:ascii="仿宋_GB2312" w:hAnsi="ˎ̥" w:eastAsia="仿宋_GB2312" w:cs="Arial"/>
          <w:sz w:val="32"/>
          <w:szCs w:val="32"/>
        </w:rPr>
        <w:fldChar w:fldCharType="begin"/>
      </w:r>
      <w:r>
        <w:rPr>
          <w:rFonts w:ascii="仿宋_GB2312" w:hAnsi="ˎ̥" w:eastAsia="仿宋_GB2312" w:cs="Arial"/>
          <w:sz w:val="32"/>
          <w:szCs w:val="32"/>
        </w:rPr>
        <w:instrText xml:space="preserve"> HYPERLINK "http://baike.sogou.com/lemma/ShowInnerLink.htm?lemmaId=7866838&amp;ss_c=ssc.citiao.link" \t "http://baike.sogou.com/_blank"</w:instrText>
      </w:r>
      <w:r>
        <w:rPr>
          <w:rFonts w:ascii="仿宋_GB2312" w:hAnsi="ˎ̥" w:eastAsia="仿宋_GB2312" w:cs="Arial"/>
          <w:sz w:val="32"/>
          <w:szCs w:val="32"/>
        </w:rPr>
        <w:fldChar w:fldCharType="separate"/>
      </w:r>
      <w:r>
        <w:rPr>
          <w:rFonts w:ascii="仿宋_GB2312" w:hAnsi="ˎ̥" w:eastAsia="仿宋_GB2312" w:cs="Arial"/>
          <w:sz w:val="32"/>
          <w:szCs w:val="32"/>
        </w:rPr>
        <w:t>协同作用</w:t>
      </w:r>
      <w:r>
        <w:rPr>
          <w:rFonts w:ascii="仿宋_GB2312" w:hAnsi="ˎ̥" w:eastAsia="仿宋_GB2312" w:cs="Arial"/>
          <w:sz w:val="32"/>
          <w:szCs w:val="32"/>
        </w:rPr>
        <w:fldChar w:fldCharType="end"/>
      </w:r>
      <w:r>
        <w:rPr>
          <w:rFonts w:ascii="仿宋_GB2312" w:hAnsi="ˎ̥" w:eastAsia="仿宋_GB2312" w:cs="Arial"/>
          <w:sz w:val="32"/>
          <w:szCs w:val="32"/>
        </w:rPr>
        <w:t>，鲜度大增。可直接加入到食品中，起增鲜作用。是方便面调味包、调味品如鸡精、鸡粉和增鲜酱油等的主要呈味成份之一。</w:t>
      </w:r>
      <w:r>
        <w:rPr>
          <w:rFonts w:hint="eastAsia" w:ascii="仿宋_GB2312" w:eastAsia="仿宋_GB2312"/>
          <w:sz w:val="32"/>
          <w:szCs w:val="32"/>
        </w:rPr>
        <w:t>SB/T 10371-2003《鸡精调味料》中规定产品中呈味核苷酸二钠含量≥1.10g/100g。</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十、磺胺类（总量）</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磺胺类药物是一种人工合成的抗菌谱较广、性质稳定、使用简便的抗菌药，对大多数革兰氏阳性菌和阴性菌都有较强抑制作用。磺胺类（总量）超标的主要原因可能是畜牧养殖过程中为控制疾病超量使用或不遵循休药期规定。</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592" w:firstLineChars="200"/>
        <w:textAlignment w:val="auto"/>
        <w:outlineLvl w:val="9"/>
        <w:rPr>
          <w:rFonts w:hint="eastAsia" w:eastAsia="黑体"/>
          <w:spacing w:val="-12"/>
          <w:sz w:val="32"/>
          <w:szCs w:val="32"/>
          <w:lang w:val="en-US" w:eastAsia="zh-CN"/>
        </w:rPr>
      </w:pPr>
      <w:r>
        <w:rPr>
          <w:rFonts w:hint="eastAsia" w:eastAsia="黑体"/>
          <w:spacing w:val="-12"/>
          <w:sz w:val="32"/>
          <w:szCs w:val="32"/>
          <w:lang w:val="en-US" w:eastAsia="zh-CN"/>
        </w:rPr>
        <w:t>十一、铬(以Cr计)</w:t>
      </w:r>
    </w:p>
    <w:p>
      <w:pPr>
        <w:keepNext w:val="0"/>
        <w:keepLines w:val="0"/>
        <w:pageBreakBefore w:val="0"/>
        <w:widowControl w:val="0"/>
        <w:kinsoku/>
        <w:wordWrap/>
        <w:overflowPunct/>
        <w:topLinePunct w:val="0"/>
        <w:autoSpaceDE/>
        <w:autoSpaceDN/>
        <w:bidi w:val="0"/>
        <w:adjustRightInd/>
        <w:snapToGrid/>
        <w:spacing w:line="420" w:lineRule="exact"/>
        <w:ind w:left="105" w:leftChars="50" w:firstLine="480" w:firstLineChars="150"/>
        <w:textAlignment w:val="auto"/>
        <w:rPr>
          <w:rFonts w:hint="eastAsia" w:eastAsia="黑体"/>
          <w:spacing w:val="-12"/>
          <w:sz w:val="32"/>
          <w:szCs w:val="32"/>
          <w:lang w:val="en-US" w:eastAsia="zh-CN"/>
        </w:rPr>
      </w:pPr>
      <w:r>
        <w:rPr>
          <w:rFonts w:hint="eastAsia" w:ascii="Times New Roman" w:hAnsi="Times New Roman" w:eastAsia="仿宋_GB2312" w:cs="Times New Roman"/>
          <w:sz w:val="32"/>
          <w:szCs w:val="32"/>
          <w:lang w:eastAsia="zh-CN"/>
        </w:rPr>
        <w:t>铬</w:t>
      </w:r>
      <w:r>
        <w:rPr>
          <w:rFonts w:ascii="Times New Roman" w:hAnsi="Times New Roman" w:eastAsia="仿宋_GB2312" w:cs="Times New Roman"/>
          <w:sz w:val="32"/>
          <w:szCs w:val="32"/>
        </w:rPr>
        <w:t>是最常见的重金属元素污染物之一。《食品安全国家标</w:t>
      </w:r>
      <w:r>
        <w:rPr>
          <w:rFonts w:hint="eastAsia" w:ascii="Times New Roman" w:hAnsi="Times New Roman" w:eastAsia="仿宋_GB2312" w:cs="Times New Roman"/>
          <w:sz w:val="32"/>
          <w:szCs w:val="32"/>
        </w:rPr>
        <w:t>准</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食品中污染物限量》（GB</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2762</w:t>
      </w:r>
      <w:r>
        <w:rPr>
          <w:rFonts w:hint="eastAsia" w:ascii="仿宋_GB2312" w:hAnsi="Times New Roman" w:eastAsia="仿宋_GB2312"/>
          <w:sz w:val="32"/>
          <w:szCs w:val="32"/>
          <w:lang w:val="en-US" w:eastAsia="zh-CN"/>
        </w:rPr>
        <w:t>-</w:t>
      </w:r>
      <w:r>
        <w:rPr>
          <w:rFonts w:ascii="Times New Roman" w:hAnsi="Times New Roman" w:eastAsia="仿宋_GB2312" w:cs="Times New Roman"/>
          <w:sz w:val="32"/>
          <w:szCs w:val="32"/>
        </w:rPr>
        <w:t>2017）中规定，</w:t>
      </w:r>
      <w:r>
        <w:rPr>
          <w:rFonts w:hint="eastAsia" w:ascii="Times New Roman" w:hAnsi="Times New Roman" w:eastAsia="仿宋_GB2312" w:cs="Times New Roman"/>
          <w:sz w:val="32"/>
          <w:szCs w:val="32"/>
          <w:lang w:eastAsia="zh-CN"/>
        </w:rPr>
        <w:t>铬</w:t>
      </w:r>
      <w:r>
        <w:rPr>
          <w:rFonts w:ascii="Times New Roman" w:hAnsi="Times New Roman" w:eastAsia="仿宋_GB2312" w:cs="Times New Roman"/>
          <w:sz w:val="32"/>
          <w:szCs w:val="32"/>
        </w:rPr>
        <w:t>在</w:t>
      </w:r>
      <w:r>
        <w:rPr>
          <w:rFonts w:hint="eastAsia" w:ascii="Times New Roman" w:hAnsi="Times New Roman" w:eastAsia="仿宋_GB2312" w:cs="Times New Roman"/>
          <w:sz w:val="32"/>
          <w:szCs w:val="32"/>
          <w:lang w:eastAsia="zh-CN"/>
        </w:rPr>
        <w:t>肉及肉制品</w:t>
      </w:r>
      <w:r>
        <w:rPr>
          <w:rFonts w:ascii="Times New Roman" w:hAnsi="Times New Roman" w:eastAsia="仿宋_GB2312" w:cs="Times New Roman"/>
          <w:sz w:val="32"/>
          <w:szCs w:val="32"/>
        </w:rPr>
        <w:t>中限量为</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mg/kg。</w:t>
      </w:r>
    </w:p>
    <w:p>
      <w:pPr>
        <w:keepNext w:val="0"/>
        <w:keepLines w:val="0"/>
        <w:pageBreakBefore w:val="0"/>
        <w:widowControl w:val="0"/>
        <w:kinsoku/>
        <w:wordWrap/>
        <w:overflowPunct/>
        <w:topLinePunct w:val="0"/>
        <w:autoSpaceDE/>
        <w:autoSpaceDN/>
        <w:bidi w:val="0"/>
        <w:adjustRightInd/>
        <w:snapToGrid/>
        <w:spacing w:line="420" w:lineRule="exact"/>
        <w:ind w:firstLine="592" w:firstLineChars="200"/>
        <w:jc w:val="left"/>
        <w:textAlignment w:val="auto"/>
        <w:rPr>
          <w:rFonts w:ascii="黑体" w:hAnsi="黑体" w:eastAsia="黑体"/>
          <w:spacing w:val="-12"/>
          <w:sz w:val="32"/>
          <w:szCs w:val="32"/>
        </w:rPr>
      </w:pPr>
      <w:r>
        <w:rPr>
          <w:rFonts w:hint="eastAsia" w:ascii="黑体" w:hAnsi="黑体" w:eastAsia="黑体"/>
          <w:spacing w:val="-12"/>
          <w:sz w:val="32"/>
          <w:szCs w:val="32"/>
        </w:rPr>
        <w:t>十</w:t>
      </w:r>
      <w:r>
        <w:rPr>
          <w:rFonts w:hint="eastAsia" w:ascii="黑体" w:hAnsi="黑体" w:eastAsia="黑体"/>
          <w:spacing w:val="-12"/>
          <w:sz w:val="32"/>
          <w:szCs w:val="32"/>
          <w:lang w:eastAsia="zh-CN"/>
        </w:rPr>
        <w:t>二</w:t>
      </w:r>
      <w:r>
        <w:rPr>
          <w:rFonts w:hint="eastAsia" w:ascii="黑体" w:hAnsi="黑体" w:eastAsia="黑体"/>
          <w:spacing w:val="-12"/>
          <w:sz w:val="32"/>
          <w:szCs w:val="32"/>
        </w:rPr>
        <w:t>、毒死蜱</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left"/>
        <w:textAlignment w:val="auto"/>
        <w:rPr>
          <w:rFonts w:ascii="Times New Roman" w:hAnsi="Times New Roman" w:eastAsia="仿宋_GB2312"/>
          <w:sz w:val="32"/>
          <w:szCs w:val="32"/>
        </w:rPr>
      </w:pPr>
      <w:r>
        <w:rPr>
          <w:rFonts w:ascii="Times New Roman" w:hAnsi="Times New Roman" w:eastAsia="仿宋_GB2312"/>
          <w:sz w:val="32"/>
          <w:szCs w:val="32"/>
        </w:rPr>
        <w:t>毒死蜱是一种有机磷杀虫剂。《食品安全国家标准 食品中农药最大残留限量》（GB 2763</w:t>
      </w:r>
      <w:r>
        <w:rPr>
          <w:rFonts w:hint="eastAsia" w:ascii="仿宋_GB2312" w:hAnsi="Times New Roman" w:eastAsia="仿宋_GB2312"/>
          <w:sz w:val="32"/>
          <w:szCs w:val="32"/>
        </w:rPr>
        <w:t>-</w:t>
      </w:r>
      <w:r>
        <w:rPr>
          <w:rFonts w:ascii="Times New Roman" w:hAnsi="Times New Roman" w:eastAsia="仿宋_GB2312"/>
          <w:sz w:val="32"/>
          <w:szCs w:val="32"/>
        </w:rPr>
        <w:t>2016）中规定，毒死蜱在</w:t>
      </w:r>
      <w:r>
        <w:rPr>
          <w:rFonts w:hint="eastAsia" w:ascii="Times New Roman" w:hAnsi="Times New Roman" w:eastAsia="仿宋_GB2312"/>
          <w:sz w:val="32"/>
          <w:szCs w:val="32"/>
          <w:lang w:eastAsia="zh-CN"/>
        </w:rPr>
        <w:t>普通白</w:t>
      </w:r>
      <w:r>
        <w:rPr>
          <w:rFonts w:hint="eastAsia" w:ascii="Times New Roman" w:hAnsi="Times New Roman" w:eastAsia="仿宋_GB2312"/>
          <w:sz w:val="32"/>
          <w:szCs w:val="32"/>
        </w:rPr>
        <w:t>菜</w:t>
      </w:r>
      <w:r>
        <w:rPr>
          <w:rFonts w:ascii="Times New Roman" w:hAnsi="Times New Roman" w:eastAsia="仿宋_GB2312"/>
          <w:sz w:val="32"/>
          <w:szCs w:val="32"/>
        </w:rPr>
        <w:t>中的最大残留限量</w:t>
      </w:r>
      <w:r>
        <w:rPr>
          <w:rFonts w:hint="eastAsia" w:ascii="Times New Roman" w:hAnsi="Times New Roman" w:eastAsia="仿宋_GB2312"/>
          <w:sz w:val="32"/>
          <w:szCs w:val="32"/>
        </w:rPr>
        <w:t>值</w:t>
      </w:r>
      <w:r>
        <w:rPr>
          <w:rFonts w:ascii="Times New Roman" w:hAnsi="Times New Roman" w:eastAsia="仿宋_GB2312"/>
          <w:sz w:val="32"/>
          <w:szCs w:val="32"/>
        </w:rPr>
        <w:t>为0.</w:t>
      </w:r>
      <w:r>
        <w:rPr>
          <w:rFonts w:hint="eastAsia" w:ascii="Times New Roman" w:hAnsi="Times New Roman" w:eastAsia="仿宋_GB2312"/>
          <w:sz w:val="32"/>
          <w:szCs w:val="32"/>
        </w:rPr>
        <w:t>1</w:t>
      </w:r>
      <w:r>
        <w:rPr>
          <w:rFonts w:ascii="Times New Roman" w:hAnsi="Times New Roman" w:eastAsia="仿宋_GB2312"/>
          <w:sz w:val="32"/>
          <w:szCs w:val="32"/>
        </w:rPr>
        <w:t>mg/kg。</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640" w:firstLineChars="200"/>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十三、阿斯巴甜</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ascii="Times New Roman" w:hAnsi="Times New Roman" w:eastAsia="仿宋_GB2312"/>
          <w:sz w:val="32"/>
          <w:szCs w:val="32"/>
        </w:rPr>
      </w:pPr>
      <w:r>
        <w:rPr>
          <w:rFonts w:hint="eastAsia" w:ascii="仿宋_GB2312" w:hAnsi="宋体" w:eastAsia="仿宋_GB2312" w:cs="Times New Roman"/>
          <w:kern w:val="0"/>
          <w:sz w:val="32"/>
          <w:szCs w:val="32"/>
        </w:rPr>
        <w:t>阿斯巴甜，别名为阿斯巴坦，又称甜味素、蛋白糖、天冬甜母、天冬甜精、天苯糖等，属于常用的人造甜味剂，具有甜味高、热量低的特点。根据</w:t>
      </w:r>
      <w:r>
        <w:rPr>
          <w:rFonts w:hint="eastAsia" w:ascii="Times New Roman" w:hAnsi="Times New Roman" w:eastAsia="仿宋_GB2312" w:cs="Times New Roman"/>
          <w:sz w:val="32"/>
          <w:szCs w:val="32"/>
        </w:rPr>
        <w:t>《食品安全国家标准</w:t>
      </w:r>
      <w:r>
        <w:rPr>
          <w:rFonts w:hint="eastAsia" w:ascii="Times New Roman" w:hAnsi="Times New Roman" w:eastAsia="仿宋_GB2312" w:cs="Times New Roman"/>
          <w:sz w:val="32"/>
          <w:szCs w:val="32"/>
          <w:lang w:val="en-US" w:eastAsia="zh-CN"/>
        </w:rPr>
        <w:t xml:space="preserve"> </w:t>
      </w:r>
      <w:bookmarkStart w:id="0" w:name="_GoBack"/>
      <w:bookmarkEnd w:id="0"/>
      <w:r>
        <w:rPr>
          <w:rFonts w:hint="eastAsia" w:ascii="Times New Roman" w:hAnsi="Times New Roman" w:eastAsia="仿宋_GB2312" w:cs="Times New Roman"/>
          <w:sz w:val="32"/>
          <w:szCs w:val="32"/>
        </w:rPr>
        <w:t>食品添加剂使用标准》（GB 2760</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2014）</w:t>
      </w:r>
      <w:r>
        <w:rPr>
          <w:rFonts w:hint="eastAsia" w:ascii="仿宋_GB2312" w:hAnsi="宋体" w:eastAsia="仿宋_GB2312" w:cs="Times New Roman"/>
          <w:kern w:val="0"/>
          <w:sz w:val="32"/>
          <w:szCs w:val="32"/>
        </w:rPr>
        <w:t>中的规定，</w:t>
      </w:r>
      <w:r>
        <w:rPr>
          <w:rFonts w:hint="eastAsia" w:ascii="仿宋_GB2312" w:hAnsi="宋体" w:eastAsia="仿宋_GB2312" w:cs="Times New Roman"/>
          <w:kern w:val="0"/>
          <w:sz w:val="32"/>
          <w:szCs w:val="32"/>
          <w:lang w:eastAsia="zh-CN"/>
        </w:rPr>
        <w:t>酱腌菜中阿斯巴甜限量值为</w:t>
      </w:r>
      <w:r>
        <w:rPr>
          <w:rFonts w:hint="eastAsia" w:ascii="仿宋_GB2312" w:hAnsi="宋体" w:eastAsia="仿宋_GB2312" w:cs="Times New Roman"/>
          <w:kern w:val="0"/>
          <w:sz w:val="32"/>
          <w:szCs w:val="32"/>
          <w:lang w:val="en-US" w:eastAsia="zh-CN"/>
        </w:rPr>
        <w:t>0.3g/kg。</w:t>
      </w:r>
    </w:p>
    <w:p>
      <w:pPr>
        <w:keepNext w:val="0"/>
        <w:keepLines w:val="0"/>
        <w:pageBreakBefore w:val="0"/>
        <w:widowControl w:val="0"/>
        <w:kinsoku/>
        <w:wordWrap/>
        <w:overflowPunct/>
        <w:topLinePunct w:val="0"/>
        <w:autoSpaceDE/>
        <w:autoSpaceDN/>
        <w:bidi w:val="0"/>
        <w:adjustRightInd/>
        <w:snapToGrid/>
        <w:spacing w:line="420" w:lineRule="exact"/>
        <w:ind w:firstLine="592" w:firstLineChars="200"/>
        <w:textAlignment w:val="auto"/>
        <w:rPr>
          <w:rFonts w:ascii="Times New Roman" w:hAnsi="Times New Roman" w:eastAsia="黑体"/>
          <w:color w:val="000000"/>
          <w:spacing w:val="-12"/>
          <w:sz w:val="32"/>
          <w:szCs w:val="32"/>
        </w:rPr>
      </w:pPr>
      <w:r>
        <w:rPr>
          <w:rFonts w:hint="eastAsia" w:ascii="Times New Roman" w:hAnsi="Times New Roman" w:eastAsia="黑体"/>
          <w:color w:val="000000"/>
          <w:spacing w:val="-12"/>
          <w:sz w:val="32"/>
          <w:szCs w:val="32"/>
        </w:rPr>
        <w:t>十</w:t>
      </w:r>
      <w:r>
        <w:rPr>
          <w:rFonts w:hint="eastAsia" w:ascii="Times New Roman" w:hAnsi="Times New Roman" w:eastAsia="黑体"/>
          <w:color w:val="000000"/>
          <w:spacing w:val="-12"/>
          <w:sz w:val="32"/>
          <w:szCs w:val="32"/>
          <w:lang w:eastAsia="zh-CN"/>
        </w:rPr>
        <w:t>四</w:t>
      </w:r>
      <w:r>
        <w:rPr>
          <w:rFonts w:ascii="Times New Roman" w:hAnsi="Times New Roman" w:eastAsia="黑体"/>
          <w:color w:val="000000"/>
          <w:spacing w:val="-12"/>
          <w:sz w:val="32"/>
          <w:szCs w:val="32"/>
        </w:rPr>
        <w:t>、总酸</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总酸是食醋的品质指标，反映其特色的重要特征性指标之一。对酿造食醋来说，酸度越高说明发酵程度越高，食醋的酸味也就越浓，质量也就越好。总酸含量未达标的原因，可能是生产过程工艺控制不严或未按标准执行，产品与标签标注等级不匹配等造成。</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十五、脱氢乙酸及其钠盐（以脱氢乙酸计）</w:t>
      </w:r>
    </w:p>
    <w:p>
      <w:pPr>
        <w:keepNext w:val="0"/>
        <w:keepLines w:val="0"/>
        <w:pageBreakBefore w:val="0"/>
        <w:widowControl w:val="0"/>
        <w:kinsoku/>
        <w:wordWrap/>
        <w:overflowPunct/>
        <w:topLinePunct w:val="0"/>
        <w:autoSpaceDE/>
        <w:autoSpaceDN/>
        <w:bidi w:val="0"/>
        <w:adjustRightInd/>
        <w:snapToGrid/>
        <w:spacing w:line="420" w:lineRule="exact"/>
        <w:ind w:left="105" w:leftChars="50" w:firstLine="480" w:firstLineChars="15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在食品生产中，脱氢乙酸及其钠盐作为一种防腐剂，对霉菌和酵母菌的抑菌能力强。脱氢乙酸及其钠盐不合格的原因，可能是在生产加工环节超</w:t>
      </w:r>
      <w:r>
        <w:rPr>
          <w:rFonts w:hint="eastAsia" w:ascii="仿宋" w:hAnsi="仿宋" w:eastAsia="仿宋" w:cs="仿宋"/>
          <w:sz w:val="32"/>
          <w:szCs w:val="32"/>
          <w:lang w:eastAsia="zh-CN"/>
        </w:rPr>
        <w:t>限量</w:t>
      </w:r>
      <w:r>
        <w:rPr>
          <w:rFonts w:hint="eastAsia" w:ascii="仿宋" w:hAnsi="仿宋" w:eastAsia="仿宋" w:cs="仿宋"/>
          <w:sz w:val="32"/>
          <w:szCs w:val="32"/>
        </w:rPr>
        <w:t>使用，以达到延长保质期的目的</w:t>
      </w:r>
      <w:r>
        <w:rPr>
          <w:rFonts w:hint="eastAsia" w:ascii="仿宋" w:hAnsi="仿宋" w:eastAsia="仿宋" w:cs="仿宋"/>
          <w:color w:val="auto"/>
          <w:sz w:val="32"/>
          <w:szCs w:val="32"/>
          <w:highlight w:val="none"/>
          <w:lang w:val="en-US" w:eastAsia="zh-CN"/>
        </w:rPr>
        <w:t>。</w:t>
      </w:r>
    </w:p>
    <w:p>
      <w:pPr>
        <w:spacing w:line="460" w:lineRule="exact"/>
        <w:ind w:firstLine="640" w:firstLineChars="200"/>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Arial" w:hAnsi="Arial" w:cs="Arial"/>
          <w:b w:val="0"/>
          <w:i w:val="0"/>
          <w:caps w:val="0"/>
          <w:color w:val="191919"/>
          <w:spacing w:val="0"/>
          <w:sz w:val="24"/>
          <w:szCs w:val="24"/>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A776A"/>
    <w:rsid w:val="00266986"/>
    <w:rsid w:val="020145AD"/>
    <w:rsid w:val="02461A32"/>
    <w:rsid w:val="049C10E0"/>
    <w:rsid w:val="06B66C4E"/>
    <w:rsid w:val="091E1E8C"/>
    <w:rsid w:val="096176A1"/>
    <w:rsid w:val="098C4AD6"/>
    <w:rsid w:val="09AD3D2D"/>
    <w:rsid w:val="0A8A135D"/>
    <w:rsid w:val="0AAB3302"/>
    <w:rsid w:val="0B0E06DE"/>
    <w:rsid w:val="0C1A7DE6"/>
    <w:rsid w:val="0C6647C1"/>
    <w:rsid w:val="0D080EEF"/>
    <w:rsid w:val="109C1D15"/>
    <w:rsid w:val="10AE03F8"/>
    <w:rsid w:val="11540BC8"/>
    <w:rsid w:val="15D35D91"/>
    <w:rsid w:val="16293424"/>
    <w:rsid w:val="167B1755"/>
    <w:rsid w:val="16A5094C"/>
    <w:rsid w:val="16F16139"/>
    <w:rsid w:val="17844181"/>
    <w:rsid w:val="17D16A01"/>
    <w:rsid w:val="1B5B61C3"/>
    <w:rsid w:val="1DC60705"/>
    <w:rsid w:val="1E653698"/>
    <w:rsid w:val="21267DEF"/>
    <w:rsid w:val="214E7B36"/>
    <w:rsid w:val="241F67F7"/>
    <w:rsid w:val="24DF7C17"/>
    <w:rsid w:val="27441CC2"/>
    <w:rsid w:val="27DE4DFA"/>
    <w:rsid w:val="29527064"/>
    <w:rsid w:val="29CB062A"/>
    <w:rsid w:val="2BC629C3"/>
    <w:rsid w:val="2D873E73"/>
    <w:rsid w:val="2DC9409F"/>
    <w:rsid w:val="2E047006"/>
    <w:rsid w:val="2EF84E53"/>
    <w:rsid w:val="30B03B2F"/>
    <w:rsid w:val="311B2AB5"/>
    <w:rsid w:val="32CB30AC"/>
    <w:rsid w:val="347C0409"/>
    <w:rsid w:val="37184F83"/>
    <w:rsid w:val="3ABC1FE1"/>
    <w:rsid w:val="3B551BC6"/>
    <w:rsid w:val="3E0B4B63"/>
    <w:rsid w:val="3EA42C16"/>
    <w:rsid w:val="3FF47B42"/>
    <w:rsid w:val="41036A61"/>
    <w:rsid w:val="41E80A47"/>
    <w:rsid w:val="4211410E"/>
    <w:rsid w:val="426A6186"/>
    <w:rsid w:val="43CF2673"/>
    <w:rsid w:val="45124DE3"/>
    <w:rsid w:val="456D64FF"/>
    <w:rsid w:val="45801D20"/>
    <w:rsid w:val="47476A52"/>
    <w:rsid w:val="48117E1B"/>
    <w:rsid w:val="492B5D59"/>
    <w:rsid w:val="4B2702ED"/>
    <w:rsid w:val="4C403DD2"/>
    <w:rsid w:val="4F080B75"/>
    <w:rsid w:val="4F2C65C3"/>
    <w:rsid w:val="5017563D"/>
    <w:rsid w:val="513F6002"/>
    <w:rsid w:val="54460F34"/>
    <w:rsid w:val="54662E91"/>
    <w:rsid w:val="54DA4CA8"/>
    <w:rsid w:val="55D67DAA"/>
    <w:rsid w:val="560E5994"/>
    <w:rsid w:val="56666818"/>
    <w:rsid w:val="583C5615"/>
    <w:rsid w:val="58BA776A"/>
    <w:rsid w:val="5A515E52"/>
    <w:rsid w:val="5BAE373B"/>
    <w:rsid w:val="5BC33DA8"/>
    <w:rsid w:val="5C4821F4"/>
    <w:rsid w:val="5DAD2E62"/>
    <w:rsid w:val="60A26DA1"/>
    <w:rsid w:val="61117A29"/>
    <w:rsid w:val="612175D9"/>
    <w:rsid w:val="61DB1E35"/>
    <w:rsid w:val="61EE24B5"/>
    <w:rsid w:val="645F28A9"/>
    <w:rsid w:val="65031979"/>
    <w:rsid w:val="656B0542"/>
    <w:rsid w:val="662B3639"/>
    <w:rsid w:val="66B21B51"/>
    <w:rsid w:val="697C5C95"/>
    <w:rsid w:val="6B5457C1"/>
    <w:rsid w:val="6BB35C52"/>
    <w:rsid w:val="6EF70921"/>
    <w:rsid w:val="71D61B37"/>
    <w:rsid w:val="72F102A1"/>
    <w:rsid w:val="73832442"/>
    <w:rsid w:val="74895696"/>
    <w:rsid w:val="77F013EB"/>
    <w:rsid w:val="78676F6E"/>
    <w:rsid w:val="79D028D0"/>
    <w:rsid w:val="7A6E225E"/>
    <w:rsid w:val="7AFB4DF9"/>
    <w:rsid w:val="7D6830DB"/>
    <w:rsid w:val="7E717605"/>
    <w:rsid w:val="7FB90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spacing w:beforeAutospacing="1" w:afterAutospacing="1"/>
      <w:jc w:val="left"/>
    </w:pPr>
    <w:rPr>
      <w:rFonts w:cs="Times New Roman"/>
      <w:kern w:val="0"/>
      <w:sz w:val="24"/>
    </w:rPr>
  </w:style>
  <w:style w:type="character" w:styleId="5">
    <w:name w:val="Hyperlink"/>
    <w:basedOn w:val="4"/>
    <w:qFormat/>
    <w:uiPriority w:val="0"/>
    <w:rPr>
      <w:color w:val="0000FF"/>
      <w:u w:val="single"/>
    </w:rPr>
  </w:style>
  <w:style w:type="paragraph" w:customStyle="1" w:styleId="6">
    <w:name w:val="List Paragraph"/>
    <w:basedOn w:val="1"/>
    <w:qFormat/>
    <w:uiPriority w:val="34"/>
    <w:pPr>
      <w:ind w:firstLine="420" w:firstLineChars="200"/>
    </w:pPr>
  </w:style>
  <w:style w:type="paragraph" w:customStyle="1" w:styleId="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2019-10-22T08:11:00Z</dcterms:created>
  <dc:creator>406-yt</dc:creator>
  <cp:lastModifiedBy>千里之外</cp:lastModifiedBy>
  <cp:lastPrinted>2019-12-25T06:39:00Z</cp:lastPrinted>
  <dcterms:modified xsi:type="dcterms:W3CDTF">2020-02-11T05:38:04Z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