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5ED687" w14:textId="77777777" w:rsidR="00DA1484" w:rsidRPr="003B4B49" w:rsidRDefault="005E7EC6">
      <w:pPr>
        <w:rPr>
          <w:rFonts w:ascii="宋体" w:eastAsia="宋体" w:hAnsi="宋体"/>
          <w:sz w:val="28"/>
          <w:szCs w:val="28"/>
        </w:rPr>
      </w:pPr>
      <w:r w:rsidRPr="003B4B49">
        <w:rPr>
          <w:rFonts w:ascii="宋体" w:eastAsia="宋体" w:hAnsi="宋体" w:hint="eastAsia"/>
          <w:sz w:val="28"/>
          <w:szCs w:val="28"/>
        </w:rPr>
        <w:t>附件</w:t>
      </w:r>
      <w:r w:rsidR="00BC6C8C" w:rsidRPr="003B4B49">
        <w:rPr>
          <w:rFonts w:ascii="宋体" w:eastAsia="宋体" w:hAnsi="宋体" w:hint="eastAsia"/>
          <w:sz w:val="28"/>
          <w:szCs w:val="28"/>
        </w:rPr>
        <w:t>3</w:t>
      </w:r>
      <w:r w:rsidR="00BC6C8C" w:rsidRPr="003B4B49">
        <w:rPr>
          <w:rFonts w:ascii="宋体" w:eastAsia="宋体" w:hAnsi="宋体"/>
          <w:sz w:val="28"/>
          <w:szCs w:val="28"/>
        </w:rPr>
        <w:t>1</w:t>
      </w:r>
    </w:p>
    <w:p w14:paraId="2658E577" w14:textId="77777777" w:rsidR="00DA1484" w:rsidRDefault="005E7EC6"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不合格项目说明</w:t>
      </w:r>
    </w:p>
    <w:p w14:paraId="3BDBFA66" w14:textId="77777777" w:rsidR="003B4B49" w:rsidRPr="003B4B49" w:rsidRDefault="003B4B49">
      <w:pPr>
        <w:jc w:val="center"/>
        <w:rPr>
          <w:rFonts w:ascii="方正小标宋简体" w:eastAsia="方正小标宋简体"/>
          <w:bCs/>
          <w:sz w:val="13"/>
          <w:szCs w:val="13"/>
        </w:rPr>
      </w:pPr>
    </w:p>
    <w:p w14:paraId="3B67D9B4" w14:textId="77777777" w:rsidR="00DA1484" w:rsidRPr="00653390" w:rsidRDefault="005E7EC6" w:rsidP="00BC6C8C">
      <w:pPr>
        <w:pStyle w:val="a6"/>
        <w:numPr>
          <w:ilvl w:val="0"/>
          <w:numId w:val="3"/>
        </w:numPr>
        <w:spacing w:line="580" w:lineRule="exac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53390">
        <w:rPr>
          <w:rFonts w:asciiTheme="minorEastAsia" w:eastAsiaTheme="minorEastAsia" w:hAnsiTheme="minorEastAsia" w:hint="eastAsia"/>
          <w:color w:val="000000"/>
          <w:sz w:val="28"/>
          <w:szCs w:val="28"/>
        </w:rPr>
        <w:t>铝的残留量</w:t>
      </w:r>
    </w:p>
    <w:p w14:paraId="1A178F35" w14:textId="77777777" w:rsidR="00BC6C8C" w:rsidRPr="00653390" w:rsidRDefault="005E7EC6" w:rsidP="003B4B49">
      <w:pPr>
        <w:pStyle w:val="p0"/>
        <w:widowControl w:val="0"/>
        <w:spacing w:beforeLines="20" w:before="62"/>
        <w:ind w:firstLineChars="196" w:firstLine="549"/>
        <w:rPr>
          <w:rFonts w:asciiTheme="minorEastAsia" w:hAnsiTheme="minorEastAsia" w:cs="仿宋"/>
          <w:color w:val="000000" w:themeColor="text1"/>
          <w:sz w:val="28"/>
          <w:szCs w:val="28"/>
        </w:rPr>
      </w:pPr>
      <w:r w:rsidRPr="00653390">
        <w:rPr>
          <w:rFonts w:asciiTheme="minorEastAsia" w:hAnsiTheme="minorEastAsia" w:cs="仿宋" w:hint="eastAsia"/>
          <w:sz w:val="28"/>
          <w:szCs w:val="28"/>
        </w:rPr>
        <w:t>硫酸铝钾（又名钾明矾），硫酸铝铵（又名</w:t>
      </w:r>
      <w:proofErr w:type="gramStart"/>
      <w:r w:rsidRPr="00653390">
        <w:rPr>
          <w:rFonts w:asciiTheme="minorEastAsia" w:hAnsiTheme="minorEastAsia" w:cs="仿宋" w:hint="eastAsia"/>
          <w:sz w:val="28"/>
          <w:szCs w:val="28"/>
        </w:rPr>
        <w:t>铵</w:t>
      </w:r>
      <w:proofErr w:type="gramEnd"/>
      <w:r w:rsidRPr="00653390">
        <w:rPr>
          <w:rFonts w:asciiTheme="minorEastAsia" w:hAnsiTheme="minorEastAsia" w:cs="仿宋" w:hint="eastAsia"/>
          <w:sz w:val="28"/>
          <w:szCs w:val="28"/>
        </w:rPr>
        <w:t>明矾）是食品加工中常用的膨松剂和稳定剂，使用后产生铝残留。《食品安全国家标准 食品添加剂使用标准》（GB 2760-2014）规定，粉丝、粉条中铝的残留量（</w:t>
      </w:r>
      <w:r w:rsidRPr="00653390">
        <w:rPr>
          <w:rFonts w:asciiTheme="minorEastAsia" w:hAnsiTheme="minorEastAsia" w:cs="仿宋" w:hint="eastAsia"/>
          <w:color w:val="000000"/>
          <w:sz w:val="28"/>
          <w:szCs w:val="28"/>
        </w:rPr>
        <w:t>干样品，以Al计</w:t>
      </w:r>
      <w:r w:rsidRPr="00653390">
        <w:rPr>
          <w:rFonts w:asciiTheme="minorEastAsia" w:hAnsiTheme="minorEastAsia" w:cs="仿宋" w:hint="eastAsia"/>
          <w:sz w:val="28"/>
          <w:szCs w:val="28"/>
        </w:rPr>
        <w:t>）</w:t>
      </w:r>
      <w:r w:rsidRPr="00653390">
        <w:rPr>
          <w:rFonts w:asciiTheme="minorEastAsia" w:hAnsiTheme="minorEastAsia" w:cs="仿宋" w:hint="eastAsia"/>
          <w:color w:val="000000" w:themeColor="text1"/>
          <w:sz w:val="28"/>
          <w:szCs w:val="28"/>
        </w:rPr>
        <w:t>应</w:t>
      </w:r>
      <w:r w:rsidRPr="00653390">
        <w:rPr>
          <w:rFonts w:asciiTheme="minorEastAsia" w:hAnsiTheme="minorEastAsia" w:cs="仿宋_GB2312" w:hint="eastAsia"/>
          <w:bCs/>
          <w:sz w:val="28"/>
          <w:szCs w:val="28"/>
        </w:rPr>
        <w:t>≤</w:t>
      </w:r>
      <w:r w:rsidRPr="00653390">
        <w:rPr>
          <w:rFonts w:asciiTheme="minorEastAsia" w:hAnsiTheme="minorEastAsia" w:cs="仿宋" w:hint="eastAsia"/>
          <w:color w:val="000000" w:themeColor="text1"/>
          <w:sz w:val="28"/>
          <w:szCs w:val="28"/>
        </w:rPr>
        <w:t>200 mg/kg。</w:t>
      </w:r>
    </w:p>
    <w:p w14:paraId="14DD9C4E" w14:textId="77777777" w:rsidR="00BC6C8C" w:rsidRPr="00653390" w:rsidRDefault="00BC6C8C" w:rsidP="00BC6C8C">
      <w:pPr>
        <w:pStyle w:val="a6"/>
        <w:numPr>
          <w:ilvl w:val="0"/>
          <w:numId w:val="3"/>
        </w:numPr>
        <w:spacing w:line="580" w:lineRule="exact"/>
        <w:rPr>
          <w:rFonts w:asciiTheme="minorEastAsia" w:eastAsiaTheme="minorEastAsia" w:hAnsiTheme="minorEastAsia"/>
          <w:color w:val="000000"/>
          <w:sz w:val="28"/>
          <w:szCs w:val="28"/>
        </w:rPr>
      </w:pPr>
      <w:proofErr w:type="gramStart"/>
      <w:r w:rsidRPr="00653390">
        <w:rPr>
          <w:rFonts w:asciiTheme="minorEastAsia" w:eastAsiaTheme="minorEastAsia" w:hAnsiTheme="minorEastAsia" w:hint="eastAsia"/>
          <w:color w:val="000000"/>
          <w:sz w:val="28"/>
          <w:szCs w:val="28"/>
        </w:rPr>
        <w:t>恩诺沙</w:t>
      </w:r>
      <w:proofErr w:type="gramEnd"/>
      <w:r w:rsidRPr="00653390">
        <w:rPr>
          <w:rFonts w:asciiTheme="minorEastAsia" w:eastAsiaTheme="minorEastAsia" w:hAnsiTheme="minorEastAsia" w:hint="eastAsia"/>
          <w:color w:val="000000"/>
          <w:sz w:val="28"/>
          <w:szCs w:val="28"/>
        </w:rPr>
        <w:t>星</w:t>
      </w:r>
    </w:p>
    <w:p w14:paraId="14C20AB8" w14:textId="77777777" w:rsidR="00BC6C8C" w:rsidRPr="00653390" w:rsidRDefault="00BC6C8C" w:rsidP="003B4B49">
      <w:pPr>
        <w:adjustRightInd w:val="0"/>
        <w:snapToGrid w:val="0"/>
        <w:spacing w:line="560" w:lineRule="exact"/>
        <w:ind w:firstLineChars="200" w:firstLine="560"/>
        <w:rPr>
          <w:rFonts w:asciiTheme="minorEastAsia" w:hAnsiTheme="minorEastAsia" w:cs="仿宋"/>
          <w:sz w:val="28"/>
          <w:szCs w:val="28"/>
        </w:rPr>
      </w:pPr>
      <w:proofErr w:type="gramStart"/>
      <w:r w:rsidRPr="00653390">
        <w:rPr>
          <w:rFonts w:asciiTheme="minorEastAsia" w:hAnsiTheme="minorEastAsia" w:cs="仿宋" w:hint="eastAsia"/>
          <w:sz w:val="28"/>
          <w:szCs w:val="28"/>
        </w:rPr>
        <w:t>恩诺沙</w:t>
      </w:r>
      <w:proofErr w:type="gramEnd"/>
      <w:r w:rsidRPr="00653390">
        <w:rPr>
          <w:rFonts w:asciiTheme="minorEastAsia" w:hAnsiTheme="minorEastAsia" w:cs="仿宋" w:hint="eastAsia"/>
          <w:sz w:val="28"/>
          <w:szCs w:val="28"/>
        </w:rPr>
        <w:t>星，又名恩氟</w:t>
      </w:r>
      <w:proofErr w:type="gramStart"/>
      <w:r w:rsidRPr="00653390">
        <w:rPr>
          <w:rFonts w:asciiTheme="minorEastAsia" w:hAnsiTheme="minorEastAsia" w:cs="仿宋" w:hint="eastAsia"/>
          <w:sz w:val="28"/>
          <w:szCs w:val="28"/>
        </w:rPr>
        <w:t>奎</w:t>
      </w:r>
      <w:proofErr w:type="gramEnd"/>
      <w:r w:rsidRPr="00653390">
        <w:rPr>
          <w:rFonts w:asciiTheme="minorEastAsia" w:hAnsiTheme="minorEastAsia" w:cs="仿宋" w:hint="eastAsia"/>
          <w:sz w:val="28"/>
          <w:szCs w:val="28"/>
        </w:rPr>
        <w:t>林羧酸，属于氟</w:t>
      </w:r>
      <w:proofErr w:type="gramStart"/>
      <w:r w:rsidRPr="00653390">
        <w:rPr>
          <w:rFonts w:asciiTheme="minorEastAsia" w:hAnsiTheme="minorEastAsia" w:cs="仿宋" w:hint="eastAsia"/>
          <w:sz w:val="28"/>
          <w:szCs w:val="28"/>
        </w:rPr>
        <w:t>喹</w:t>
      </w:r>
      <w:proofErr w:type="gramEnd"/>
      <w:r w:rsidRPr="00653390">
        <w:rPr>
          <w:rFonts w:asciiTheme="minorEastAsia" w:hAnsiTheme="minorEastAsia" w:cs="仿宋" w:hint="eastAsia"/>
          <w:sz w:val="28"/>
          <w:szCs w:val="28"/>
        </w:rPr>
        <w:t>诺酮类药物，是一种化学合成的广谱抑菌剂，</w:t>
      </w:r>
      <w:r w:rsidR="00877733" w:rsidRPr="00653390">
        <w:rPr>
          <w:rFonts w:asciiTheme="minorEastAsia" w:hAnsiTheme="minorEastAsia" w:cs="Times New Roman" w:hint="eastAsia"/>
          <w:sz w:val="28"/>
          <w:szCs w:val="28"/>
        </w:rPr>
        <w:t>用于治疗动物的皮肤感染、呼吸道感染等，是动物专属用药。</w:t>
      </w:r>
      <w:r w:rsidRPr="00653390">
        <w:rPr>
          <w:rFonts w:asciiTheme="minorEastAsia" w:hAnsiTheme="minorEastAsia" w:cs="仿宋" w:hint="eastAsia"/>
          <w:sz w:val="28"/>
          <w:szCs w:val="28"/>
        </w:rPr>
        <w:t>《动物性食品中兽药最高残留限量》（农业部第235号公告）规定“禽（产蛋鸡禁用）”，即鸡蛋中不得检出。</w:t>
      </w:r>
    </w:p>
    <w:p w14:paraId="7321F907" w14:textId="77777777" w:rsidR="00BC6C8C" w:rsidRPr="00653390" w:rsidRDefault="00BC6C8C" w:rsidP="00BC6C8C">
      <w:pPr>
        <w:pStyle w:val="a6"/>
        <w:numPr>
          <w:ilvl w:val="0"/>
          <w:numId w:val="3"/>
        </w:numPr>
        <w:spacing w:line="580" w:lineRule="exac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53390">
        <w:rPr>
          <w:rFonts w:asciiTheme="minorEastAsia" w:eastAsiaTheme="minorEastAsia" w:hAnsiTheme="minorEastAsia" w:hint="eastAsia"/>
          <w:color w:val="000000"/>
          <w:sz w:val="28"/>
          <w:szCs w:val="28"/>
        </w:rPr>
        <w:t>吡唑</w:t>
      </w:r>
      <w:proofErr w:type="gramStart"/>
      <w:r w:rsidRPr="00653390">
        <w:rPr>
          <w:rFonts w:asciiTheme="minorEastAsia" w:eastAsiaTheme="minorEastAsia" w:hAnsiTheme="minorEastAsia" w:hint="eastAsia"/>
          <w:color w:val="000000"/>
          <w:sz w:val="28"/>
          <w:szCs w:val="28"/>
        </w:rPr>
        <w:t>醚菌酯</w:t>
      </w:r>
      <w:proofErr w:type="gramEnd"/>
    </w:p>
    <w:p w14:paraId="795B669E" w14:textId="77777777" w:rsidR="00BC6C8C" w:rsidRPr="00653390" w:rsidRDefault="00BC6C8C" w:rsidP="003B4B49">
      <w:pPr>
        <w:pStyle w:val="a6"/>
        <w:spacing w:line="580" w:lineRule="exact"/>
        <w:ind w:firstLineChars="200" w:firstLine="560"/>
        <w:rPr>
          <w:rFonts w:asciiTheme="minorEastAsia" w:eastAsiaTheme="minorEastAsia" w:hAnsiTheme="minorEastAsia"/>
          <w:bCs/>
          <w:sz w:val="28"/>
          <w:szCs w:val="28"/>
        </w:rPr>
      </w:pPr>
      <w:r w:rsidRPr="00653390">
        <w:rPr>
          <w:rFonts w:asciiTheme="minorEastAsia" w:eastAsiaTheme="minorEastAsia" w:hAnsiTheme="minorEastAsia" w:hint="eastAsia"/>
          <w:bCs/>
          <w:sz w:val="28"/>
          <w:szCs w:val="28"/>
        </w:rPr>
        <w:t>吡唑</w:t>
      </w:r>
      <w:proofErr w:type="gramStart"/>
      <w:r w:rsidRPr="00653390">
        <w:rPr>
          <w:rFonts w:asciiTheme="minorEastAsia" w:eastAsiaTheme="minorEastAsia" w:hAnsiTheme="minorEastAsia" w:hint="eastAsia"/>
          <w:bCs/>
          <w:sz w:val="28"/>
          <w:szCs w:val="28"/>
        </w:rPr>
        <w:t>醚菌酯</w:t>
      </w:r>
      <w:proofErr w:type="gramEnd"/>
      <w:r w:rsidRPr="00653390">
        <w:rPr>
          <w:rFonts w:asciiTheme="minorEastAsia" w:eastAsiaTheme="minorEastAsia" w:hAnsiTheme="minorEastAsia" w:hint="eastAsia"/>
          <w:bCs/>
          <w:sz w:val="28"/>
          <w:szCs w:val="28"/>
        </w:rPr>
        <w:t>为杀菌剂，属于甲氧基胺基甲酸酯类，通过抑制菌株的呼吸作用，进而达到杀菌的效果，可防治香蕉黑星病、叶斑病等。《食品安全国家标准 食品中农药最大残留限量》（GB 2763-2016）规定香蕉中吡唑</w:t>
      </w:r>
      <w:proofErr w:type="gramStart"/>
      <w:r w:rsidRPr="00653390">
        <w:rPr>
          <w:rFonts w:asciiTheme="minorEastAsia" w:eastAsiaTheme="minorEastAsia" w:hAnsiTheme="minorEastAsia" w:hint="eastAsia"/>
          <w:bCs/>
          <w:sz w:val="28"/>
          <w:szCs w:val="28"/>
        </w:rPr>
        <w:t>醚菌酯</w:t>
      </w:r>
      <w:proofErr w:type="gramEnd"/>
      <w:r w:rsidRPr="00653390">
        <w:rPr>
          <w:rFonts w:asciiTheme="minorEastAsia" w:eastAsiaTheme="minorEastAsia" w:hAnsiTheme="minorEastAsia" w:hint="eastAsia"/>
          <w:bCs/>
          <w:sz w:val="28"/>
          <w:szCs w:val="28"/>
        </w:rPr>
        <w:t>的最大残留限量为0.02 mg/kg。</w:t>
      </w:r>
    </w:p>
    <w:p w14:paraId="427CBCF3" w14:textId="77777777" w:rsidR="00BC6C8C" w:rsidRPr="00653390" w:rsidRDefault="00BC6C8C" w:rsidP="00BC6C8C">
      <w:pPr>
        <w:pStyle w:val="a6"/>
        <w:numPr>
          <w:ilvl w:val="0"/>
          <w:numId w:val="3"/>
        </w:numPr>
        <w:spacing w:line="580" w:lineRule="exact"/>
        <w:rPr>
          <w:rFonts w:asciiTheme="minorEastAsia" w:eastAsiaTheme="minorEastAsia" w:hAnsiTheme="minorEastAsia"/>
          <w:color w:val="000000"/>
          <w:sz w:val="28"/>
          <w:szCs w:val="28"/>
        </w:rPr>
      </w:pPr>
      <w:proofErr w:type="gramStart"/>
      <w:r w:rsidRPr="00653390">
        <w:rPr>
          <w:rFonts w:asciiTheme="minorEastAsia" w:eastAsiaTheme="minorEastAsia" w:hAnsiTheme="minorEastAsia" w:hint="eastAsia"/>
          <w:color w:val="000000"/>
          <w:sz w:val="28"/>
          <w:szCs w:val="28"/>
        </w:rPr>
        <w:t>腈</w:t>
      </w:r>
      <w:proofErr w:type="gramEnd"/>
      <w:r w:rsidRPr="00653390">
        <w:rPr>
          <w:rFonts w:asciiTheme="minorEastAsia" w:eastAsiaTheme="minorEastAsia" w:hAnsiTheme="minorEastAsia" w:hint="eastAsia"/>
          <w:color w:val="000000"/>
          <w:sz w:val="28"/>
          <w:szCs w:val="28"/>
        </w:rPr>
        <w:t>苯</w:t>
      </w:r>
      <w:proofErr w:type="gramStart"/>
      <w:r w:rsidRPr="00653390">
        <w:rPr>
          <w:rFonts w:asciiTheme="minorEastAsia" w:eastAsiaTheme="minorEastAsia" w:hAnsiTheme="minorEastAsia" w:hint="eastAsia"/>
          <w:color w:val="000000"/>
          <w:sz w:val="28"/>
          <w:szCs w:val="28"/>
        </w:rPr>
        <w:t>唑</w:t>
      </w:r>
      <w:proofErr w:type="gramEnd"/>
    </w:p>
    <w:p w14:paraId="4669925D" w14:textId="77777777" w:rsidR="00BC6C8C" w:rsidRPr="00653390" w:rsidRDefault="00BC6C8C" w:rsidP="003B4B49">
      <w:pPr>
        <w:pStyle w:val="a6"/>
        <w:spacing w:line="580" w:lineRule="exact"/>
        <w:ind w:firstLineChars="200" w:firstLine="560"/>
        <w:rPr>
          <w:rFonts w:asciiTheme="minorEastAsia" w:eastAsiaTheme="minorEastAsia" w:hAnsiTheme="minorEastAsia"/>
          <w:bCs/>
          <w:sz w:val="28"/>
          <w:szCs w:val="28"/>
        </w:rPr>
      </w:pPr>
      <w:proofErr w:type="gramStart"/>
      <w:r w:rsidRPr="00653390">
        <w:rPr>
          <w:rFonts w:asciiTheme="minorEastAsia" w:eastAsiaTheme="minorEastAsia" w:hAnsiTheme="minorEastAsia" w:hint="eastAsia"/>
          <w:bCs/>
          <w:sz w:val="28"/>
          <w:szCs w:val="28"/>
        </w:rPr>
        <w:t>腈</w:t>
      </w:r>
      <w:proofErr w:type="gramEnd"/>
      <w:r w:rsidRPr="00653390">
        <w:rPr>
          <w:rFonts w:asciiTheme="minorEastAsia" w:eastAsiaTheme="minorEastAsia" w:hAnsiTheme="minorEastAsia" w:hint="eastAsia"/>
          <w:bCs/>
          <w:sz w:val="28"/>
          <w:szCs w:val="28"/>
        </w:rPr>
        <w:t>苯</w:t>
      </w:r>
      <w:proofErr w:type="gramStart"/>
      <w:r w:rsidRPr="00653390">
        <w:rPr>
          <w:rFonts w:asciiTheme="minorEastAsia" w:eastAsiaTheme="minorEastAsia" w:hAnsiTheme="minorEastAsia" w:hint="eastAsia"/>
          <w:bCs/>
          <w:sz w:val="28"/>
          <w:szCs w:val="28"/>
        </w:rPr>
        <w:t>唑</w:t>
      </w:r>
      <w:proofErr w:type="gramEnd"/>
      <w:r w:rsidRPr="00653390">
        <w:rPr>
          <w:rFonts w:asciiTheme="minorEastAsia" w:eastAsiaTheme="minorEastAsia" w:hAnsiTheme="minorEastAsia" w:hint="eastAsia"/>
          <w:bCs/>
          <w:sz w:val="28"/>
          <w:szCs w:val="28"/>
        </w:rPr>
        <w:t>是三唑类杀菌剂，能阻止已发芽的病菌孢子侵入作物组织，抑制菌丝的伸长</w:t>
      </w:r>
      <w:r w:rsidR="005E7EC6" w:rsidRPr="00653390">
        <w:rPr>
          <w:rFonts w:asciiTheme="minorEastAsia" w:eastAsiaTheme="minorEastAsia" w:hAnsiTheme="minorEastAsia" w:hint="eastAsia"/>
          <w:bCs/>
          <w:sz w:val="28"/>
          <w:szCs w:val="28"/>
        </w:rPr>
        <w:t>，可防治香蕉叶斑病等。</w:t>
      </w:r>
      <w:r w:rsidRPr="00653390">
        <w:rPr>
          <w:rFonts w:asciiTheme="minorEastAsia" w:eastAsiaTheme="minorEastAsia" w:hAnsiTheme="minorEastAsia" w:hint="eastAsia"/>
          <w:bCs/>
          <w:sz w:val="28"/>
          <w:szCs w:val="28"/>
        </w:rPr>
        <w:t>《食品安全国家标准 食品中农药最大残留限量》（GB 2763-2016）规定香蕉中</w:t>
      </w:r>
      <w:proofErr w:type="gramStart"/>
      <w:r w:rsidRPr="00653390">
        <w:rPr>
          <w:rFonts w:asciiTheme="minorEastAsia" w:eastAsiaTheme="minorEastAsia" w:hAnsiTheme="minorEastAsia" w:hint="eastAsia"/>
          <w:bCs/>
          <w:sz w:val="28"/>
          <w:szCs w:val="28"/>
        </w:rPr>
        <w:t>腈</w:t>
      </w:r>
      <w:proofErr w:type="gramEnd"/>
      <w:r w:rsidRPr="00653390">
        <w:rPr>
          <w:rFonts w:asciiTheme="minorEastAsia" w:eastAsiaTheme="minorEastAsia" w:hAnsiTheme="minorEastAsia" w:hint="eastAsia"/>
          <w:bCs/>
          <w:sz w:val="28"/>
          <w:szCs w:val="28"/>
        </w:rPr>
        <w:t>苯</w:t>
      </w:r>
      <w:proofErr w:type="gramStart"/>
      <w:r w:rsidRPr="00653390">
        <w:rPr>
          <w:rFonts w:asciiTheme="minorEastAsia" w:eastAsiaTheme="minorEastAsia" w:hAnsiTheme="minorEastAsia" w:hint="eastAsia"/>
          <w:bCs/>
          <w:sz w:val="28"/>
          <w:szCs w:val="28"/>
        </w:rPr>
        <w:t>唑</w:t>
      </w:r>
      <w:proofErr w:type="gramEnd"/>
      <w:r w:rsidRPr="00653390">
        <w:rPr>
          <w:rFonts w:asciiTheme="minorEastAsia" w:eastAsiaTheme="minorEastAsia" w:hAnsiTheme="minorEastAsia" w:hint="eastAsia"/>
          <w:bCs/>
          <w:sz w:val="28"/>
          <w:szCs w:val="28"/>
        </w:rPr>
        <w:t>的最大残留限量为0.0</w:t>
      </w:r>
      <w:r w:rsidRPr="00653390">
        <w:rPr>
          <w:rFonts w:asciiTheme="minorEastAsia" w:eastAsiaTheme="minorEastAsia" w:hAnsiTheme="minorEastAsia"/>
          <w:bCs/>
          <w:sz w:val="28"/>
          <w:szCs w:val="28"/>
        </w:rPr>
        <w:t>5</w:t>
      </w:r>
      <w:r w:rsidRPr="00653390">
        <w:rPr>
          <w:rFonts w:asciiTheme="minorEastAsia" w:eastAsiaTheme="minorEastAsia" w:hAnsiTheme="minorEastAsia" w:hint="eastAsia"/>
          <w:bCs/>
          <w:sz w:val="28"/>
          <w:szCs w:val="28"/>
        </w:rPr>
        <w:t xml:space="preserve"> mg/kg。</w:t>
      </w:r>
    </w:p>
    <w:p w14:paraId="5B20DCB0" w14:textId="77777777" w:rsidR="001C084C" w:rsidRPr="00653390" w:rsidRDefault="001C084C" w:rsidP="001C084C">
      <w:pPr>
        <w:pStyle w:val="a6"/>
        <w:numPr>
          <w:ilvl w:val="0"/>
          <w:numId w:val="3"/>
        </w:numPr>
        <w:spacing w:line="580" w:lineRule="exac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53390">
        <w:rPr>
          <w:rFonts w:asciiTheme="minorEastAsia" w:eastAsiaTheme="minorEastAsia" w:hAnsiTheme="minorEastAsia" w:hint="eastAsia"/>
          <w:color w:val="000000"/>
          <w:sz w:val="28"/>
          <w:szCs w:val="28"/>
        </w:rPr>
        <w:lastRenderedPageBreak/>
        <w:t>亚硫酸盐</w:t>
      </w:r>
    </w:p>
    <w:p w14:paraId="16BF4327" w14:textId="11DA626E" w:rsidR="001C084C" w:rsidRPr="00653390" w:rsidRDefault="001C084C" w:rsidP="003B4B49">
      <w:pPr>
        <w:widowControl/>
        <w:ind w:firstLineChars="200" w:firstLine="560"/>
        <w:jc w:val="left"/>
        <w:rPr>
          <w:rFonts w:asciiTheme="minorEastAsia" w:hAnsiTheme="minorEastAsia" w:cs="Times New Roman"/>
          <w:bCs/>
          <w:sz w:val="28"/>
          <w:szCs w:val="28"/>
        </w:rPr>
      </w:pPr>
      <w:r w:rsidRPr="00653390">
        <w:rPr>
          <w:rFonts w:asciiTheme="minorEastAsia" w:hAnsiTheme="minorEastAsia" w:cs="Times New Roman" w:hint="eastAsia"/>
          <w:bCs/>
          <w:sz w:val="28"/>
          <w:szCs w:val="28"/>
        </w:rPr>
        <w:t>亚硫酸盐</w:t>
      </w:r>
      <w:r w:rsidR="000C3C92" w:rsidRPr="00653390">
        <w:rPr>
          <w:rFonts w:asciiTheme="minorEastAsia" w:hAnsiTheme="minorEastAsia" w:cs="Times New Roman"/>
          <w:bCs/>
          <w:sz w:val="28"/>
          <w:szCs w:val="28"/>
        </w:rPr>
        <w:t>是食品加工中常用的漂白剂和防腐剂，使用后产生</w:t>
      </w:r>
      <w:r w:rsidR="00F95680" w:rsidRPr="00653390">
        <w:rPr>
          <w:rFonts w:asciiTheme="minorEastAsia" w:hAnsiTheme="minorEastAsia" w:cs="Times New Roman" w:hint="eastAsia"/>
          <w:bCs/>
          <w:sz w:val="28"/>
          <w:szCs w:val="28"/>
        </w:rPr>
        <w:t>二氧化硫</w:t>
      </w:r>
      <w:r w:rsidR="000C3C92" w:rsidRPr="00653390">
        <w:rPr>
          <w:rFonts w:asciiTheme="minorEastAsia" w:hAnsiTheme="minorEastAsia" w:cs="Times New Roman"/>
          <w:bCs/>
          <w:sz w:val="28"/>
          <w:szCs w:val="28"/>
        </w:rPr>
        <w:t>的残留</w:t>
      </w:r>
      <w:r w:rsidRPr="00653390">
        <w:rPr>
          <w:rFonts w:asciiTheme="minorEastAsia" w:hAnsiTheme="minorEastAsia" w:cs="Times New Roman"/>
          <w:bCs/>
          <w:sz w:val="28"/>
          <w:szCs w:val="28"/>
        </w:rPr>
        <w:t>。《豆芽卫生标准》</w:t>
      </w:r>
      <w:r w:rsidRPr="00653390">
        <w:rPr>
          <w:rFonts w:asciiTheme="minorEastAsia" w:hAnsiTheme="minorEastAsia" w:cs="Times New Roman" w:hint="eastAsia"/>
          <w:bCs/>
          <w:sz w:val="28"/>
          <w:szCs w:val="28"/>
        </w:rPr>
        <w:t>（</w:t>
      </w:r>
      <w:r w:rsidRPr="00653390">
        <w:rPr>
          <w:rFonts w:asciiTheme="minorEastAsia" w:hAnsiTheme="minorEastAsia" w:cs="Times New Roman"/>
          <w:bCs/>
          <w:sz w:val="28"/>
          <w:szCs w:val="28"/>
        </w:rPr>
        <w:t>GB 22556-2008</w:t>
      </w:r>
      <w:r w:rsidRPr="00653390">
        <w:rPr>
          <w:rFonts w:asciiTheme="minorEastAsia" w:hAnsiTheme="minorEastAsia" w:cs="Times New Roman" w:hint="eastAsia"/>
          <w:bCs/>
          <w:sz w:val="28"/>
          <w:szCs w:val="28"/>
        </w:rPr>
        <w:t>）规定，豆芽中亚硫酸盐</w:t>
      </w:r>
      <w:r w:rsidR="0038789C" w:rsidRPr="00653390">
        <w:rPr>
          <w:rFonts w:asciiTheme="minorEastAsia" w:hAnsiTheme="minorEastAsia" w:cs="Arial" w:hint="eastAsia"/>
          <w:spacing w:val="-2"/>
          <w:kern w:val="0"/>
          <w:sz w:val="28"/>
          <w:szCs w:val="28"/>
        </w:rPr>
        <w:t>(以SO</w:t>
      </w:r>
      <w:r w:rsidR="0038789C" w:rsidRPr="00653390">
        <w:rPr>
          <w:rFonts w:asciiTheme="minorEastAsia" w:hAnsiTheme="minorEastAsia" w:cs="Arial" w:hint="eastAsia"/>
          <w:spacing w:val="-2"/>
          <w:kern w:val="0"/>
          <w:sz w:val="28"/>
          <w:szCs w:val="28"/>
          <w:vertAlign w:val="subscript"/>
        </w:rPr>
        <w:t>2</w:t>
      </w:r>
      <w:r w:rsidR="0038789C" w:rsidRPr="00653390">
        <w:rPr>
          <w:rFonts w:asciiTheme="minorEastAsia" w:hAnsiTheme="minorEastAsia" w:cs="Arial" w:hint="eastAsia"/>
          <w:spacing w:val="-2"/>
          <w:kern w:val="0"/>
          <w:sz w:val="28"/>
          <w:szCs w:val="28"/>
        </w:rPr>
        <w:t>计)</w:t>
      </w:r>
      <w:r w:rsidRPr="00653390">
        <w:rPr>
          <w:rFonts w:asciiTheme="minorEastAsia" w:hAnsiTheme="minorEastAsia" w:cs="Times New Roman" w:hint="eastAsia"/>
          <w:bCs/>
          <w:sz w:val="28"/>
          <w:szCs w:val="28"/>
        </w:rPr>
        <w:t>的最大残留限量为0</w:t>
      </w:r>
      <w:r w:rsidRPr="00653390">
        <w:rPr>
          <w:rFonts w:asciiTheme="minorEastAsia" w:hAnsiTheme="minorEastAsia" w:cs="Times New Roman"/>
          <w:bCs/>
          <w:sz w:val="28"/>
          <w:szCs w:val="28"/>
        </w:rPr>
        <w:t>.02 g/kg</w:t>
      </w:r>
      <w:r w:rsidRPr="00653390">
        <w:rPr>
          <w:rFonts w:asciiTheme="minorEastAsia" w:hAnsiTheme="minorEastAsia" w:cs="Times New Roman" w:hint="eastAsia"/>
          <w:bCs/>
          <w:sz w:val="28"/>
          <w:szCs w:val="28"/>
        </w:rPr>
        <w:t>。</w:t>
      </w:r>
    </w:p>
    <w:p w14:paraId="427FE245" w14:textId="77777777" w:rsidR="005E7EC6" w:rsidRPr="00653390" w:rsidRDefault="005E7EC6" w:rsidP="005E7EC6">
      <w:pPr>
        <w:pStyle w:val="a6"/>
        <w:numPr>
          <w:ilvl w:val="0"/>
          <w:numId w:val="3"/>
        </w:numPr>
        <w:spacing w:line="580" w:lineRule="exac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53390">
        <w:rPr>
          <w:rFonts w:asciiTheme="minorEastAsia" w:eastAsiaTheme="minorEastAsia" w:hAnsiTheme="minorEastAsia"/>
          <w:color w:val="000000"/>
          <w:sz w:val="28"/>
          <w:szCs w:val="28"/>
        </w:rPr>
        <w:t>甲拌磷</w:t>
      </w:r>
    </w:p>
    <w:p w14:paraId="3F184643" w14:textId="77777777" w:rsidR="005E7EC6" w:rsidRPr="00653390" w:rsidRDefault="005E7EC6" w:rsidP="003B4B49">
      <w:pPr>
        <w:ind w:firstLineChars="196" w:firstLine="549"/>
        <w:rPr>
          <w:rFonts w:asciiTheme="minorEastAsia" w:hAnsiTheme="minorEastAsia" w:cs="Times New Roman"/>
          <w:bCs/>
          <w:sz w:val="28"/>
          <w:szCs w:val="28"/>
        </w:rPr>
      </w:pPr>
      <w:r w:rsidRPr="00653390">
        <w:rPr>
          <w:rFonts w:asciiTheme="minorEastAsia" w:hAnsiTheme="minorEastAsia" w:cs="Times New Roman"/>
          <w:bCs/>
          <w:sz w:val="28"/>
          <w:szCs w:val="28"/>
        </w:rPr>
        <w:t>甲拌磷是一种有机磷类内吸杀虫、杀螨剂，属高毒农药。农业部规定蔬菜中</w:t>
      </w:r>
      <w:r w:rsidRPr="00653390">
        <w:rPr>
          <w:rFonts w:asciiTheme="minorEastAsia" w:hAnsiTheme="minorEastAsia" w:cs="Times New Roman" w:hint="eastAsia"/>
          <w:bCs/>
          <w:sz w:val="28"/>
          <w:szCs w:val="28"/>
        </w:rPr>
        <w:t>禁止</w:t>
      </w:r>
      <w:r w:rsidRPr="00653390">
        <w:rPr>
          <w:rFonts w:asciiTheme="minorEastAsia" w:hAnsiTheme="minorEastAsia" w:cs="Times New Roman"/>
          <w:bCs/>
          <w:sz w:val="28"/>
          <w:szCs w:val="28"/>
        </w:rPr>
        <w:t>使用农药甲拌磷。《</w:t>
      </w:r>
      <w:r w:rsidRPr="00653390">
        <w:rPr>
          <w:rFonts w:asciiTheme="minorEastAsia" w:hAnsiTheme="minorEastAsia" w:cs="Times New Roman" w:hint="eastAsia"/>
          <w:bCs/>
          <w:sz w:val="28"/>
          <w:szCs w:val="28"/>
        </w:rPr>
        <w:t>食品安全国家标准 食品中农药最大残留限量</w:t>
      </w:r>
      <w:r w:rsidRPr="00653390">
        <w:rPr>
          <w:rFonts w:asciiTheme="minorEastAsia" w:hAnsiTheme="minorEastAsia" w:cs="Times New Roman"/>
          <w:bCs/>
          <w:sz w:val="28"/>
          <w:szCs w:val="28"/>
        </w:rPr>
        <w:t>》</w:t>
      </w:r>
      <w:r w:rsidRPr="00653390">
        <w:rPr>
          <w:rFonts w:asciiTheme="minorEastAsia" w:hAnsiTheme="minorEastAsia" w:cs="Times New Roman" w:hint="eastAsia"/>
          <w:bCs/>
          <w:sz w:val="28"/>
          <w:szCs w:val="28"/>
        </w:rPr>
        <w:t>（GB 2763-2016）</w:t>
      </w:r>
      <w:r w:rsidRPr="00653390">
        <w:rPr>
          <w:rFonts w:asciiTheme="minorEastAsia" w:hAnsiTheme="minorEastAsia" w:cs="Times New Roman"/>
          <w:bCs/>
          <w:sz w:val="28"/>
          <w:szCs w:val="28"/>
        </w:rPr>
        <w:t>规定，</w:t>
      </w:r>
      <w:r w:rsidRPr="00653390">
        <w:rPr>
          <w:rFonts w:asciiTheme="minorEastAsia" w:hAnsiTheme="minorEastAsia" w:cs="Times New Roman" w:hint="eastAsia"/>
          <w:bCs/>
          <w:sz w:val="28"/>
          <w:szCs w:val="28"/>
        </w:rPr>
        <w:t>叶菜类蔬菜</w:t>
      </w:r>
      <w:r w:rsidRPr="00653390">
        <w:rPr>
          <w:rFonts w:asciiTheme="minorEastAsia" w:hAnsiTheme="minorEastAsia" w:cs="Times New Roman"/>
          <w:bCs/>
          <w:sz w:val="28"/>
          <w:szCs w:val="28"/>
        </w:rPr>
        <w:t>中甲拌磷的最大残留限量为0.01</w:t>
      </w:r>
      <w:r w:rsidRPr="00653390">
        <w:rPr>
          <w:rFonts w:asciiTheme="minorEastAsia" w:hAnsiTheme="minorEastAsia" w:cs="Times New Roman" w:hint="eastAsia"/>
          <w:bCs/>
          <w:sz w:val="28"/>
          <w:szCs w:val="28"/>
        </w:rPr>
        <w:t xml:space="preserve"> </w:t>
      </w:r>
      <w:r w:rsidRPr="00653390">
        <w:rPr>
          <w:rFonts w:asciiTheme="minorEastAsia" w:hAnsiTheme="minorEastAsia" w:cs="Times New Roman"/>
          <w:bCs/>
          <w:sz w:val="28"/>
          <w:szCs w:val="28"/>
        </w:rPr>
        <w:t>mg/kg。</w:t>
      </w:r>
    </w:p>
    <w:p w14:paraId="214C3FF9" w14:textId="77777777" w:rsidR="005E7EC6" w:rsidRPr="00653390" w:rsidRDefault="005E7EC6" w:rsidP="005E7EC6">
      <w:pPr>
        <w:pStyle w:val="a6"/>
        <w:numPr>
          <w:ilvl w:val="0"/>
          <w:numId w:val="3"/>
        </w:numPr>
        <w:spacing w:line="580" w:lineRule="exac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53390">
        <w:rPr>
          <w:rFonts w:asciiTheme="minorEastAsia" w:eastAsiaTheme="minorEastAsia" w:hAnsiTheme="minorEastAsia" w:hint="eastAsia"/>
          <w:color w:val="000000"/>
          <w:sz w:val="28"/>
          <w:szCs w:val="28"/>
        </w:rPr>
        <w:t>色值</w:t>
      </w:r>
    </w:p>
    <w:p w14:paraId="053EFFD0" w14:textId="77777777" w:rsidR="005E7EC6" w:rsidRPr="00653390" w:rsidRDefault="005E7EC6" w:rsidP="003B4B49">
      <w:pPr>
        <w:ind w:firstLineChars="196" w:firstLine="549"/>
        <w:rPr>
          <w:rFonts w:asciiTheme="minorEastAsia" w:hAnsiTheme="minorEastAsia" w:cs="Times New Roman"/>
          <w:bCs/>
          <w:sz w:val="28"/>
          <w:szCs w:val="28"/>
        </w:rPr>
      </w:pPr>
      <w:proofErr w:type="gramStart"/>
      <w:r w:rsidRPr="00653390">
        <w:rPr>
          <w:rFonts w:asciiTheme="minorEastAsia" w:hAnsiTheme="minorEastAsia" w:cs="Times New Roman" w:hint="eastAsia"/>
          <w:bCs/>
          <w:sz w:val="28"/>
          <w:szCs w:val="28"/>
        </w:rPr>
        <w:t>色值是</w:t>
      </w:r>
      <w:proofErr w:type="gramEnd"/>
      <w:r w:rsidRPr="00653390">
        <w:rPr>
          <w:rFonts w:asciiTheme="minorEastAsia" w:hAnsiTheme="minorEastAsia" w:cs="Times New Roman"/>
          <w:bCs/>
          <w:sz w:val="28"/>
          <w:szCs w:val="28"/>
        </w:rPr>
        <w:t>食糖的品质指标之一，是白砂糖、绵白糖、冰糖等质量等级划分的主要依据之一，它主要影响糖品的外观，是杂质多寡的一种反映，也是生产工艺水平的一种体现。《白砂糖》（GB/T 317</w:t>
      </w:r>
      <w:r w:rsidRPr="00653390">
        <w:rPr>
          <w:rFonts w:asciiTheme="minorEastAsia" w:hAnsiTheme="minorEastAsia" w:cs="Times New Roman" w:hint="eastAsia"/>
          <w:bCs/>
          <w:sz w:val="28"/>
          <w:szCs w:val="28"/>
        </w:rPr>
        <w:t>-</w:t>
      </w:r>
      <w:r w:rsidRPr="00653390">
        <w:rPr>
          <w:rFonts w:asciiTheme="minorEastAsia" w:hAnsiTheme="minorEastAsia" w:cs="Times New Roman"/>
          <w:bCs/>
          <w:sz w:val="28"/>
          <w:szCs w:val="28"/>
        </w:rPr>
        <w:t>20</w:t>
      </w:r>
      <w:r w:rsidRPr="00653390">
        <w:rPr>
          <w:rFonts w:asciiTheme="minorEastAsia" w:hAnsiTheme="minorEastAsia" w:cs="Times New Roman" w:hint="eastAsia"/>
          <w:bCs/>
          <w:sz w:val="28"/>
          <w:szCs w:val="28"/>
        </w:rPr>
        <w:t>18</w:t>
      </w:r>
      <w:r w:rsidRPr="00653390">
        <w:rPr>
          <w:rFonts w:asciiTheme="minorEastAsia" w:hAnsiTheme="minorEastAsia" w:cs="Times New Roman"/>
          <w:bCs/>
          <w:sz w:val="28"/>
          <w:szCs w:val="28"/>
        </w:rPr>
        <w:t>）规定</w:t>
      </w:r>
      <w:r w:rsidRPr="00653390">
        <w:rPr>
          <w:rFonts w:asciiTheme="minorEastAsia" w:hAnsiTheme="minorEastAsia" w:cs="Times New Roman" w:hint="eastAsia"/>
          <w:bCs/>
          <w:sz w:val="28"/>
          <w:szCs w:val="28"/>
        </w:rPr>
        <w:t>，优</w:t>
      </w:r>
      <w:r w:rsidRPr="00653390">
        <w:rPr>
          <w:rFonts w:asciiTheme="minorEastAsia" w:hAnsiTheme="minorEastAsia" w:cs="Times New Roman"/>
          <w:bCs/>
          <w:sz w:val="28"/>
          <w:szCs w:val="28"/>
        </w:rPr>
        <w:t>级白砂糖</w:t>
      </w:r>
      <w:proofErr w:type="gramStart"/>
      <w:r w:rsidRPr="00653390">
        <w:rPr>
          <w:rFonts w:asciiTheme="minorEastAsia" w:hAnsiTheme="minorEastAsia" w:cs="Times New Roman"/>
          <w:bCs/>
          <w:sz w:val="28"/>
          <w:szCs w:val="28"/>
        </w:rPr>
        <w:t>的色值不得</w:t>
      </w:r>
      <w:proofErr w:type="gramEnd"/>
      <w:r w:rsidRPr="00653390">
        <w:rPr>
          <w:rFonts w:asciiTheme="minorEastAsia" w:hAnsiTheme="minorEastAsia" w:cs="Times New Roman"/>
          <w:bCs/>
          <w:sz w:val="28"/>
          <w:szCs w:val="28"/>
        </w:rPr>
        <w:t>高于</w:t>
      </w:r>
      <w:r w:rsidRPr="00653390">
        <w:rPr>
          <w:rFonts w:asciiTheme="minorEastAsia" w:hAnsiTheme="minorEastAsia" w:cs="Times New Roman" w:hint="eastAsia"/>
          <w:bCs/>
          <w:sz w:val="28"/>
          <w:szCs w:val="28"/>
        </w:rPr>
        <w:t>60</w:t>
      </w:r>
      <w:r w:rsidRPr="00653390">
        <w:rPr>
          <w:rFonts w:asciiTheme="minorEastAsia" w:hAnsiTheme="minorEastAsia" w:cs="Times New Roman"/>
          <w:bCs/>
          <w:sz w:val="28"/>
          <w:szCs w:val="28"/>
        </w:rPr>
        <w:t xml:space="preserve"> IU。</w:t>
      </w:r>
    </w:p>
    <w:p w14:paraId="5CE8858F" w14:textId="77777777" w:rsidR="00DA1484" w:rsidRPr="00653390" w:rsidRDefault="005E7EC6" w:rsidP="005E7EC6">
      <w:pPr>
        <w:pStyle w:val="a6"/>
        <w:numPr>
          <w:ilvl w:val="0"/>
          <w:numId w:val="3"/>
        </w:numPr>
        <w:spacing w:line="580" w:lineRule="exact"/>
        <w:rPr>
          <w:rFonts w:asciiTheme="minorEastAsia" w:eastAsiaTheme="minorEastAsia" w:hAnsiTheme="minorEastAsia"/>
          <w:color w:val="000000"/>
          <w:sz w:val="28"/>
          <w:szCs w:val="28"/>
        </w:rPr>
      </w:pPr>
      <w:proofErr w:type="gramStart"/>
      <w:r w:rsidRPr="00653390">
        <w:rPr>
          <w:rFonts w:asciiTheme="minorEastAsia" w:eastAsiaTheme="minorEastAsia" w:hAnsiTheme="minorEastAsia" w:hint="eastAsia"/>
          <w:color w:val="000000"/>
          <w:sz w:val="28"/>
          <w:szCs w:val="28"/>
        </w:rPr>
        <w:t>镉</w:t>
      </w:r>
      <w:proofErr w:type="gramEnd"/>
    </w:p>
    <w:p w14:paraId="5F58A53A" w14:textId="77777777" w:rsidR="00DA1484" w:rsidRPr="00653390" w:rsidRDefault="005E7EC6" w:rsidP="003B4B49">
      <w:pPr>
        <w:pStyle w:val="a6"/>
        <w:spacing w:line="580" w:lineRule="exact"/>
        <w:ind w:firstLineChars="200" w:firstLine="560"/>
        <w:rPr>
          <w:rFonts w:asciiTheme="minorEastAsia" w:eastAsiaTheme="minorEastAsia" w:hAnsiTheme="minorEastAsia" w:cs="仿宋"/>
          <w:sz w:val="28"/>
          <w:szCs w:val="28"/>
        </w:rPr>
      </w:pPr>
      <w:proofErr w:type="gramStart"/>
      <w:r w:rsidRPr="00653390">
        <w:rPr>
          <w:rFonts w:asciiTheme="minorEastAsia" w:eastAsiaTheme="minorEastAsia" w:hAnsiTheme="minorEastAsia" w:cs="仿宋" w:hint="eastAsia"/>
          <w:sz w:val="28"/>
          <w:szCs w:val="28"/>
        </w:rPr>
        <w:t>镉</w:t>
      </w:r>
      <w:proofErr w:type="gramEnd"/>
      <w:r w:rsidRPr="00653390">
        <w:rPr>
          <w:rFonts w:asciiTheme="minorEastAsia" w:eastAsiaTheme="minorEastAsia" w:hAnsiTheme="minorEastAsia" w:cs="仿宋" w:hint="eastAsia"/>
          <w:sz w:val="28"/>
          <w:szCs w:val="28"/>
        </w:rPr>
        <w:t>属于重金属污染物指标，联合国环境规划署（DNFP）和国际职业卫生重金属委员会将镉列入重点研究的环境污染物，世界卫生组织（WHO）则将其作为优先研究的食品污染物。《食品安全国家标准 食品中污染物限量》（GB 2762-2017）中规定鲜、冻水产动物甲壳类中镉的限量值为0.5 mg/kg。</w:t>
      </w:r>
    </w:p>
    <w:p w14:paraId="66C77996" w14:textId="77777777" w:rsidR="005E7EC6" w:rsidRPr="00653390" w:rsidRDefault="005E7EC6" w:rsidP="005E7EC6">
      <w:pPr>
        <w:pStyle w:val="a6"/>
        <w:numPr>
          <w:ilvl w:val="0"/>
          <w:numId w:val="3"/>
        </w:numPr>
        <w:spacing w:line="580" w:lineRule="exac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53390">
        <w:rPr>
          <w:rFonts w:asciiTheme="minorEastAsia" w:eastAsiaTheme="minorEastAsia" w:hAnsiTheme="minorEastAsia" w:hint="eastAsia"/>
          <w:color w:val="000000"/>
          <w:sz w:val="28"/>
          <w:szCs w:val="28"/>
        </w:rPr>
        <w:t>磺胺类(总量)</w:t>
      </w:r>
    </w:p>
    <w:p w14:paraId="0D904F54" w14:textId="77777777" w:rsidR="005E7EC6" w:rsidRPr="00653390" w:rsidRDefault="005E7EC6" w:rsidP="003B4B49">
      <w:pPr>
        <w:pStyle w:val="a6"/>
        <w:spacing w:line="580" w:lineRule="exact"/>
        <w:ind w:firstLineChars="200" w:firstLine="560"/>
        <w:rPr>
          <w:rFonts w:asciiTheme="minorEastAsia" w:eastAsiaTheme="minorEastAsia" w:hAnsiTheme="minorEastAsia" w:cstheme="minorBidi"/>
          <w:sz w:val="28"/>
          <w:szCs w:val="28"/>
        </w:rPr>
      </w:pPr>
      <w:r w:rsidRPr="00653390">
        <w:rPr>
          <w:rFonts w:asciiTheme="minorEastAsia" w:eastAsiaTheme="minorEastAsia" w:hAnsiTheme="minorEastAsia" w:cstheme="minorBidi" w:hint="eastAsia"/>
          <w:sz w:val="28"/>
          <w:szCs w:val="28"/>
        </w:rPr>
        <w:t>磺胺类药物是合成的抑菌类兽药，除了治疗敏感菌所致传染病</w:t>
      </w:r>
      <w:r w:rsidRPr="00653390">
        <w:rPr>
          <w:rFonts w:asciiTheme="minorEastAsia" w:eastAsiaTheme="minorEastAsia" w:hAnsiTheme="minorEastAsia" w:cstheme="minorBidi" w:hint="eastAsia"/>
          <w:sz w:val="28"/>
          <w:szCs w:val="28"/>
        </w:rPr>
        <w:lastRenderedPageBreak/>
        <w:t>外，通常情况下还用于治疗传染性脑膜炎、痢疾、弓形体病。《动物性食品中兽药最高残留限量》（农业部公告第235号）规定所有食品动物的肌肉中磺胺类（总量）的限量值为100 μg/kg。</w:t>
      </w:r>
    </w:p>
    <w:p w14:paraId="74400934" w14:textId="77777777" w:rsidR="00AB52C9" w:rsidRPr="00653390" w:rsidRDefault="00AB52C9" w:rsidP="001C084C">
      <w:pPr>
        <w:pStyle w:val="a6"/>
        <w:numPr>
          <w:ilvl w:val="0"/>
          <w:numId w:val="3"/>
        </w:numPr>
        <w:spacing w:line="580" w:lineRule="exac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53390">
        <w:rPr>
          <w:rFonts w:asciiTheme="minorEastAsia" w:eastAsiaTheme="minorEastAsia" w:hAnsiTheme="minorEastAsia" w:hint="eastAsia"/>
          <w:color w:val="000000"/>
          <w:sz w:val="28"/>
          <w:szCs w:val="28"/>
        </w:rPr>
        <w:t>大肠菌群</w:t>
      </w:r>
    </w:p>
    <w:p w14:paraId="57ADF8DD" w14:textId="6C8CF239" w:rsidR="00AB52C9" w:rsidRPr="00653390" w:rsidRDefault="00895C60" w:rsidP="003B4B49">
      <w:pPr>
        <w:pStyle w:val="a6"/>
        <w:spacing w:line="580" w:lineRule="exact"/>
        <w:ind w:firstLineChars="200" w:firstLine="560"/>
        <w:rPr>
          <w:rFonts w:asciiTheme="minorEastAsia" w:eastAsiaTheme="minorEastAsia" w:hAnsiTheme="minorEastAsia" w:cstheme="minorBidi"/>
          <w:sz w:val="28"/>
          <w:szCs w:val="28"/>
        </w:rPr>
      </w:pPr>
      <w:r w:rsidRPr="00653390">
        <w:rPr>
          <w:rFonts w:asciiTheme="minorEastAsia" w:eastAsiaTheme="minorEastAsia" w:hAnsiTheme="minorEastAsia" w:hint="eastAsia"/>
          <w:sz w:val="28"/>
          <w:szCs w:val="28"/>
        </w:rPr>
        <w:t>大肠菌群是国内外通用的食品污染常用指示菌之一。食品中检出大肠菌群，提示被致病菌（如沙门氏菌、志贺氏菌、致病性大肠杆菌）污染的可能性较大。</w:t>
      </w:r>
      <w:r w:rsidRPr="00653390">
        <w:rPr>
          <w:rFonts w:asciiTheme="minorEastAsia" w:eastAsiaTheme="minorEastAsia" w:hAnsiTheme="minorEastAsia" w:cs="仿宋" w:hint="eastAsia"/>
          <w:sz w:val="28"/>
          <w:szCs w:val="28"/>
        </w:rPr>
        <w:t>《食品安全国家标准 消毒餐（饮）具》（GB 14934-2016）规定消毒餐（饮）具中不得检出</w:t>
      </w:r>
      <w:r w:rsidRPr="00653390">
        <w:rPr>
          <w:rFonts w:asciiTheme="minorEastAsia" w:eastAsiaTheme="minorEastAsia" w:hAnsiTheme="minorEastAsia" w:hint="eastAsia"/>
          <w:bCs/>
          <w:sz w:val="28"/>
          <w:szCs w:val="28"/>
        </w:rPr>
        <w:t>大肠菌群</w:t>
      </w:r>
      <w:r w:rsidRPr="00653390">
        <w:rPr>
          <w:rFonts w:asciiTheme="minorEastAsia" w:eastAsiaTheme="minorEastAsia" w:hAnsiTheme="minorEastAsia" w:cs="仿宋" w:hint="eastAsia"/>
          <w:sz w:val="28"/>
          <w:szCs w:val="28"/>
          <w:shd w:val="clear" w:color="auto" w:fill="FFFFFF"/>
        </w:rPr>
        <w:t>。</w:t>
      </w:r>
    </w:p>
    <w:p w14:paraId="4831228E" w14:textId="77777777" w:rsidR="00DA1484" w:rsidRPr="00653390" w:rsidRDefault="005E7EC6" w:rsidP="005E7EC6">
      <w:pPr>
        <w:pStyle w:val="a6"/>
        <w:numPr>
          <w:ilvl w:val="0"/>
          <w:numId w:val="3"/>
        </w:numPr>
        <w:spacing w:line="580" w:lineRule="exact"/>
        <w:rPr>
          <w:rFonts w:asciiTheme="minorEastAsia" w:eastAsiaTheme="minorEastAsia" w:hAnsiTheme="minorEastAsia"/>
          <w:color w:val="000000"/>
          <w:sz w:val="28"/>
          <w:szCs w:val="28"/>
        </w:rPr>
      </w:pPr>
      <w:proofErr w:type="gramStart"/>
      <w:r w:rsidRPr="00653390">
        <w:rPr>
          <w:rFonts w:asciiTheme="minorEastAsia" w:eastAsiaTheme="minorEastAsia" w:hAnsiTheme="minorEastAsia" w:hint="eastAsia"/>
          <w:color w:val="000000"/>
          <w:sz w:val="28"/>
          <w:szCs w:val="28"/>
        </w:rPr>
        <w:t>腐霉利</w:t>
      </w:r>
      <w:proofErr w:type="gramEnd"/>
    </w:p>
    <w:p w14:paraId="20078D7C" w14:textId="77777777" w:rsidR="00DA1484" w:rsidRPr="00653390" w:rsidRDefault="005E7EC6" w:rsidP="003B4B49">
      <w:pPr>
        <w:pStyle w:val="a6"/>
        <w:ind w:firstLineChars="200" w:firstLine="560"/>
        <w:rPr>
          <w:rFonts w:asciiTheme="minorEastAsia" w:eastAsiaTheme="minorEastAsia" w:hAnsiTheme="minorEastAsia"/>
          <w:bCs/>
          <w:sz w:val="28"/>
          <w:szCs w:val="28"/>
        </w:rPr>
      </w:pPr>
      <w:proofErr w:type="gramStart"/>
      <w:r w:rsidRPr="00653390">
        <w:rPr>
          <w:rFonts w:asciiTheme="minorEastAsia" w:eastAsiaTheme="minorEastAsia" w:hAnsiTheme="minorEastAsia" w:cs="仿宋" w:hint="eastAsia"/>
          <w:sz w:val="28"/>
          <w:szCs w:val="28"/>
        </w:rPr>
        <w:t>腐霉利属于</w:t>
      </w:r>
      <w:proofErr w:type="gramEnd"/>
      <w:r w:rsidRPr="00653390">
        <w:rPr>
          <w:rFonts w:asciiTheme="minorEastAsia" w:eastAsiaTheme="minorEastAsia" w:hAnsiTheme="minorEastAsia" w:cs="仿宋" w:hint="eastAsia"/>
          <w:sz w:val="28"/>
          <w:szCs w:val="28"/>
        </w:rPr>
        <w:t>低毒性杀菌剂，</w:t>
      </w:r>
      <w:r w:rsidR="00176F93" w:rsidRPr="00653390">
        <w:rPr>
          <w:rFonts w:asciiTheme="minorEastAsia" w:eastAsiaTheme="minorEastAsia" w:hAnsiTheme="minorEastAsia" w:hint="eastAsia"/>
          <w:sz w:val="28"/>
          <w:szCs w:val="28"/>
        </w:rPr>
        <w:t>主要用于果树、蔬菜作物的灰霉病、菌核病、褐腐病防治。</w:t>
      </w:r>
      <w:r w:rsidRPr="00653390">
        <w:rPr>
          <w:rFonts w:asciiTheme="minorEastAsia" w:eastAsiaTheme="minorEastAsia" w:hAnsiTheme="minorEastAsia" w:hint="eastAsia"/>
          <w:bCs/>
          <w:sz w:val="28"/>
          <w:szCs w:val="28"/>
        </w:rPr>
        <w:t>《食品安全国家标准 食品中农药最大残留限量》（GB 2763-2016）规定，韭菜</w:t>
      </w:r>
      <w:proofErr w:type="gramStart"/>
      <w:r w:rsidRPr="00653390">
        <w:rPr>
          <w:rFonts w:asciiTheme="minorEastAsia" w:eastAsiaTheme="minorEastAsia" w:hAnsiTheme="minorEastAsia" w:hint="eastAsia"/>
          <w:bCs/>
          <w:sz w:val="28"/>
          <w:szCs w:val="28"/>
        </w:rPr>
        <w:t>中腐霉利</w:t>
      </w:r>
      <w:proofErr w:type="gramEnd"/>
      <w:r w:rsidRPr="00653390">
        <w:rPr>
          <w:rFonts w:asciiTheme="minorEastAsia" w:eastAsiaTheme="minorEastAsia" w:hAnsiTheme="minorEastAsia" w:hint="eastAsia"/>
          <w:bCs/>
          <w:sz w:val="28"/>
          <w:szCs w:val="28"/>
        </w:rPr>
        <w:t>的最大残留限量为0.2 mg/kg。</w:t>
      </w:r>
    </w:p>
    <w:p w14:paraId="5CCB971A" w14:textId="77777777" w:rsidR="00DA1484" w:rsidRPr="00653390" w:rsidRDefault="005E7EC6" w:rsidP="005E7EC6">
      <w:pPr>
        <w:pStyle w:val="a6"/>
        <w:numPr>
          <w:ilvl w:val="0"/>
          <w:numId w:val="3"/>
        </w:numPr>
        <w:spacing w:line="580" w:lineRule="exac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53390">
        <w:rPr>
          <w:rFonts w:asciiTheme="minorEastAsia" w:eastAsiaTheme="minorEastAsia" w:hAnsiTheme="minorEastAsia" w:hint="eastAsia"/>
          <w:color w:val="000000"/>
          <w:sz w:val="28"/>
          <w:szCs w:val="28"/>
        </w:rPr>
        <w:t>菌落总数</w:t>
      </w:r>
    </w:p>
    <w:p w14:paraId="09709E1C" w14:textId="77777777" w:rsidR="00DA1484" w:rsidRPr="00653390" w:rsidRDefault="005E7EC6" w:rsidP="003B4B49">
      <w:pPr>
        <w:pStyle w:val="a6"/>
        <w:spacing w:line="580" w:lineRule="exact"/>
        <w:ind w:firstLineChars="200" w:firstLine="560"/>
        <w:rPr>
          <w:rFonts w:asciiTheme="minorEastAsia" w:eastAsiaTheme="minorEastAsia" w:hAnsiTheme="minorEastAsia"/>
          <w:bCs/>
          <w:sz w:val="28"/>
          <w:szCs w:val="28"/>
        </w:rPr>
      </w:pPr>
      <w:r w:rsidRPr="00653390">
        <w:rPr>
          <w:rFonts w:asciiTheme="minorEastAsia" w:eastAsiaTheme="minorEastAsia" w:hAnsiTheme="minorEastAsia" w:hint="eastAsia"/>
          <w:bCs/>
          <w:sz w:val="28"/>
          <w:szCs w:val="28"/>
        </w:rPr>
        <w:t>菌落总数是指示性微生物指标，并非致病菌指标。主要用来评价食品清洁度，反映食品在生产过程中是否符合卫生要求。《食品安全国家标准 糕点、</w:t>
      </w:r>
      <w:r w:rsidRPr="00653390">
        <w:rPr>
          <w:rFonts w:asciiTheme="minorEastAsia" w:eastAsiaTheme="minorEastAsia" w:hAnsiTheme="minorEastAsia"/>
          <w:bCs/>
          <w:sz w:val="28"/>
          <w:szCs w:val="28"/>
        </w:rPr>
        <w:t>面包</w:t>
      </w:r>
      <w:r w:rsidRPr="00653390">
        <w:rPr>
          <w:rFonts w:asciiTheme="minorEastAsia" w:eastAsiaTheme="minorEastAsia" w:hAnsiTheme="minorEastAsia" w:hint="eastAsia"/>
          <w:bCs/>
          <w:sz w:val="28"/>
          <w:szCs w:val="28"/>
        </w:rPr>
        <w:t xml:space="preserve">》（GB </w:t>
      </w:r>
      <w:r w:rsidRPr="00653390">
        <w:rPr>
          <w:rFonts w:asciiTheme="minorEastAsia" w:eastAsiaTheme="minorEastAsia" w:hAnsiTheme="minorEastAsia"/>
          <w:bCs/>
          <w:sz w:val="28"/>
          <w:szCs w:val="28"/>
        </w:rPr>
        <w:t>7099-2015</w:t>
      </w:r>
      <w:r w:rsidRPr="00653390">
        <w:rPr>
          <w:rFonts w:asciiTheme="minorEastAsia" w:eastAsiaTheme="minorEastAsia" w:hAnsiTheme="minorEastAsia" w:hint="eastAsia"/>
          <w:bCs/>
          <w:sz w:val="28"/>
          <w:szCs w:val="28"/>
        </w:rPr>
        <w:t>）对糕点中的菌落总数规定同批次5个独立包装产品中菌落总数检测结果不允许有超过10</w:t>
      </w:r>
      <w:r w:rsidRPr="00653390">
        <w:rPr>
          <w:rFonts w:asciiTheme="minorEastAsia" w:eastAsiaTheme="minorEastAsia" w:hAnsiTheme="minorEastAsia" w:hint="eastAsia"/>
          <w:bCs/>
          <w:sz w:val="28"/>
          <w:szCs w:val="28"/>
          <w:vertAlign w:val="superscript"/>
        </w:rPr>
        <w:t>5</w:t>
      </w:r>
      <w:r w:rsidRPr="00653390">
        <w:rPr>
          <w:rFonts w:asciiTheme="minorEastAsia" w:eastAsiaTheme="minorEastAsia" w:hAnsiTheme="minorEastAsia" w:hint="eastAsia"/>
          <w:bCs/>
          <w:sz w:val="28"/>
          <w:szCs w:val="28"/>
        </w:rPr>
        <w:t xml:space="preserve"> CFU/g的，且至少3个包装产品检测结果不超过10</w:t>
      </w:r>
      <w:r w:rsidRPr="00653390">
        <w:rPr>
          <w:rFonts w:asciiTheme="minorEastAsia" w:eastAsiaTheme="minorEastAsia" w:hAnsiTheme="minorEastAsia" w:hint="eastAsia"/>
          <w:bCs/>
          <w:sz w:val="28"/>
          <w:szCs w:val="28"/>
          <w:vertAlign w:val="superscript"/>
        </w:rPr>
        <w:t xml:space="preserve">4 </w:t>
      </w:r>
      <w:r w:rsidRPr="00653390">
        <w:rPr>
          <w:rFonts w:asciiTheme="minorEastAsia" w:eastAsiaTheme="minorEastAsia" w:hAnsiTheme="minorEastAsia" w:hint="eastAsia"/>
          <w:bCs/>
          <w:sz w:val="28"/>
          <w:szCs w:val="28"/>
        </w:rPr>
        <w:t>CFU/g。</w:t>
      </w:r>
    </w:p>
    <w:p w14:paraId="406E4D99" w14:textId="77777777" w:rsidR="00DA1484" w:rsidRPr="00653390" w:rsidRDefault="00DA1484">
      <w:pPr>
        <w:spacing w:line="640" w:lineRule="exact"/>
        <w:rPr>
          <w:rFonts w:asciiTheme="minorEastAsia" w:hAnsiTheme="minorEastAsia" w:cs="仿宋"/>
          <w:sz w:val="28"/>
          <w:szCs w:val="28"/>
        </w:rPr>
      </w:pPr>
      <w:bookmarkStart w:id="0" w:name="_GoBack"/>
      <w:bookmarkEnd w:id="0"/>
    </w:p>
    <w:sectPr w:rsidR="00DA1484" w:rsidRPr="00653390" w:rsidSect="003B4B49">
      <w:footerReference w:type="default" r:id="rId10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219A67" w14:textId="77777777" w:rsidR="001C0249" w:rsidRDefault="001C0249" w:rsidP="00E32844">
      <w:r>
        <w:separator/>
      </w:r>
    </w:p>
  </w:endnote>
  <w:endnote w:type="continuationSeparator" w:id="0">
    <w:p w14:paraId="45105B98" w14:textId="77777777" w:rsidR="001C0249" w:rsidRDefault="001C0249" w:rsidP="00E32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5992177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14:paraId="029193ED" w14:textId="4C5419B8" w:rsidR="003B4B49" w:rsidRPr="003B4B49" w:rsidRDefault="003B4B49">
        <w:pPr>
          <w:pStyle w:val="a4"/>
          <w:jc w:val="center"/>
          <w:rPr>
            <w:rFonts w:asciiTheme="majorEastAsia" w:eastAsiaTheme="majorEastAsia" w:hAnsiTheme="majorEastAsia"/>
            <w:sz w:val="28"/>
            <w:szCs w:val="28"/>
          </w:rPr>
        </w:pPr>
        <w:r w:rsidRPr="003B4B49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3B4B49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3B4B49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653390" w:rsidRPr="00653390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653390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1 -</w:t>
        </w:r>
        <w:r w:rsidRPr="003B4B49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14:paraId="271459B1" w14:textId="77777777" w:rsidR="003B4B49" w:rsidRDefault="003B4B4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A20742" w14:textId="77777777" w:rsidR="001C0249" w:rsidRDefault="001C0249" w:rsidP="00E32844">
      <w:r>
        <w:separator/>
      </w:r>
    </w:p>
  </w:footnote>
  <w:footnote w:type="continuationSeparator" w:id="0">
    <w:p w14:paraId="798BAF54" w14:textId="77777777" w:rsidR="001C0249" w:rsidRDefault="001C0249" w:rsidP="00E32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5283A"/>
    <w:multiLevelType w:val="hybridMultilevel"/>
    <w:tmpl w:val="D444D6E0"/>
    <w:lvl w:ilvl="0" w:tplc="4DE834E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FB7068A"/>
    <w:multiLevelType w:val="hybridMultilevel"/>
    <w:tmpl w:val="0E38CAD8"/>
    <w:lvl w:ilvl="0" w:tplc="B3E013CE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5E251711"/>
    <w:multiLevelType w:val="singleLevel"/>
    <w:tmpl w:val="5E251711"/>
    <w:lvl w:ilvl="0">
      <w:start w:val="4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045"/>
    <w:rsid w:val="00082C9C"/>
    <w:rsid w:val="000A0EB8"/>
    <w:rsid w:val="000C3C92"/>
    <w:rsid w:val="000F7D55"/>
    <w:rsid w:val="00115D71"/>
    <w:rsid w:val="0016657F"/>
    <w:rsid w:val="00176F93"/>
    <w:rsid w:val="001B4234"/>
    <w:rsid w:val="001C0249"/>
    <w:rsid w:val="001C084C"/>
    <w:rsid w:val="00203CEF"/>
    <w:rsid w:val="00210759"/>
    <w:rsid w:val="00227C98"/>
    <w:rsid w:val="00287106"/>
    <w:rsid w:val="002B5A26"/>
    <w:rsid w:val="002D4079"/>
    <w:rsid w:val="002F1403"/>
    <w:rsid w:val="00320337"/>
    <w:rsid w:val="00335654"/>
    <w:rsid w:val="00385653"/>
    <w:rsid w:val="0038789C"/>
    <w:rsid w:val="003B4B49"/>
    <w:rsid w:val="004012A2"/>
    <w:rsid w:val="00430E21"/>
    <w:rsid w:val="00446771"/>
    <w:rsid w:val="00490F04"/>
    <w:rsid w:val="00495F06"/>
    <w:rsid w:val="004A7B13"/>
    <w:rsid w:val="00507310"/>
    <w:rsid w:val="00524DAE"/>
    <w:rsid w:val="005437A0"/>
    <w:rsid w:val="00580A7E"/>
    <w:rsid w:val="00585877"/>
    <w:rsid w:val="005A532E"/>
    <w:rsid w:val="005C3B9C"/>
    <w:rsid w:val="005E26BC"/>
    <w:rsid w:val="005E4129"/>
    <w:rsid w:val="005E7EC6"/>
    <w:rsid w:val="005F2ABB"/>
    <w:rsid w:val="0065262F"/>
    <w:rsid w:val="00653390"/>
    <w:rsid w:val="00660E64"/>
    <w:rsid w:val="00686D3D"/>
    <w:rsid w:val="007442C1"/>
    <w:rsid w:val="00762757"/>
    <w:rsid w:val="0076723A"/>
    <w:rsid w:val="007771CD"/>
    <w:rsid w:val="007955BC"/>
    <w:rsid w:val="007A6867"/>
    <w:rsid w:val="00827383"/>
    <w:rsid w:val="00830ABC"/>
    <w:rsid w:val="00877733"/>
    <w:rsid w:val="00895C60"/>
    <w:rsid w:val="008C2B4D"/>
    <w:rsid w:val="00903A9D"/>
    <w:rsid w:val="00911DEC"/>
    <w:rsid w:val="00916DDB"/>
    <w:rsid w:val="00923D48"/>
    <w:rsid w:val="0093237C"/>
    <w:rsid w:val="00941AB8"/>
    <w:rsid w:val="00984FED"/>
    <w:rsid w:val="009C7045"/>
    <w:rsid w:val="00A007B4"/>
    <w:rsid w:val="00A40680"/>
    <w:rsid w:val="00A85D79"/>
    <w:rsid w:val="00A9410C"/>
    <w:rsid w:val="00AB52C9"/>
    <w:rsid w:val="00B16DD3"/>
    <w:rsid w:val="00B65241"/>
    <w:rsid w:val="00B87DF6"/>
    <w:rsid w:val="00BA7A5C"/>
    <w:rsid w:val="00BC6C8C"/>
    <w:rsid w:val="00C91D58"/>
    <w:rsid w:val="00C92AC2"/>
    <w:rsid w:val="00CA542D"/>
    <w:rsid w:val="00CA6E01"/>
    <w:rsid w:val="00CC4DEC"/>
    <w:rsid w:val="00CE074F"/>
    <w:rsid w:val="00D67F5E"/>
    <w:rsid w:val="00D70BCE"/>
    <w:rsid w:val="00D70DCF"/>
    <w:rsid w:val="00D97657"/>
    <w:rsid w:val="00DA1484"/>
    <w:rsid w:val="00DC2436"/>
    <w:rsid w:val="00DE3228"/>
    <w:rsid w:val="00E224EE"/>
    <w:rsid w:val="00E32844"/>
    <w:rsid w:val="00E67F3B"/>
    <w:rsid w:val="00E84511"/>
    <w:rsid w:val="00EE3B7B"/>
    <w:rsid w:val="00F76C16"/>
    <w:rsid w:val="00F95680"/>
    <w:rsid w:val="00F97CA3"/>
    <w:rsid w:val="00FA014A"/>
    <w:rsid w:val="07AE2006"/>
    <w:rsid w:val="09776334"/>
    <w:rsid w:val="13515910"/>
    <w:rsid w:val="14BC6CC4"/>
    <w:rsid w:val="176820C2"/>
    <w:rsid w:val="1775494C"/>
    <w:rsid w:val="1831126E"/>
    <w:rsid w:val="1C2C6E58"/>
    <w:rsid w:val="20827181"/>
    <w:rsid w:val="225C3C81"/>
    <w:rsid w:val="23E97F38"/>
    <w:rsid w:val="281026FA"/>
    <w:rsid w:val="299E2E0B"/>
    <w:rsid w:val="29FC4125"/>
    <w:rsid w:val="2A9E1780"/>
    <w:rsid w:val="32C0209F"/>
    <w:rsid w:val="333B066B"/>
    <w:rsid w:val="33B77259"/>
    <w:rsid w:val="380D2FFA"/>
    <w:rsid w:val="39997C19"/>
    <w:rsid w:val="3E2A1862"/>
    <w:rsid w:val="3E565C74"/>
    <w:rsid w:val="418A341C"/>
    <w:rsid w:val="43647A48"/>
    <w:rsid w:val="439A2AC1"/>
    <w:rsid w:val="465F0FDF"/>
    <w:rsid w:val="49F133DD"/>
    <w:rsid w:val="4B0F4C04"/>
    <w:rsid w:val="4BA13A50"/>
    <w:rsid w:val="4BB3766A"/>
    <w:rsid w:val="4D0714C7"/>
    <w:rsid w:val="53D91CC8"/>
    <w:rsid w:val="5616109A"/>
    <w:rsid w:val="56D62CEE"/>
    <w:rsid w:val="57772CF1"/>
    <w:rsid w:val="58030A90"/>
    <w:rsid w:val="5C6C6636"/>
    <w:rsid w:val="5D0578A1"/>
    <w:rsid w:val="60C1101C"/>
    <w:rsid w:val="61FD7005"/>
    <w:rsid w:val="62830167"/>
    <w:rsid w:val="645402A0"/>
    <w:rsid w:val="64B01203"/>
    <w:rsid w:val="676638DA"/>
    <w:rsid w:val="684E6F14"/>
    <w:rsid w:val="6B0075F0"/>
    <w:rsid w:val="6D17077E"/>
    <w:rsid w:val="6DEC0CF9"/>
    <w:rsid w:val="6EC828CB"/>
    <w:rsid w:val="70771DBB"/>
    <w:rsid w:val="709B67CD"/>
    <w:rsid w:val="74210BA7"/>
    <w:rsid w:val="74BE04FC"/>
    <w:rsid w:val="75ED0473"/>
    <w:rsid w:val="77504EE4"/>
    <w:rsid w:val="78003728"/>
    <w:rsid w:val="7807013D"/>
    <w:rsid w:val="78997A7C"/>
    <w:rsid w:val="7B0559CF"/>
    <w:rsid w:val="7C7452C5"/>
    <w:rsid w:val="7E8258AE"/>
    <w:rsid w:val="7F240109"/>
    <w:rsid w:val="7FD5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DC4D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Balloon Text" w:semiHidden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Pr>
      <w:rFonts w:ascii="Times New Roman" w:eastAsia="宋体" w:hAnsi="Times New Roman" w:cs="Times New Roman"/>
      <w:sz w:val="24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rFonts w:cs="宋体"/>
      <w:kern w:val="0"/>
      <w:szCs w:val="21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2">
    <w:name w:val="列出段落2"/>
    <w:basedOn w:val="a"/>
    <w:uiPriority w:val="99"/>
    <w:unhideWhenUsed/>
    <w:qFormat/>
    <w:pPr>
      <w:ind w:firstLineChars="200" w:firstLine="420"/>
    </w:pPr>
  </w:style>
  <w:style w:type="paragraph" w:styleId="a8">
    <w:name w:val="List Paragraph"/>
    <w:basedOn w:val="a"/>
    <w:uiPriority w:val="99"/>
    <w:rsid w:val="00BC6C8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Balloon Text" w:semiHidden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Pr>
      <w:rFonts w:ascii="Times New Roman" w:eastAsia="宋体" w:hAnsi="Times New Roman" w:cs="Times New Roman"/>
      <w:sz w:val="24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rFonts w:cs="宋体"/>
      <w:kern w:val="0"/>
      <w:szCs w:val="21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2">
    <w:name w:val="列出段落2"/>
    <w:basedOn w:val="a"/>
    <w:uiPriority w:val="99"/>
    <w:unhideWhenUsed/>
    <w:qFormat/>
    <w:pPr>
      <w:ind w:firstLineChars="200" w:firstLine="420"/>
    </w:pPr>
  </w:style>
  <w:style w:type="paragraph" w:styleId="a8">
    <w:name w:val="List Paragraph"/>
    <w:basedOn w:val="a"/>
    <w:uiPriority w:val="99"/>
    <w:rsid w:val="00BC6C8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4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35251A-CBF3-4C61-A1F2-7CE39DAF8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224</Words>
  <Characters>1283</Characters>
  <Application>Microsoft Office Word</Application>
  <DocSecurity>0</DocSecurity>
  <Lines>10</Lines>
  <Paragraphs>3</Paragraphs>
  <ScaleCrop>false</ScaleCrop>
  <Company>CFQS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风险监测处</cp:lastModifiedBy>
  <cp:revision>16</cp:revision>
  <dcterms:created xsi:type="dcterms:W3CDTF">2020-01-16T10:17:00Z</dcterms:created>
  <dcterms:modified xsi:type="dcterms:W3CDTF">2020-02-14T07:39:00Z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