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9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26"/>
        <w:gridCol w:w="4528"/>
      </w:tblGrid>
      <w:tr>
        <w:trPr>
          <w:trHeight w:val="1781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黑体" w:eastAsia="黑体" w:hint="eastAsia"/>
                <w:color w:val="000000"/>
              </w:rPr>
            </w:pPr>
          </w:p>
        </w:tc>
      </w:tr>
      <w:tr>
        <w:trPr>
          <w:trHeight w:hRule="exact" w:val="4641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1100" w:lineRule="exact"/>
              <w:jc w:val="distribute"/>
              <w:rPr>
                <w:rFonts w:ascii="方正小标宋_GBK" w:eastAsia="方正小标宋_GBK"/>
                <w:b/>
                <w:bCs/>
                <w:color w:val="FF0000"/>
                <w:w w:val="70"/>
                <w:sz w:val="94"/>
                <w:szCs w:val="94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中华人民共和国海关总</w:t>
            </w: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94"/>
                <w:szCs w:val="94"/>
              </w:rPr>
              <w:t>署</w:t>
            </w:r>
          </w:p>
          <w:p>
            <w:pPr>
              <w:spacing w:line="1100" w:lineRule="exact"/>
              <w:jc w:val="distribute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94"/>
                <w:szCs w:val="94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中华人民共和国</w:t>
            </w:r>
            <w:r>
              <w:rPr>
                <w:rFonts w:ascii="方正小标宋_GBK" w:eastAsia="方正小标宋_GBK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农业农村部</w:t>
            </w:r>
          </w:p>
          <w:p>
            <w:pPr>
              <w:spacing w:line="700" w:lineRule="exact"/>
              <w:jc w:val="center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</w:pPr>
          </w:p>
          <w:p>
            <w:pPr>
              <w:jc w:val="center"/>
              <w:rPr>
                <w:rFonts w:ascii="方正小标宋_GBK" w:eastAsia="方正小标宋_GBK" w:hint="eastAsia"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公    告</w:t>
            </w:r>
          </w:p>
        </w:tc>
      </w:tr>
    </w:tbl>
    <w:p>
      <w:pPr>
        <w:spacing w:line="700" w:lineRule="exact"/>
        <w:rPr>
          <w:rFonts w:ascii="方正仿宋_GBK" w:eastAsia="方正仿宋_GBK" w:hint="eastAsia"/>
          <w:color w:val="000000"/>
        </w:rPr>
      </w:pPr>
    </w:p>
    <w:p>
      <w:pPr>
        <w:spacing w:line="700" w:lineRule="exact"/>
        <w:rPr>
          <w:rFonts w:ascii="方正仿宋_GBK" w:eastAsia="方正仿宋_GBK" w:hint="eastAsia"/>
          <w:color w:val="000000"/>
        </w:rPr>
      </w:pPr>
    </w:p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rPr>
          <w:trHeight w:val="510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center"/>
              <w:rPr>
                <w:color w:val="000000"/>
                <w:szCs w:val="32"/>
              </w:rPr>
            </w:pPr>
            <w:bookmarkStart w:id="0" w:name="wpds__年号__Text"/>
            <w:r>
              <w:rPr>
                <w:rFonts w:ascii="Times New Roman" w:hAnsi="Times New Roman" w:hint="eastAsia"/>
                <w:color w:val="000000"/>
                <w:szCs w:val="32"/>
              </w:rPr>
              <w:t>2020</w:t>
            </w:r>
            <w:bookmarkEnd w:id="0"/>
            <w:r>
              <w:rPr>
                <w:rFonts w:ascii="方正仿宋_GBK" w:eastAsia="方正仿宋_GBK" w:hint="eastAsia"/>
                <w:color w:val="000000"/>
                <w:szCs w:val="32"/>
              </w:rPr>
              <w:t>年  第</w:t>
            </w:r>
            <w:bookmarkStart w:id="1" w:name="wpds__序号__Text"/>
            <w:r>
              <w:rPr>
                <w:rFonts w:ascii="Times New Roman" w:eastAsia="方正仿宋_GBK" w:cs="Times New Roman" w:hAnsi="Times New Roman"/>
                <w:color w:val="000000"/>
                <w:szCs w:val="32"/>
                <w:lang w:bidi="ar-SA"/>
              </w:rPr>
              <w:t>27</w:t>
            </w:r>
            <w:bookmarkEnd w:id="1"/>
            <w:r>
              <w:rPr>
                <w:rFonts w:ascii="方正仿宋_GBK" w:eastAsia="方正仿宋_GBK" w:hint="eastAsia"/>
                <w:spacing w:val="-4"/>
                <w:szCs w:val="32"/>
              </w:rPr>
              <w:t>号</w:t>
            </w:r>
          </w:p>
        </w:tc>
      </w:tr>
    </w:tbl>
    <w:p>
      <w:pPr>
        <w:spacing w:line="700" w:lineRule="exact"/>
        <w:ind w:right="34"/>
        <w:rPr>
          <w:rFonts w:ascii="方正仿宋_GBK" w:hint="eastAsia"/>
          <w:color w:val="000000"/>
        </w:rPr>
      </w:pPr>
    </w:p>
    <w:p>
      <w:pPr>
        <w:pStyle w:val="20"/>
        <w:spacing w:line="600" w:lineRule="exact"/>
        <w:ind w:firstLineChars="200" w:firstLine="396"/>
        <w:rPr>
          <w:rFonts w:ascii="方正仿宋_GBK" w:eastAsia="方正仿宋_GBK" w:hint="eastAsia"/>
          <w:sz w:val="32"/>
        </w:rPr>
      </w:pPr>
      <w:bookmarkStart w:id="2" w:name="wpds__正文__File"/>
      <w:r>
        <w:rPr>
          <w:rFonts w:ascii="方正仿宋_GBK" w:eastAsia="方正仿宋_GBK" w:hint="eastAsia"/>
          <w:spacing w:val="-4"/>
        </w:rPr>
        <w:t xml:space="preserve"> </w:t>
      </w:r>
      <w:bookmarkEnd w:id="2"/>
      <w:r>
        <w:rPr>
          <w:rFonts w:ascii="方正仿宋_GBK" w:eastAsia="方正仿宋_GBK" w:hint="eastAsia"/>
          <w:sz w:val="32"/>
        </w:rPr>
        <w:t>根据风险评估结果，自本公告发布之日起，认可博茨瓦纳东北区、杭济区、卡拉哈迪区、南部区、东南区、奎嫩区、卡特伦区及部分中部区为口蹄疫非免疫无疫区（区划图见附件），允许符合中国法律法规要求的偶蹄动物及其产品输华。原质检总局、原农业部</w:t>
      </w:r>
      <w:r>
        <w:rPr>
          <w:rFonts w:ascii="Times New Roman" w:eastAsia="方正仿宋_GBK" w:hAnsi="Times New Roman"/>
          <w:sz w:val="32"/>
        </w:rPr>
        <w:t>2006年第651号</w:t>
      </w:r>
      <w:r>
        <w:rPr>
          <w:rFonts w:ascii="方正仿宋_GBK" w:eastAsia="方正仿宋_GBK" w:hint="eastAsia"/>
          <w:sz w:val="32"/>
        </w:rPr>
        <w:t>公告同时废止。</w:t>
      </w:r>
    </w:p>
    <w:p>
      <w:pPr>
        <w:pStyle w:val="20"/>
        <w:spacing w:line="600" w:lineRule="exact"/>
        <w:ind w:firstLineChars="200" w:firstLine="632"/>
        <w:rPr>
          <w:rFonts w:ascii="方正仿宋_GBK" w:eastAsia="方正仿宋_GBK" w:hint="eastAsia"/>
          <w:sz w:val="32"/>
        </w:rPr>
      </w:pPr>
      <w:r>
        <w:rPr>
          <w:rFonts w:ascii="方正仿宋_GBK" w:eastAsia="方正仿宋_GBK" w:hint="eastAsia"/>
          <w:sz w:val="32"/>
        </w:rPr>
        <w:t>特此公告。</w:t>
      </w:r>
    </w:p>
    <w:p>
      <w:pPr>
        <w:ind w:left="0"/>
        <w:rPr>
          <w:rFonts w:ascii="方正仿宋_GBK" w:eastAsia="方正仿宋_GBK" w:hint="eastAsia"/>
          <w:color w:val="000000"/>
        </w:rPr>
      </w:pPr>
    </w:p>
    <w:tbl>
      <w:tblPr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7108"/>
      </w:tblGrid>
      <w:tr>
        <w:tc>
          <w:tcPr>
            <w:tcW w:w="1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560" w:lineRule="exact"/>
              <w:ind w:leftChars="200" w:left="632"/>
              <w:rPr>
                <w:rFonts w:ascii="方正仿宋_GBK" w:eastAsia="方正仿宋_GBK" w:hint="eastAsia"/>
                <w:color w:val="000000"/>
              </w:rPr>
            </w:pPr>
            <w:bookmarkStart w:id="3" w:name="wpds__附注__Text"/>
            <w:r>
              <w:rPr>
                <w:rFonts w:ascii="方正仿宋_GBK" w:eastAsia="方正仿宋_GBK" w:hint="eastAsia"/>
                <w:color w:val="000000"/>
              </w:rPr>
              <w:t>附件:</w:t>
            </w:r>
            <w:bookmarkEnd w:id="3"/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560" w:lineRule="exact"/>
              <w:ind w:left="315" w:hangingChars="100" w:hanging="315"/>
              <w:rPr>
                <w:rFonts w:cs="Times New Roman"/>
                <w:color w:val="000000"/>
                <w:lang w:bidi="ar-SA"/>
              </w:rPr>
            </w:pPr>
            <w:bookmarkStart w:id="4" w:name="wpds__附件__Text"/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vertAlign w:val="baseline"/>
                <w:em w:val="none"/>
                <w:lang w:bidi="ar-SA"/>
              </w:rPr>
              <w:t>博茨瓦纳口蹄疫无疫区区划图</w:t>
            </w:r>
            <w:bookmarkEnd w:id="4"/>
          </w:p>
        </w:tc>
      </w:tr>
    </w:tbl>
    <w:p>
      <w:pPr>
        <w:ind w:firstLine="720"/>
        <w:rPr>
          <w:rFonts w:ascii="方正仿宋_GBK" w:eastAsia="方正仿宋_GBK" w:hint="eastAsia"/>
          <w:color w:val="000000"/>
        </w:rPr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835"/>
        <w:gridCol w:w="1199"/>
      </w:tblGrid>
      <w:tr>
        <w:trPr>
          <w:trHeight w:val="2835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ind w:firstLine="446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560" w:lineRule="exact"/>
              <w:ind w:firstLine="446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560" w:lineRule="exact"/>
              <w:jc w:val="right"/>
              <w:rPr>
                <w:rFonts w:hint="eastAsia"/>
                <w:color w:val="000000"/>
              </w:rPr>
            </w:pPr>
          </w:p>
          <w:p>
            <w:pPr>
              <w:spacing w:line="560" w:lineRule="exact"/>
              <w:ind w:firstLineChars="540" w:firstLine="1706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海关总署</w:t>
            </w:r>
          </w:p>
          <w:p>
            <w:pPr>
              <w:wordWrap w:val="0"/>
              <w:spacing w:line="5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ind w:firstLine="446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/>
                <w:color w:val="000000"/>
              </w:rPr>
              <w:t>农业农村部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_GBK" w:eastAsia="方正仿宋_GBK" w:hint="eastAsia"/>
                <w:color w:val="000000"/>
              </w:rPr>
            </w:pPr>
            <w:bookmarkStart w:id="5" w:name="wpds__成文日期__Text"/>
            <w:r>
              <w:rPr>
                <w:rFonts w:ascii="Times New Roman" w:eastAsia="方正仿宋_GBK" w:hAnsi="Times New Roman" w:hint="eastAsia"/>
                <w:color w:val="000000"/>
              </w:rPr>
              <w:t>2020年</w:t>
            </w:r>
            <w:r>
              <w:rPr>
                <w:rFonts w:ascii="Times New Roman" w:eastAsia="方正仿宋_GBK" w:hAnsi="Times New Roman"/>
                <w:color w:val="000000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>23</w:t>
            </w:r>
            <w:r>
              <w:rPr>
                <w:rFonts w:ascii="Times New Roman" w:eastAsia="方正仿宋_GBK" w:hAnsi="Times New Roman" w:hint="eastAsia"/>
                <w:color w:val="000000"/>
              </w:rPr>
              <w:t>日</w:t>
            </w:r>
            <w:bookmarkEnd w:id="5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　　　　</w:t>
            </w:r>
          </w:p>
        </w:tc>
      </w:tr>
    </w:tbl>
    <w:p>
      <w:pPr>
        <w:rPr>
          <w:rFonts w:ascii="方正仿宋_GBK" w:eastAsia="方正仿宋_GBK" w:hint="eastAsia"/>
          <w:color w:val="000000"/>
          <w:sz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left="617"/>
        <w:rPr>
          <w:rFonts w:ascii="Times New Roman" w:eastAsia="方正仿宋_GBK" w:hAnsi="Times New Roman"/>
          <w:sz w:val="28"/>
          <w:szCs w:val="28"/>
        </w:rPr>
      </w:pPr>
    </w:p>
    <w:p>
      <w:pPr>
        <w:ind w:firstLine="0"/>
        <w:jc w:val="right"/>
        <w:rPr>
          <w:rFonts w:ascii="方正仿宋_GBK" w:hint="eastAsia"/>
        </w:rPr>
      </w:pPr>
      <w:bookmarkStart w:id="6" w:name="_GoBack"/>
      <w:bookmarkEnd w:id="6"/>
      <w:r>
        <w:rPr>
          <w:rFonts w:ascii="Times New Roman" w:eastAsia="方正仿宋_GBK" w:hAnsi="Times New Roman"/>
          <w:sz w:val="28"/>
          <w:szCs w:val="28"/>
        </w:rPr>
        <w:t>(2020</w:t>
      </w:r>
      <w:r>
        <w:rPr>
          <w:rFonts w:ascii="方正仿宋_GBK" w:eastAsia="方正仿宋_GBK" w:hint="eastAsia"/>
          <w:sz w:val="28"/>
          <w:szCs w:val="28"/>
        </w:rPr>
        <w:t>年</w:t>
      </w:r>
      <w:bookmarkStart w:id="7" w:name="wpds__印刷月__Text"/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bookmarkEnd w:id="7"/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方正仿宋_GBK" w:eastAsia="方正仿宋_GBK" w:hint="eastAsia"/>
          <w:sz w:val="28"/>
          <w:szCs w:val="28"/>
        </w:rPr>
        <w:t>月</w:t>
      </w:r>
      <w:bookmarkStart w:id="8" w:name="wpds__印刷日__Text"/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bookmarkEnd w:id="8"/>
      <w:r>
        <w:rPr>
          <w:rFonts w:ascii="Times New Roman" w:eastAsia="方正仿宋_GBK" w:hAnsi="Times New Roman"/>
          <w:sz w:val="28"/>
          <w:szCs w:val="28"/>
        </w:rPr>
        <w:t>15</w:t>
      </w:r>
      <w:r>
        <w:rPr>
          <w:rFonts w:ascii="方正仿宋_GBK" w:eastAsia="方正仿宋_GBK" w:hint="eastAsia"/>
          <w:sz w:val="28"/>
          <w:szCs w:val="28"/>
        </w:rPr>
        <w:t>日印发</w:t>
      </w:r>
      <w:r>
        <w:rPr>
          <w:rFonts w:ascii="方正仿宋_GBK" w:eastAsia="方正仿宋_GBK"/>
          <w:sz w:val="28"/>
          <w:szCs w:val="28"/>
        </w:rPr>
        <w:t>)</w:t>
      </w:r>
    </w:p>
    <w:sectPr>
      <w:footerReference w:type="default" r:id="rId2"/>
      <w:footerReference w:type="even" r:id="rId3"/>
      <w:pgSz w:w="11907" w:h="16840"/>
      <w:pgMar w:top="1985" w:right="1474" w:bottom="1871" w:left="1588" w:header="0" w:footer="1304" w:gutter="0"/>
      <w:pgNumType/>
      <w:docGrid w:type="linesAndChars" w:linePitch="590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7"/>
      </w:tabs>
      <w:wordWrap w:val="0"/>
      <w:spacing w:line="600" w:lineRule="exact"/>
      <w:ind w:rightChars="100" w:right="320"/>
      <w:jc w:val="righ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7"/>
      </w:tabs>
      <w:spacing w:line="600" w:lineRule="exact"/>
      <w:ind w:leftChars="100" w:left="320"/>
      <w:jc w:val="lef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2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60"/>
  <w:doNotDisplayPageBoundaries/>
  <w:displayBackgroundShape/>
  <w:bordersDoNotSurroundHeader/>
  <w:bordersDoNotSurroundFooter/>
  <w:defaultTabStop w:val="420"/>
  <w:evenAndOddHeaders/>
  <w:drawingGridHorizontalSpacing w:val="157"/>
  <w:drawingGridVerticalSpacing w:val="217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autoRedefine/>
    <w:next w:val="0"/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pPr>
      <w:widowControl w:val="0"/>
      <w:snapToGrid w:val="0"/>
      <w:spacing w:line="240" w:lineRule="auto"/>
      <w:jc w:val="center"/>
    </w:pPr>
    <w:rPr>
      <w:rFonts w:ascii="Times New Roman" w:eastAsia="方正仿宋_GBK" w:cs="Times New Roman" w:hAnsi="Times New Roman"/>
      <w:spacing w:val="-4"/>
      <w:kern w:val="0"/>
      <w:sz w:val="28"/>
      <w:lang w:val="en-US" w:eastAsia="zh-CN" w:bidi="ar-SA"/>
    </w:rPr>
  </w:style>
  <w:style w:type="paragraph" w:styleId="18">
    <w:name w:val="Title"/>
    <w:pPr>
      <w:widowControl w:val="0"/>
      <w:spacing w:line="770" w:lineRule="exact"/>
      <w:jc w:val="center"/>
      <w:outlineLvl w:val="0"/>
    </w:pPr>
    <w:rPr>
      <w:rFonts w:ascii="Times New Roman" w:eastAsia="方正小标宋_GBK" w:cs="Times New Roman" w:hAnsi="Times New Roman"/>
      <w:spacing w:val="-4"/>
      <w:kern w:val="2"/>
      <w:sz w:val="44"/>
      <w:lang w:val="en-US" w:eastAsia="zh-CN" w:bidi="ar-SA"/>
    </w:rPr>
  </w:style>
  <w:style w:type="paragraph" w:customStyle="1" w:styleId="19">
    <w:name w:val="表体"/>
    <w:autoRedefine/>
    <w:next w:val="15"/>
    <w:pPr>
      <w:widowControl w:val="0"/>
      <w:spacing w:before="60" w:after="60" w:line="240" w:lineRule="auto"/>
      <w:jc w:val="both"/>
    </w:pPr>
    <w:rPr>
      <w:rFonts w:ascii="Times New Roman" w:eastAsia="方正仿宋_GBK" w:cs="Times New Roman" w:hAnsi="Times New Roman"/>
      <w:spacing w:val="-4"/>
      <w:kern w:val="2"/>
      <w:sz w:val="28"/>
      <w:lang w:val="en-US" w:eastAsia="zh-CN" w:bidi="ar-SA"/>
    </w:rPr>
  </w:style>
  <w:style w:type="paragraph" w:customStyle="1" w:styleId="20">
    <w:name w:val="样式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5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</TotalTime>
  <Application>Yozo_Office</Application>
  <Pages>2</Pages>
  <Words>201</Words>
  <Characters>219</Characters>
  <Lines>41</Lines>
  <Paragraphs>12</Paragraphs>
  <CharactersWithSpaces>232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赵健</cp:lastModifiedBy>
  <cp:revision>13</cp:revision>
  <dcterms:created xsi:type="dcterms:W3CDTF">2010-09-08T06:51:15Z</dcterms:created>
  <dcterms:modified xsi:type="dcterms:W3CDTF">2020-02-15T08:35:57Z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BT">
    <vt:lpwstr>海关总署  农业农村部关于解除博茨瓦纳部分地区口蹄疫禁令的公告</vt:lpwstr>
  </property>
  <property fmtid="{D5CDD505-2E9C-101B-9397-08002B2CF9AE}" pid="3" name="CWRQ">
    <vt:lpwstr>2020年2月15日</vt:lpwstr>
  </property>
  <property fmtid="{D5CDD505-2E9C-101B-9397-08002B2CF9AE}" pid="4" name="MJHBMQX">
    <vt:lpwstr>机密★发布前</vt:lpwstr>
  </property>
  <property fmtid="{D5CDD505-2E9C-101B-9397-08002B2CF9AE}" pid="5" name="JJCD">
    <vt:lpwstr>无</vt:lpwstr>
  </property>
  <property fmtid="{D5CDD505-2E9C-101B-9397-08002B2CF9AE}" pid="6" name="ZSJG">
    <vt:lpwstr>广东分署，天津、上海特派办，各直署海关、院校，国务院公报编辑室，商务部文告办公室</vt:lpwstr>
  </property>
</Properties>
</file>