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附件18</w:t>
      </w:r>
    </w:p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不合格项目说明</w:t>
      </w:r>
    </w:p>
    <w:p>
      <w:pPr>
        <w:jc w:val="center"/>
        <w:rPr>
          <w:rFonts w:hint="eastAsia" w:ascii="方正小标宋简体" w:eastAsia="方正小标宋简体"/>
          <w:bCs/>
          <w:sz w:val="24"/>
          <w:szCs w:val="24"/>
        </w:rPr>
      </w:pPr>
    </w:p>
    <w:p>
      <w:pPr>
        <w:pStyle w:val="5"/>
        <w:numPr>
          <w:ilvl w:val="0"/>
          <w:numId w:val="1"/>
        </w:numPr>
        <w:spacing w:line="580" w:lineRule="exact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全氮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全氮包括有机氮和无机氮，是影响酱油风味的指标。全氮含量的高低，直接反应酿造酱油的品质好坏。《酿造酱油》（</w:t>
      </w:r>
      <w:r>
        <w:rPr>
          <w:rFonts w:hint="eastAsia" w:ascii="仿宋_GB2312" w:hAnsi="Times New Roman" w:eastAsia="仿宋_GB2312" w:cs="Times New Roman"/>
          <w:bCs/>
          <w:sz w:val="32"/>
          <w:szCs w:val="32"/>
        </w:rPr>
        <w:t>GB/T 18186-2000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）规定，三级高盐稀态发酵酱油（含固稀发酵酱油）</w:t>
      </w:r>
      <w:r>
        <w:rPr>
          <w:rFonts w:hint="eastAsia" w:ascii="仿宋" w:hAnsi="仿宋" w:eastAsia="仿宋" w:cs="仿宋"/>
          <w:sz w:val="32"/>
          <w:szCs w:val="32"/>
        </w:rPr>
        <w:t>中全氮的含量应不低于0.70 g/100mL。</w:t>
      </w:r>
    </w:p>
    <w:p>
      <w:pPr>
        <w:pStyle w:val="5"/>
        <w:numPr>
          <w:ilvl w:val="0"/>
          <w:numId w:val="1"/>
        </w:numPr>
        <w:spacing w:line="580" w:lineRule="exact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孔雀石绿</w:t>
      </w:r>
    </w:p>
    <w:p>
      <w:pPr>
        <w:pStyle w:val="5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孔雀石绿别名碱性绿、盐基块绿、孔雀绿，是一种三苯甲烷结构的工业染料。孔雀石绿可在鱼体内长时间残留，通过食物链可能对人体产生致畸、致癌和致突变等危害。我国《动物性食品中兽药最高残留限量》（农业部公告第235号）明确规定所有食品动物禁止使用孔雀石绿。</w:t>
      </w:r>
    </w:p>
    <w:p>
      <w:pPr>
        <w:pStyle w:val="5"/>
        <w:numPr>
          <w:ilvl w:val="0"/>
          <w:numId w:val="1"/>
        </w:numPr>
        <w:spacing w:line="580" w:lineRule="exact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吡唑醚菌酯</w:t>
      </w:r>
      <w:bookmarkStart w:id="0" w:name="_GoBack"/>
      <w:bookmarkEnd w:id="0"/>
    </w:p>
    <w:p>
      <w:pPr>
        <w:pStyle w:val="5"/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吡唑醚菌酯为杀菌剂，属于甲氧基胺基甲酸酯类，通过抑制菌株的呼吸作用，进而达到杀菌的效果，可防治香蕉黑星病、叶斑病等。《食品安全国家标准 食品中农药最大残留限量》（GB 2763-2016）规定香蕉中吡唑醚菌酯的最大残留限量为0.02 mg/kg。</w:t>
      </w:r>
    </w:p>
    <w:p>
      <w:pPr>
        <w:pStyle w:val="5"/>
        <w:numPr>
          <w:ilvl w:val="0"/>
          <w:numId w:val="1"/>
        </w:numPr>
        <w:spacing w:line="580" w:lineRule="exact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恩诺沙星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恩诺沙星，又名恩氟奎林羧酸，属于氟喹诺酮类药物，是一种化学合成的广谱抑菌剂，</w:t>
      </w:r>
      <w:r>
        <w:rPr>
          <w:rFonts w:hint="eastAsia" w:eastAsia="仿宋_GB2312"/>
          <w:sz w:val="32"/>
          <w:szCs w:val="32"/>
        </w:rPr>
        <w:t>用于治疗动物的皮肤感染、呼吸道感染等，是动物专属用药。</w:t>
      </w:r>
      <w:r>
        <w:rPr>
          <w:rFonts w:hint="eastAsia" w:ascii="仿宋" w:hAnsi="仿宋" w:eastAsia="仿宋" w:cs="仿宋"/>
          <w:sz w:val="32"/>
          <w:szCs w:val="32"/>
        </w:rPr>
        <w:t>《动物性食品中兽药最高残留限量》（农业部第235号公告）规定所有食品动物肌肉中恩诺沙星应不超过</w:t>
      </w:r>
      <w:r>
        <w:rPr>
          <w:rFonts w:hint="eastAsia" w:ascii="仿宋_GB2312" w:eastAsia="仿宋_GB2312"/>
          <w:sz w:val="32"/>
          <w:szCs w:val="32"/>
        </w:rPr>
        <w:t>100 μg/kg；</w:t>
      </w:r>
      <w:r>
        <w:rPr>
          <w:rFonts w:hint="eastAsia" w:ascii="仿宋" w:hAnsi="仿宋" w:eastAsia="仿宋" w:cs="仿宋"/>
          <w:sz w:val="32"/>
          <w:szCs w:val="32"/>
        </w:rPr>
        <w:t>规定产蛋鸡禁用，即鸡蛋中不得检出。</w:t>
      </w:r>
    </w:p>
    <w:p>
      <w:pPr>
        <w:pStyle w:val="5"/>
        <w:numPr>
          <w:ilvl w:val="0"/>
          <w:numId w:val="1"/>
        </w:numPr>
        <w:spacing w:line="580" w:lineRule="exact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腐霉利</w:t>
      </w:r>
    </w:p>
    <w:p>
      <w:pPr>
        <w:pStyle w:val="5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腐霉利属于低毒性杀菌剂，</w:t>
      </w:r>
      <w:r>
        <w:rPr>
          <w:rFonts w:hint="eastAsia" w:eastAsia="仿宋_GB2312"/>
          <w:sz w:val="32"/>
          <w:szCs w:val="32"/>
        </w:rPr>
        <w:t>主要用于果树、蔬菜作物的灰霉病、菌核病、褐腐病防治。</w:t>
      </w:r>
      <w:r>
        <w:rPr>
          <w:rFonts w:hint="eastAsia" w:ascii="仿宋_GB2312" w:eastAsia="仿宋_GB2312"/>
          <w:bCs/>
          <w:sz w:val="32"/>
          <w:szCs w:val="32"/>
        </w:rPr>
        <w:t>《食品安全国家标准 食品中农药最大残留限量》（GB 2763-2016）规定，韭菜中腐霉利的最大残留限量为0.2 mg/kg。</w:t>
      </w:r>
    </w:p>
    <w:p>
      <w:pPr>
        <w:pStyle w:val="5"/>
        <w:numPr>
          <w:ilvl w:val="0"/>
          <w:numId w:val="1"/>
        </w:numPr>
        <w:spacing w:line="580" w:lineRule="exact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过氧化值</w:t>
      </w:r>
    </w:p>
    <w:p>
      <w:pPr>
        <w:ind w:firstLine="627" w:firstLineChars="196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过氧化值主要反映食品中油脂是否氧化变质。《食品安全国家标准 糕点、面包》（</w:t>
      </w:r>
      <w:r>
        <w:rPr>
          <w:rFonts w:ascii="仿宋_GB2312" w:hAnsi="仿宋" w:eastAsia="仿宋_GB2312" w:cs="仿宋"/>
          <w:sz w:val="32"/>
          <w:szCs w:val="32"/>
        </w:rPr>
        <w:t>GB 7099-2015</w:t>
      </w:r>
      <w:r>
        <w:rPr>
          <w:rFonts w:hint="eastAsia" w:ascii="仿宋_GB2312" w:hAnsi="仿宋" w:eastAsia="仿宋_GB2312" w:cs="仿宋"/>
          <w:sz w:val="32"/>
          <w:szCs w:val="32"/>
        </w:rPr>
        <w:t>)中规定，糕点面包过氧化值的应不超过0.25 g/100g。</w:t>
      </w:r>
    </w:p>
    <w:p>
      <w:pPr>
        <w:spacing w:line="640" w:lineRule="exact"/>
        <w:rPr>
          <w:rFonts w:ascii="仿宋_GB2312" w:hAnsi="仿宋" w:eastAsia="仿宋_GB2312" w:cs="仿宋"/>
          <w:sz w:val="32"/>
          <w:szCs w:val="32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16793402">
    <w:nsid w:val="36A5283A"/>
    <w:multiLevelType w:val="multilevel"/>
    <w:tmpl w:val="36A5283A"/>
    <w:lvl w:ilvl="0" w:tentative="1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9167934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iAoVOOXC8mAZB2r16t3LpMgyoWQ=" w:salt="dUr3y8BZozLXdS/pOejNT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C7045"/>
    <w:rsid w:val="00082C9C"/>
    <w:rsid w:val="000A0EB8"/>
    <w:rsid w:val="000A2EEF"/>
    <w:rsid w:val="000C3C92"/>
    <w:rsid w:val="000F7D55"/>
    <w:rsid w:val="00115D71"/>
    <w:rsid w:val="0016657F"/>
    <w:rsid w:val="001668D4"/>
    <w:rsid w:val="00176F93"/>
    <w:rsid w:val="001B4234"/>
    <w:rsid w:val="001C03E8"/>
    <w:rsid w:val="001C084C"/>
    <w:rsid w:val="00203CEF"/>
    <w:rsid w:val="00210759"/>
    <w:rsid w:val="002209C3"/>
    <w:rsid w:val="00227C98"/>
    <w:rsid w:val="00287106"/>
    <w:rsid w:val="002B5A26"/>
    <w:rsid w:val="002D4079"/>
    <w:rsid w:val="002F1403"/>
    <w:rsid w:val="00320337"/>
    <w:rsid w:val="00335654"/>
    <w:rsid w:val="00385653"/>
    <w:rsid w:val="003B0507"/>
    <w:rsid w:val="004012A2"/>
    <w:rsid w:val="00430E21"/>
    <w:rsid w:val="00446771"/>
    <w:rsid w:val="00475C35"/>
    <w:rsid w:val="00490F04"/>
    <w:rsid w:val="00495F06"/>
    <w:rsid w:val="004A7B13"/>
    <w:rsid w:val="00507310"/>
    <w:rsid w:val="00524DAE"/>
    <w:rsid w:val="005437A0"/>
    <w:rsid w:val="00557B9A"/>
    <w:rsid w:val="00580A7E"/>
    <w:rsid w:val="00585877"/>
    <w:rsid w:val="005A532E"/>
    <w:rsid w:val="005C3B9C"/>
    <w:rsid w:val="005E26BC"/>
    <w:rsid w:val="005E4129"/>
    <w:rsid w:val="005E7EC6"/>
    <w:rsid w:val="005F2ABB"/>
    <w:rsid w:val="0065262F"/>
    <w:rsid w:val="00660E64"/>
    <w:rsid w:val="00686D3D"/>
    <w:rsid w:val="006F0BB7"/>
    <w:rsid w:val="007046E5"/>
    <w:rsid w:val="007442C1"/>
    <w:rsid w:val="00762757"/>
    <w:rsid w:val="0076723A"/>
    <w:rsid w:val="007771CD"/>
    <w:rsid w:val="007955BC"/>
    <w:rsid w:val="007A6867"/>
    <w:rsid w:val="00827383"/>
    <w:rsid w:val="00830ABC"/>
    <w:rsid w:val="00853C2D"/>
    <w:rsid w:val="00877733"/>
    <w:rsid w:val="008C2B4D"/>
    <w:rsid w:val="00903A9D"/>
    <w:rsid w:val="00911DEC"/>
    <w:rsid w:val="00916DDB"/>
    <w:rsid w:val="00923D48"/>
    <w:rsid w:val="0093237C"/>
    <w:rsid w:val="00941AB8"/>
    <w:rsid w:val="00984FED"/>
    <w:rsid w:val="009C7045"/>
    <w:rsid w:val="009F676A"/>
    <w:rsid w:val="00A007B4"/>
    <w:rsid w:val="00A40680"/>
    <w:rsid w:val="00A85D79"/>
    <w:rsid w:val="00A9410C"/>
    <w:rsid w:val="00AB52C9"/>
    <w:rsid w:val="00B16DD3"/>
    <w:rsid w:val="00B65241"/>
    <w:rsid w:val="00B87DF6"/>
    <w:rsid w:val="00BA7A5C"/>
    <w:rsid w:val="00BC6C8C"/>
    <w:rsid w:val="00BD1DC5"/>
    <w:rsid w:val="00C66AB4"/>
    <w:rsid w:val="00C91D58"/>
    <w:rsid w:val="00C92AC2"/>
    <w:rsid w:val="00CA542D"/>
    <w:rsid w:val="00CA6E01"/>
    <w:rsid w:val="00CC4DEC"/>
    <w:rsid w:val="00CE074F"/>
    <w:rsid w:val="00D67F5E"/>
    <w:rsid w:val="00D70BCE"/>
    <w:rsid w:val="00D70DCF"/>
    <w:rsid w:val="00DA1484"/>
    <w:rsid w:val="00DC2436"/>
    <w:rsid w:val="00DE3228"/>
    <w:rsid w:val="00E224EE"/>
    <w:rsid w:val="00E32844"/>
    <w:rsid w:val="00E67BA4"/>
    <w:rsid w:val="00E67F3B"/>
    <w:rsid w:val="00E84511"/>
    <w:rsid w:val="00EE3B7B"/>
    <w:rsid w:val="00F76C16"/>
    <w:rsid w:val="00F97CA3"/>
    <w:rsid w:val="00FA014A"/>
    <w:rsid w:val="07AE2006"/>
    <w:rsid w:val="09776334"/>
    <w:rsid w:val="13515910"/>
    <w:rsid w:val="14BC6CC4"/>
    <w:rsid w:val="16985D4F"/>
    <w:rsid w:val="176820C2"/>
    <w:rsid w:val="1775494C"/>
    <w:rsid w:val="1831126E"/>
    <w:rsid w:val="1AB253C7"/>
    <w:rsid w:val="1C2C6E58"/>
    <w:rsid w:val="20827181"/>
    <w:rsid w:val="225C3C81"/>
    <w:rsid w:val="23E97F38"/>
    <w:rsid w:val="25BD6579"/>
    <w:rsid w:val="281026FA"/>
    <w:rsid w:val="299E2E0B"/>
    <w:rsid w:val="29FC4125"/>
    <w:rsid w:val="2A9E1780"/>
    <w:rsid w:val="31847A9C"/>
    <w:rsid w:val="32C0209F"/>
    <w:rsid w:val="333B066B"/>
    <w:rsid w:val="33B77259"/>
    <w:rsid w:val="351E4996"/>
    <w:rsid w:val="380D2FFA"/>
    <w:rsid w:val="39997C19"/>
    <w:rsid w:val="3E2A1862"/>
    <w:rsid w:val="3E565C74"/>
    <w:rsid w:val="418A341C"/>
    <w:rsid w:val="423B545E"/>
    <w:rsid w:val="43647A48"/>
    <w:rsid w:val="439A2AC1"/>
    <w:rsid w:val="465F0FDF"/>
    <w:rsid w:val="49F133DD"/>
    <w:rsid w:val="4A754998"/>
    <w:rsid w:val="4B0F4C04"/>
    <w:rsid w:val="4BA13A50"/>
    <w:rsid w:val="4BB3766A"/>
    <w:rsid w:val="4D0714C7"/>
    <w:rsid w:val="53D91CC8"/>
    <w:rsid w:val="5616109A"/>
    <w:rsid w:val="56D62CEE"/>
    <w:rsid w:val="57772CF1"/>
    <w:rsid w:val="58030A90"/>
    <w:rsid w:val="5C6C6636"/>
    <w:rsid w:val="5D0578A1"/>
    <w:rsid w:val="60C1101C"/>
    <w:rsid w:val="61FD7005"/>
    <w:rsid w:val="62830167"/>
    <w:rsid w:val="645402A0"/>
    <w:rsid w:val="64B01203"/>
    <w:rsid w:val="676638DA"/>
    <w:rsid w:val="67A975C4"/>
    <w:rsid w:val="684E6F14"/>
    <w:rsid w:val="68FA22E2"/>
    <w:rsid w:val="6A58142C"/>
    <w:rsid w:val="6B0075F0"/>
    <w:rsid w:val="6D17077E"/>
    <w:rsid w:val="6D90487D"/>
    <w:rsid w:val="6DEC0CF9"/>
    <w:rsid w:val="6EC828CB"/>
    <w:rsid w:val="70771DBB"/>
    <w:rsid w:val="709B67CD"/>
    <w:rsid w:val="74210BA7"/>
    <w:rsid w:val="74BE04FC"/>
    <w:rsid w:val="75ED0473"/>
    <w:rsid w:val="77504EE4"/>
    <w:rsid w:val="78003728"/>
    <w:rsid w:val="7807013D"/>
    <w:rsid w:val="78997A7C"/>
    <w:rsid w:val="7B0559CF"/>
    <w:rsid w:val="7C7452C5"/>
    <w:rsid w:val="7E8258AE"/>
    <w:rsid w:val="7F240109"/>
    <w:rsid w:val="7FD56A8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列出段落3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5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CFQS</Company>
  <Pages>2</Pages>
  <Words>108</Words>
  <Characters>618</Characters>
  <Lines>5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2020-01-16T10:17:00Z</dcterms:created>
  <dc:creator>lenovo</dc:creator>
  <cp:lastModifiedBy>董廷俊</cp:lastModifiedBy>
  <dcterms:modified xsi:type="dcterms:W3CDTF">2020-03-06T08:12:08Z</dcterms:modified>
  <dc:title>附件18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