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附件3</w:t>
      </w:r>
    </w:p>
    <w:p>
      <w:pPr>
        <w:keepNext w:val="0"/>
        <w:keepLines w:val="0"/>
        <w:pageBreakBefore w:val="0"/>
        <w:kinsoku/>
        <w:wordWrap/>
        <w:overflowPunct/>
        <w:topLinePunct w:val="0"/>
        <w:autoSpaceDE/>
        <w:autoSpaceDN/>
        <w:bidi w:val="0"/>
        <w:adjustRightInd/>
        <w:snapToGrid/>
        <w:spacing w:line="560" w:lineRule="exact"/>
        <w:ind w:firstLine="833" w:firstLineChars="200"/>
        <w:jc w:val="center"/>
        <w:textAlignment w:val="auto"/>
        <w:rPr>
          <w:rFonts w:hint="eastAsia" w:ascii="华文中宋" w:hAnsi="华文中宋" w:eastAsia="华文中宋" w:cs="华文中宋"/>
          <w:b/>
          <w:bCs/>
          <w:color w:val="auto"/>
          <w:spacing w:val="-12"/>
          <w:sz w:val="44"/>
          <w:szCs w:val="44"/>
          <w:highlight w:val="none"/>
        </w:rPr>
      </w:pPr>
      <w:r>
        <w:rPr>
          <w:rFonts w:hint="eastAsia" w:ascii="华文中宋" w:hAnsi="华文中宋" w:eastAsia="华文中宋" w:cs="华文中宋"/>
          <w:b/>
          <w:bCs/>
          <w:color w:val="auto"/>
          <w:spacing w:val="-12"/>
          <w:sz w:val="44"/>
          <w:szCs w:val="44"/>
          <w:highlight w:val="none"/>
        </w:rPr>
        <w:t>部分不合格项目小知识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b w:val="0"/>
          <w:bCs/>
          <w:color w:val="auto"/>
          <w:sz w:val="32"/>
          <w:szCs w:val="32"/>
          <w:highlight w:val="none"/>
        </w:rPr>
      </w:pPr>
      <w:r>
        <w:rPr>
          <w:rFonts w:hint="eastAsia" w:ascii="黑体" w:hAnsi="黑体" w:eastAsia="黑体" w:cs="仿宋_GB2312"/>
          <w:b w:val="0"/>
          <w:bCs/>
          <w:color w:val="auto"/>
          <w:sz w:val="32"/>
          <w:szCs w:val="32"/>
          <w:highlight w:val="none"/>
        </w:rPr>
        <w:t>一、不合格项目小知识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 w:hAnsi="楷体" w:eastAsia="楷体" w:cs="宋体"/>
          <w:b w:val="0"/>
          <w:bCs/>
          <w:color w:val="auto"/>
          <w:kern w:val="0"/>
          <w:sz w:val="32"/>
          <w:szCs w:val="32"/>
          <w:highlight w:val="none"/>
        </w:rPr>
      </w:pPr>
      <w:r>
        <w:rPr>
          <w:rFonts w:hint="eastAsia" w:ascii="楷体" w:hAnsi="楷体" w:eastAsia="楷体" w:cs="仿宋_GB2312"/>
          <w:b/>
          <w:bCs w:val="0"/>
          <w:color w:val="auto"/>
          <w:sz w:val="32"/>
          <w:szCs w:val="32"/>
          <w:highlight w:val="none"/>
        </w:rPr>
        <w:t>（一）</w:t>
      </w:r>
      <w:r>
        <w:rPr>
          <w:rFonts w:hint="eastAsia" w:ascii="楷体" w:hAnsi="楷体" w:eastAsia="楷体" w:cs="宋体"/>
          <w:b/>
          <w:bCs w:val="0"/>
          <w:color w:val="auto"/>
          <w:kern w:val="0"/>
          <w:sz w:val="32"/>
          <w:szCs w:val="32"/>
          <w:highlight w:val="none"/>
        </w:rPr>
        <w:t>还原糖分</w:t>
      </w:r>
    </w:p>
    <w:p>
      <w:pPr>
        <w:keepNext w:val="0"/>
        <w:keepLines w:val="0"/>
        <w:pageBreakBefore w:val="0"/>
        <w:kinsoku/>
        <w:wordWrap/>
        <w:overflowPunct/>
        <w:topLinePunct w:val="0"/>
        <w:autoSpaceDE/>
        <w:autoSpaceDN/>
        <w:bidi w:val="0"/>
        <w:adjustRightInd/>
        <w:snapToGrid/>
        <w:spacing w:line="560" w:lineRule="exact"/>
        <w:ind w:firstLine="592" w:firstLineChars="200"/>
        <w:textAlignment w:val="auto"/>
        <w:rPr>
          <w:rFonts w:ascii="仿宋" w:hAnsi="仿宋" w:eastAsia="仿宋" w:cs="仿宋"/>
          <w:b w:val="0"/>
          <w:bCs/>
          <w:color w:val="auto"/>
          <w:sz w:val="32"/>
          <w:szCs w:val="32"/>
          <w:highlight w:val="none"/>
        </w:rPr>
      </w:pPr>
      <w:r>
        <w:rPr>
          <w:rFonts w:hint="eastAsia" w:ascii="仿宋_GB2312" w:hAnsi="仿宋_GB2312" w:eastAsia="仿宋_GB2312" w:cs="仿宋_GB2312"/>
          <w:b w:val="0"/>
          <w:bCs/>
          <w:color w:val="auto"/>
          <w:spacing w:val="-12"/>
          <w:sz w:val="32"/>
          <w:szCs w:val="32"/>
          <w:highlight w:val="none"/>
        </w:rPr>
        <w:t>还原糖分是食糖的质量指标之一，反映了食糖中还原糖的含量，</w:t>
      </w:r>
      <w:r>
        <w:rPr>
          <w:rFonts w:hint="eastAsia" w:ascii="仿宋_GB2312" w:hAnsi="仿宋_GB2312" w:eastAsia="仿宋_GB2312" w:cs="仿宋_GB2312"/>
          <w:b w:val="0"/>
          <w:bCs/>
          <w:color w:val="auto"/>
          <w:sz w:val="32"/>
          <w:szCs w:val="32"/>
          <w:highlight w:val="none"/>
        </w:rPr>
        <w:t>还原糖含量会影响食糖的口感、外观等。《白砂糖》（GB/T 317-2018）</w:t>
      </w:r>
      <w:r>
        <w:rPr>
          <w:rFonts w:hint="eastAsia" w:ascii="仿宋_GB2312" w:hAnsi="仿宋_GB2312" w:eastAsia="仿宋_GB2312" w:cs="仿宋_GB2312"/>
          <w:b w:val="0"/>
          <w:bCs/>
          <w:color w:val="auto"/>
          <w:spacing w:val="-12"/>
          <w:sz w:val="32"/>
          <w:szCs w:val="32"/>
          <w:highlight w:val="none"/>
        </w:rPr>
        <w:t>中规定白砂糖的还原糖分应≤0.10g/100g。还原糖分高的食糖易吸潮，易滋生微生物，导致食糖变质，不利于保存。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 w:hAnsi="楷体" w:eastAsia="楷体" w:cs="Arial"/>
          <w:b/>
          <w:bCs w:val="0"/>
          <w:color w:val="auto"/>
          <w:sz w:val="32"/>
          <w:szCs w:val="32"/>
          <w:highlight w:val="none"/>
          <w:shd w:val="clear" w:color="auto" w:fill="FFFFFF"/>
        </w:rPr>
      </w:pPr>
      <w:r>
        <w:rPr>
          <w:rFonts w:hint="eastAsia" w:ascii="楷体" w:hAnsi="楷体" w:eastAsia="楷体" w:cs="Arial"/>
          <w:b/>
          <w:bCs w:val="0"/>
          <w:color w:val="auto"/>
          <w:sz w:val="32"/>
          <w:szCs w:val="32"/>
          <w:highlight w:val="none"/>
          <w:shd w:val="clear" w:color="auto" w:fill="FFFFFF"/>
        </w:rPr>
        <w:t>（二）酒精度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val="0"/>
          <w:bCs/>
          <w:color w:val="auto"/>
          <w:sz w:val="32"/>
          <w:szCs w:val="32"/>
          <w:highlight w:val="none"/>
        </w:rPr>
      </w:pPr>
      <w:r>
        <w:rPr>
          <w:rFonts w:ascii="仿宋" w:hAnsi="仿宋" w:eastAsia="仿宋"/>
          <w:b w:val="0"/>
          <w:bCs/>
          <w:color w:val="auto"/>
          <w:sz w:val="32"/>
          <w:szCs w:val="32"/>
          <w:highlight w:val="none"/>
        </w:rPr>
        <w:t>酒精度又叫酒度，是</w:t>
      </w:r>
      <w:r>
        <w:rPr>
          <w:rFonts w:hint="eastAsia" w:ascii="仿宋" w:hAnsi="仿宋" w:eastAsia="仿宋"/>
          <w:b w:val="0"/>
          <w:bCs/>
          <w:color w:val="auto"/>
          <w:sz w:val="32"/>
          <w:szCs w:val="32"/>
          <w:highlight w:val="none"/>
        </w:rPr>
        <w:t>酒类</w:t>
      </w:r>
      <w:r>
        <w:rPr>
          <w:rFonts w:ascii="仿宋" w:hAnsi="仿宋" w:eastAsia="仿宋"/>
          <w:b w:val="0"/>
          <w:bCs/>
          <w:color w:val="auto"/>
          <w:sz w:val="32"/>
          <w:szCs w:val="32"/>
          <w:highlight w:val="none"/>
        </w:rPr>
        <w:t>的一个</w:t>
      </w:r>
      <w:r>
        <w:rPr>
          <w:rFonts w:hint="eastAsia" w:ascii="仿宋" w:hAnsi="仿宋" w:eastAsia="仿宋"/>
          <w:b w:val="0"/>
          <w:bCs/>
          <w:color w:val="auto"/>
          <w:sz w:val="32"/>
          <w:szCs w:val="32"/>
          <w:highlight w:val="none"/>
        </w:rPr>
        <w:t>重要</w:t>
      </w:r>
      <w:r>
        <w:rPr>
          <w:rFonts w:ascii="仿宋" w:hAnsi="仿宋" w:eastAsia="仿宋"/>
          <w:b w:val="0"/>
          <w:bCs/>
          <w:color w:val="auto"/>
          <w:sz w:val="32"/>
          <w:szCs w:val="32"/>
          <w:highlight w:val="none"/>
        </w:rPr>
        <w:t>理化指标，是指在20</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时，100毫升酒中含有乙醇（酒精）的毫升数，即体积（容量）的百</w:t>
      </w:r>
      <w:r>
        <w:rPr>
          <w:rFonts w:hint="eastAsia" w:ascii="仿宋" w:hAnsi="仿宋" w:eastAsia="仿宋" w:cs="仿宋"/>
          <w:b w:val="0"/>
          <w:bCs/>
          <w:color w:val="auto"/>
          <w:sz w:val="32"/>
          <w:szCs w:val="32"/>
          <w:highlight w:val="none"/>
        </w:rPr>
        <w:t>分数。《蓝莓酒》（GB/T 32783-2016）</w:t>
      </w:r>
      <w:r>
        <w:rPr>
          <w:rFonts w:hint="eastAsia" w:ascii="仿宋" w:hAnsi="仿宋" w:eastAsia="仿宋" w:cs="仿宋"/>
          <w:b w:val="0"/>
          <w:bCs/>
          <w:color w:val="auto"/>
          <w:spacing w:val="-12"/>
          <w:sz w:val="32"/>
          <w:szCs w:val="32"/>
          <w:highlight w:val="none"/>
        </w:rPr>
        <w:t>中规定，蓝莓酒的实际酒精度应在标示值±1.0%vol的偏差范围内。</w:t>
      </w:r>
      <w:r>
        <w:rPr>
          <w:rFonts w:hint="eastAsia" w:ascii="仿宋" w:hAnsi="仿宋" w:eastAsia="仿宋"/>
          <w:b w:val="0"/>
          <w:bCs/>
          <w:color w:val="auto"/>
          <w:sz w:val="32"/>
          <w:szCs w:val="32"/>
          <w:highlight w:val="none"/>
        </w:rPr>
        <w:t>酒中酒精度不达标会影响酒类的品质及口感，此外由于产品实际酒精度与明示指标不符也可能对消费者构成欺骗行为。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 w:hAnsi="楷体" w:eastAsia="楷体"/>
          <w:b/>
          <w:bCs w:val="0"/>
          <w:color w:val="auto"/>
          <w:sz w:val="32"/>
          <w:szCs w:val="32"/>
          <w:highlight w:val="none"/>
        </w:rPr>
      </w:pPr>
      <w:r>
        <w:rPr>
          <w:rFonts w:hint="eastAsia" w:ascii="楷体" w:hAnsi="楷体" w:eastAsia="楷体" w:cs="仿宋_GB2312"/>
          <w:b/>
          <w:bCs w:val="0"/>
          <w:color w:val="auto"/>
          <w:sz w:val="32"/>
          <w:szCs w:val="32"/>
          <w:highlight w:val="none"/>
        </w:rPr>
        <w:t>（</w:t>
      </w:r>
      <w:r>
        <w:rPr>
          <w:rFonts w:hint="eastAsia" w:ascii="楷体" w:hAnsi="楷体" w:eastAsia="楷体" w:cs="仿宋_GB2312"/>
          <w:b/>
          <w:bCs w:val="0"/>
          <w:color w:val="auto"/>
          <w:sz w:val="32"/>
          <w:szCs w:val="32"/>
          <w:highlight w:val="none"/>
          <w:lang w:eastAsia="zh-CN"/>
        </w:rPr>
        <w:t>三</w:t>
      </w:r>
      <w:r>
        <w:rPr>
          <w:rFonts w:hint="eastAsia" w:ascii="楷体" w:hAnsi="楷体" w:eastAsia="楷体" w:cs="仿宋_GB2312"/>
          <w:b/>
          <w:bCs w:val="0"/>
          <w:color w:val="auto"/>
          <w:sz w:val="32"/>
          <w:szCs w:val="32"/>
          <w:highlight w:val="none"/>
        </w:rPr>
        <w:t>）</w:t>
      </w:r>
      <w:r>
        <w:rPr>
          <w:rFonts w:ascii="楷体" w:hAnsi="楷体" w:eastAsia="楷体"/>
          <w:b/>
          <w:bCs w:val="0"/>
          <w:color w:val="auto"/>
          <w:sz w:val="32"/>
          <w:szCs w:val="32"/>
          <w:highlight w:val="none"/>
        </w:rPr>
        <w:t>菌落总数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Arial"/>
          <w:b w:val="0"/>
          <w:bCs/>
          <w:color w:val="auto"/>
          <w:sz w:val="32"/>
          <w:szCs w:val="32"/>
          <w:highlight w:val="none"/>
          <w:shd w:val="clear" w:color="auto" w:fill="FFFFFF"/>
        </w:rPr>
      </w:pPr>
      <w:r>
        <w:rPr>
          <w:rFonts w:hint="eastAsia" w:ascii="仿宋" w:hAnsi="仿宋" w:eastAsia="仿宋"/>
          <w:b w:val="0"/>
          <w:bCs/>
          <w:color w:val="auto"/>
          <w:sz w:val="32"/>
          <w:szCs w:val="32"/>
          <w:highlight w:val="none"/>
        </w:rPr>
        <w:t>菌落总数是指示性微生物指标，并非致病菌指标，主要用来评价食品清洁度，反映食品在生产过程中是否符合卫生要求，一定程度上标志着食品卫生质量的优劣。</w:t>
      </w:r>
      <w:r>
        <w:rPr>
          <w:rFonts w:hint="eastAsia" w:ascii="仿宋" w:hAnsi="仿宋" w:eastAsia="仿宋" w:cs="仿宋"/>
          <w:b w:val="0"/>
          <w:bCs/>
          <w:color w:val="auto"/>
          <w:sz w:val="32"/>
          <w:szCs w:val="32"/>
          <w:highlight w:val="none"/>
        </w:rPr>
        <w:t>《食品安全国家标准 辅食营养补充品》（GB 22570-2014）中规定，</w:t>
      </w:r>
      <w:r>
        <w:rPr>
          <w:rFonts w:hint="eastAsia" w:ascii="仿宋" w:hAnsi="仿宋" w:eastAsia="仿宋"/>
          <w:b w:val="0"/>
          <w:bCs/>
          <w:color w:val="auto"/>
          <w:sz w:val="32"/>
          <w:szCs w:val="32"/>
          <w:highlight w:val="none"/>
        </w:rPr>
        <w:t>从一批产品中</w:t>
      </w:r>
      <w:r>
        <w:rPr>
          <w:rFonts w:ascii="仿宋" w:hAnsi="仿宋" w:eastAsia="仿宋"/>
          <w:b w:val="0"/>
          <w:bCs/>
          <w:color w:val="auto"/>
          <w:sz w:val="32"/>
          <w:szCs w:val="32"/>
          <w:highlight w:val="none"/>
        </w:rPr>
        <w:t>采集</w:t>
      </w:r>
      <w:r>
        <w:rPr>
          <w:rFonts w:hint="eastAsia" w:ascii="仿宋" w:hAnsi="仿宋" w:eastAsia="仿宋"/>
          <w:b w:val="0"/>
          <w:bCs/>
          <w:color w:val="auto"/>
          <w:sz w:val="32"/>
          <w:szCs w:val="32"/>
          <w:highlight w:val="none"/>
        </w:rPr>
        <w:t>5个样品</w:t>
      </w:r>
      <w:r>
        <w:rPr>
          <w:rFonts w:ascii="仿宋" w:hAnsi="仿宋" w:eastAsia="仿宋"/>
          <w:b w:val="0"/>
          <w:bCs/>
          <w:color w:val="auto"/>
          <w:sz w:val="32"/>
          <w:szCs w:val="32"/>
          <w:highlight w:val="none"/>
        </w:rPr>
        <w:t>，若</w:t>
      </w:r>
      <w:r>
        <w:rPr>
          <w:rFonts w:hint="eastAsia" w:ascii="仿宋" w:hAnsi="仿宋" w:eastAsia="仿宋"/>
          <w:b w:val="0"/>
          <w:bCs/>
          <w:color w:val="auto"/>
          <w:sz w:val="32"/>
          <w:szCs w:val="32"/>
          <w:highlight w:val="none"/>
        </w:rPr>
        <w:t>5个样品</w:t>
      </w:r>
      <w:r>
        <w:rPr>
          <w:rFonts w:ascii="仿宋" w:hAnsi="仿宋" w:eastAsia="仿宋"/>
          <w:b w:val="0"/>
          <w:bCs/>
          <w:color w:val="auto"/>
          <w:sz w:val="32"/>
          <w:szCs w:val="32"/>
          <w:highlight w:val="none"/>
        </w:rPr>
        <w:t>的检验结果均小于或等于</w:t>
      </w:r>
      <w:r>
        <w:rPr>
          <w:rFonts w:hint="eastAsia" w:ascii="仿宋" w:hAnsi="仿宋" w:eastAsia="仿宋"/>
          <w:b w:val="0"/>
          <w:bCs/>
          <w:color w:val="auto"/>
          <w:sz w:val="32"/>
          <w:szCs w:val="32"/>
          <w:highlight w:val="none"/>
        </w:rPr>
        <w:t>m值</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10</w:t>
      </w:r>
      <w:r>
        <w:rPr>
          <w:rFonts w:hint="eastAsia" w:ascii="仿宋" w:hAnsi="仿宋" w:eastAsia="仿宋"/>
          <w:b w:val="0"/>
          <w:bCs/>
          <w:color w:val="auto"/>
          <w:sz w:val="32"/>
          <w:szCs w:val="32"/>
          <w:highlight w:val="none"/>
        </w:rPr>
        <w:t>00</w:t>
      </w:r>
      <w:r>
        <w:rPr>
          <w:rFonts w:ascii="仿宋" w:hAnsi="仿宋" w:eastAsia="仿宋"/>
          <w:b w:val="0"/>
          <w:bCs/>
          <w:color w:val="auto"/>
          <w:sz w:val="32"/>
          <w:szCs w:val="32"/>
          <w:highlight w:val="none"/>
        </w:rPr>
        <w:t>CFU/g）</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则这种情况是允许的；</w:t>
      </w:r>
      <w:r>
        <w:rPr>
          <w:rFonts w:hint="eastAsia" w:ascii="仿宋" w:hAnsi="仿宋" w:eastAsia="仿宋"/>
          <w:b w:val="0"/>
          <w:bCs/>
          <w:color w:val="auto"/>
          <w:sz w:val="32"/>
          <w:szCs w:val="32"/>
          <w:highlight w:val="none"/>
        </w:rPr>
        <w:t>若≤</w:t>
      </w:r>
      <w:r>
        <w:rPr>
          <w:rFonts w:ascii="仿宋" w:hAnsi="仿宋" w:eastAsia="仿宋"/>
          <w:b w:val="0"/>
          <w:bCs/>
          <w:color w:val="auto"/>
          <w:sz w:val="32"/>
          <w:szCs w:val="32"/>
          <w:highlight w:val="none"/>
        </w:rPr>
        <w:t>2</w:t>
      </w:r>
      <w:r>
        <w:rPr>
          <w:rFonts w:hint="eastAsia" w:ascii="仿宋" w:hAnsi="仿宋" w:eastAsia="仿宋"/>
          <w:b w:val="0"/>
          <w:bCs/>
          <w:color w:val="auto"/>
          <w:sz w:val="32"/>
          <w:szCs w:val="32"/>
          <w:highlight w:val="none"/>
        </w:rPr>
        <w:t>个</w:t>
      </w:r>
      <w:r>
        <w:rPr>
          <w:rFonts w:ascii="仿宋" w:hAnsi="仿宋" w:eastAsia="仿宋"/>
          <w:b w:val="0"/>
          <w:bCs/>
          <w:color w:val="auto"/>
          <w:sz w:val="32"/>
          <w:szCs w:val="32"/>
          <w:highlight w:val="none"/>
        </w:rPr>
        <w:t>样品的结果</w:t>
      </w:r>
      <w:r>
        <w:rPr>
          <w:rFonts w:hint="eastAsia" w:ascii="仿宋" w:hAnsi="仿宋" w:eastAsia="仿宋"/>
          <w:b w:val="0"/>
          <w:bCs/>
          <w:color w:val="auto"/>
          <w:sz w:val="32"/>
          <w:szCs w:val="32"/>
          <w:highlight w:val="none"/>
        </w:rPr>
        <w:t>（X）位于m值</w:t>
      </w:r>
      <w:r>
        <w:rPr>
          <w:rFonts w:ascii="仿宋" w:hAnsi="仿宋" w:eastAsia="仿宋"/>
          <w:b w:val="0"/>
          <w:bCs/>
          <w:color w:val="auto"/>
          <w:sz w:val="32"/>
          <w:szCs w:val="32"/>
          <w:highlight w:val="none"/>
        </w:rPr>
        <w:t>和</w:t>
      </w:r>
      <w:r>
        <w:rPr>
          <w:rFonts w:hint="eastAsia" w:ascii="仿宋" w:hAnsi="仿宋" w:eastAsia="仿宋"/>
          <w:b w:val="0"/>
          <w:bCs/>
          <w:color w:val="auto"/>
          <w:sz w:val="32"/>
          <w:szCs w:val="32"/>
          <w:highlight w:val="none"/>
        </w:rPr>
        <w:t>M值</w:t>
      </w:r>
      <w:r>
        <w:rPr>
          <w:rFonts w:ascii="仿宋" w:hAnsi="仿宋" w:eastAsia="仿宋"/>
          <w:b w:val="0"/>
          <w:bCs/>
          <w:color w:val="auto"/>
          <w:sz w:val="32"/>
          <w:szCs w:val="32"/>
          <w:highlight w:val="none"/>
        </w:rPr>
        <w:t>之间（10</w:t>
      </w:r>
      <w:r>
        <w:rPr>
          <w:rFonts w:hint="eastAsia" w:ascii="仿宋" w:hAnsi="仿宋" w:eastAsia="仿宋"/>
          <w:b w:val="0"/>
          <w:bCs/>
          <w:color w:val="auto"/>
          <w:sz w:val="32"/>
          <w:szCs w:val="32"/>
          <w:highlight w:val="none"/>
        </w:rPr>
        <w:t>00CFU/g＜X≤</w:t>
      </w:r>
      <w:r>
        <w:rPr>
          <w:rFonts w:ascii="仿宋" w:hAnsi="仿宋" w:eastAsia="仿宋"/>
          <w:b w:val="0"/>
          <w:bCs/>
          <w:color w:val="auto"/>
          <w:sz w:val="32"/>
          <w:szCs w:val="32"/>
          <w:highlight w:val="none"/>
        </w:rPr>
        <w:t>10</w:t>
      </w:r>
      <w:r>
        <w:rPr>
          <w:rFonts w:hint="eastAsia" w:ascii="仿宋" w:hAnsi="仿宋" w:eastAsia="仿宋"/>
          <w:b w:val="0"/>
          <w:bCs/>
          <w:color w:val="auto"/>
          <w:sz w:val="32"/>
          <w:szCs w:val="32"/>
          <w:highlight w:val="none"/>
        </w:rPr>
        <w:t>000CFU/g</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,则</w:t>
      </w:r>
      <w:r>
        <w:rPr>
          <w:rFonts w:ascii="仿宋" w:hAnsi="仿宋" w:eastAsia="仿宋"/>
          <w:b w:val="0"/>
          <w:bCs/>
          <w:color w:val="auto"/>
          <w:sz w:val="32"/>
          <w:szCs w:val="32"/>
          <w:highlight w:val="none"/>
        </w:rPr>
        <w:t>这种情况也是允许的；若有3</w:t>
      </w:r>
      <w:r>
        <w:rPr>
          <w:rFonts w:hint="eastAsia" w:ascii="仿宋" w:hAnsi="仿宋" w:eastAsia="仿宋"/>
          <w:b w:val="0"/>
          <w:bCs/>
          <w:color w:val="auto"/>
          <w:sz w:val="32"/>
          <w:szCs w:val="32"/>
          <w:highlight w:val="none"/>
        </w:rPr>
        <w:t>个</w:t>
      </w:r>
      <w:r>
        <w:rPr>
          <w:rFonts w:ascii="仿宋" w:hAnsi="仿宋" w:eastAsia="仿宋"/>
          <w:b w:val="0"/>
          <w:bCs/>
          <w:color w:val="auto"/>
          <w:sz w:val="32"/>
          <w:szCs w:val="32"/>
          <w:highlight w:val="none"/>
        </w:rPr>
        <w:t>及以上的样品检验</w:t>
      </w:r>
      <w:r>
        <w:rPr>
          <w:rFonts w:hint="eastAsia" w:ascii="仿宋" w:hAnsi="仿宋" w:eastAsia="仿宋"/>
          <w:b w:val="0"/>
          <w:bCs/>
          <w:color w:val="auto"/>
          <w:sz w:val="32"/>
          <w:szCs w:val="32"/>
          <w:highlight w:val="none"/>
        </w:rPr>
        <w:t>结果</w:t>
      </w:r>
      <w:r>
        <w:rPr>
          <w:rFonts w:ascii="仿宋" w:hAnsi="仿宋" w:eastAsia="仿宋"/>
          <w:b w:val="0"/>
          <w:bCs/>
          <w:color w:val="auto"/>
          <w:sz w:val="32"/>
          <w:szCs w:val="32"/>
          <w:highlight w:val="none"/>
        </w:rPr>
        <w:t>位于</w:t>
      </w:r>
      <w:r>
        <w:rPr>
          <w:rFonts w:hint="eastAsia" w:ascii="仿宋" w:hAnsi="仿宋" w:eastAsia="仿宋"/>
          <w:b w:val="0"/>
          <w:bCs/>
          <w:color w:val="auto"/>
          <w:sz w:val="32"/>
          <w:szCs w:val="32"/>
          <w:highlight w:val="none"/>
        </w:rPr>
        <w:t>m值</w:t>
      </w:r>
      <w:r>
        <w:rPr>
          <w:rFonts w:ascii="仿宋" w:hAnsi="仿宋" w:eastAsia="仿宋"/>
          <w:b w:val="0"/>
          <w:bCs/>
          <w:color w:val="auto"/>
          <w:sz w:val="32"/>
          <w:szCs w:val="32"/>
          <w:highlight w:val="none"/>
        </w:rPr>
        <w:t>和</w:t>
      </w:r>
      <w:r>
        <w:rPr>
          <w:rFonts w:hint="eastAsia" w:ascii="仿宋" w:hAnsi="仿宋" w:eastAsia="仿宋"/>
          <w:b w:val="0"/>
          <w:bCs/>
          <w:color w:val="auto"/>
          <w:sz w:val="32"/>
          <w:szCs w:val="32"/>
          <w:highlight w:val="none"/>
        </w:rPr>
        <w:t>M值</w:t>
      </w:r>
      <w:r>
        <w:rPr>
          <w:rFonts w:ascii="仿宋" w:hAnsi="仿宋" w:eastAsia="仿宋"/>
          <w:b w:val="0"/>
          <w:bCs/>
          <w:color w:val="auto"/>
          <w:sz w:val="32"/>
          <w:szCs w:val="32"/>
          <w:highlight w:val="none"/>
        </w:rPr>
        <w:t>之间，则这种情况</w:t>
      </w:r>
      <w:r>
        <w:rPr>
          <w:rFonts w:hint="eastAsia" w:ascii="仿宋" w:hAnsi="仿宋" w:eastAsia="仿宋"/>
          <w:b w:val="0"/>
          <w:bCs/>
          <w:color w:val="auto"/>
          <w:sz w:val="32"/>
          <w:szCs w:val="32"/>
          <w:highlight w:val="none"/>
        </w:rPr>
        <w:t>是不允许的</w:t>
      </w:r>
      <w:r>
        <w:rPr>
          <w:rFonts w:ascii="仿宋" w:hAnsi="仿宋" w:eastAsia="仿宋"/>
          <w:b w:val="0"/>
          <w:bCs/>
          <w:color w:val="auto"/>
          <w:sz w:val="32"/>
          <w:szCs w:val="32"/>
          <w:highlight w:val="none"/>
        </w:rPr>
        <w:t>；若有</w:t>
      </w:r>
      <w:r>
        <w:rPr>
          <w:rFonts w:hint="eastAsia" w:ascii="仿宋" w:hAnsi="仿宋" w:eastAsia="仿宋"/>
          <w:b w:val="0"/>
          <w:bCs/>
          <w:color w:val="auto"/>
          <w:sz w:val="32"/>
          <w:szCs w:val="32"/>
          <w:highlight w:val="none"/>
        </w:rPr>
        <w:t>任</w:t>
      </w:r>
      <w:r>
        <w:rPr>
          <w:rFonts w:ascii="仿宋" w:hAnsi="仿宋" w:eastAsia="仿宋"/>
          <w:b w:val="0"/>
          <w:bCs/>
          <w:color w:val="auto"/>
          <w:sz w:val="32"/>
          <w:szCs w:val="32"/>
          <w:highlight w:val="none"/>
        </w:rPr>
        <w:t>一样品的检验结果大于</w:t>
      </w:r>
      <w:r>
        <w:rPr>
          <w:rFonts w:hint="eastAsia" w:ascii="仿宋" w:hAnsi="仿宋" w:eastAsia="仿宋"/>
          <w:b w:val="0"/>
          <w:bCs/>
          <w:color w:val="auto"/>
          <w:sz w:val="32"/>
          <w:szCs w:val="32"/>
          <w:highlight w:val="none"/>
        </w:rPr>
        <w:t>M值</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10</w:t>
      </w:r>
      <w:r>
        <w:rPr>
          <w:rFonts w:hint="eastAsia" w:ascii="仿宋" w:hAnsi="仿宋" w:eastAsia="仿宋"/>
          <w:b w:val="0"/>
          <w:bCs/>
          <w:color w:val="auto"/>
          <w:sz w:val="32"/>
          <w:szCs w:val="32"/>
          <w:highlight w:val="none"/>
        </w:rPr>
        <w:t>000CFU/g</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则这种情况也是不允许的</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食品的菌落总数严重超标，说明其产品的卫生状况达不到基本的卫生要求，将会破坏食品的营养成分，加速食品的腐败变质，使食品失去食用价值。消费者食用微生物超标严重的食品，容易患痢疾等肠道疾病，</w:t>
      </w:r>
      <w:r>
        <w:rPr>
          <w:rFonts w:hint="eastAsia" w:ascii="仿宋" w:hAnsi="仿宋" w:eastAsia="仿宋"/>
          <w:b w:val="0"/>
          <w:bCs/>
          <w:color w:val="auto"/>
          <w:sz w:val="32"/>
          <w:szCs w:val="32"/>
          <w:highlight w:val="none"/>
        </w:rPr>
        <w:t>会</w:t>
      </w:r>
      <w:r>
        <w:rPr>
          <w:rFonts w:ascii="仿宋" w:hAnsi="仿宋" w:eastAsia="仿宋"/>
          <w:b w:val="0"/>
          <w:bCs/>
          <w:color w:val="auto"/>
          <w:sz w:val="32"/>
          <w:szCs w:val="32"/>
          <w:highlight w:val="none"/>
        </w:rPr>
        <w:t>引起呕吐、腹泻等症状。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b w:val="0"/>
          <w:bCs/>
          <w:color w:val="auto"/>
          <w:sz w:val="32"/>
          <w:szCs w:val="32"/>
          <w:highlight w:val="none"/>
        </w:rPr>
      </w:pPr>
      <w:r>
        <w:rPr>
          <w:rFonts w:hint="eastAsia" w:ascii="黑体" w:hAnsi="黑体" w:eastAsia="黑体" w:cs="仿宋_GB2312"/>
          <w:b w:val="0"/>
          <w:bCs/>
          <w:color w:val="auto"/>
          <w:sz w:val="32"/>
          <w:szCs w:val="32"/>
          <w:highlight w:val="none"/>
        </w:rPr>
        <w:t>二、建议</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根据流通环节抽检不合格项目，建议食品经营企业：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8"/>
          <w:rFonts w:ascii="楷体" w:hAnsi="楷体" w:eastAsia="楷体"/>
          <w:b/>
          <w:bCs w:val="0"/>
          <w:color w:val="auto"/>
          <w:sz w:val="32"/>
          <w:szCs w:val="32"/>
          <w:highlight w:val="none"/>
        </w:rPr>
      </w:pPr>
      <w:r>
        <w:rPr>
          <w:rStyle w:val="8"/>
          <w:rFonts w:hint="eastAsia" w:ascii="楷体" w:hAnsi="楷体" w:eastAsia="楷体"/>
          <w:b/>
          <w:bCs w:val="0"/>
          <w:color w:val="auto"/>
          <w:sz w:val="32"/>
          <w:szCs w:val="32"/>
          <w:highlight w:val="none"/>
        </w:rPr>
        <w:t>（一）严格把关食品质量</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食品经营者应当建立食品进货查验记录和索证索票制度，如实记录食品的生产批号、保质期、供货者名称及联系方式、进货日期等内容，并查验供货者的许可证和包含必要检测项目的食品合格证明文件，确保采购的食品和原辅料符合标准的有关规定和要求。</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8"/>
          <w:rFonts w:ascii="楷体" w:hAnsi="楷体" w:eastAsia="楷体"/>
          <w:b w:val="0"/>
          <w:bCs/>
          <w:color w:val="auto"/>
          <w:sz w:val="32"/>
          <w:szCs w:val="32"/>
          <w:highlight w:val="none"/>
        </w:rPr>
      </w:pPr>
      <w:r>
        <w:rPr>
          <w:rStyle w:val="8"/>
          <w:rFonts w:hint="eastAsia" w:ascii="楷体" w:hAnsi="楷体" w:eastAsia="楷体"/>
          <w:b/>
          <w:bCs w:val="0"/>
          <w:color w:val="auto"/>
          <w:sz w:val="32"/>
          <w:szCs w:val="32"/>
          <w:highlight w:val="none"/>
        </w:rPr>
        <w:t>（二）保证食品运输、贮存环境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食品经营者应保证运输和装卸食品的容器、工具和设备清洁、无害，保证食品的经营环境和储存环境等符合食品所需的环境，并及时清理变质、超过保质期及其他不符合标准要求的食品；针对特殊贮存要求的食品，食品经营者在运输、贮藏时应当符合食品安全所需要的温度、空间隔离等特殊要求，防止交叉</w:t>
      </w:r>
      <w:bookmarkStart w:id="0" w:name="_GoBack"/>
      <w:bookmarkEnd w:id="0"/>
      <w:r>
        <w:rPr>
          <w:rFonts w:hint="eastAsia" w:ascii="仿宋" w:hAnsi="仿宋" w:eastAsia="仿宋"/>
          <w:b w:val="0"/>
          <w:bCs/>
          <w:color w:val="auto"/>
          <w:sz w:val="32"/>
          <w:szCs w:val="32"/>
          <w:highlight w:val="none"/>
        </w:rPr>
        <w:t>污染。</w:t>
      </w:r>
    </w:p>
    <w:p>
      <w:pPr>
        <w:pStyle w:val="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8"/>
          <w:rFonts w:hint="eastAsia" w:ascii="楷体" w:hAnsi="楷体" w:eastAsia="楷体"/>
          <w:b/>
          <w:bCs w:val="0"/>
          <w:color w:val="auto"/>
          <w:sz w:val="32"/>
          <w:szCs w:val="32"/>
          <w:highlight w:val="none"/>
        </w:rPr>
      </w:pPr>
      <w:r>
        <w:rPr>
          <w:rStyle w:val="8"/>
          <w:rFonts w:hint="eastAsia" w:ascii="楷体" w:hAnsi="楷体" w:eastAsia="楷体"/>
          <w:b/>
          <w:bCs w:val="0"/>
          <w:color w:val="auto"/>
          <w:sz w:val="32"/>
          <w:szCs w:val="32"/>
          <w:highlight w:val="none"/>
        </w:rPr>
        <w:t>加强食品从业人员培训</w:t>
      </w:r>
    </w:p>
    <w:p>
      <w:pPr>
        <w:pStyle w:val="5"/>
        <w:keepNext w:val="0"/>
        <w:keepLines w:val="0"/>
        <w:pageBreakBefore w:val="0"/>
        <w:numPr>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b w:val="0"/>
          <w:bCs/>
          <w:color w:val="auto"/>
          <w:sz w:val="32"/>
          <w:szCs w:val="32"/>
          <w:highlight w:val="none"/>
        </w:rPr>
      </w:pPr>
    </w:p>
    <w:p>
      <w:pPr>
        <w:pStyle w:val="5"/>
        <w:keepNext w:val="0"/>
        <w:keepLines w:val="0"/>
        <w:pageBreakBefore w:val="0"/>
        <w:numPr>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食品经营者</w:t>
      </w:r>
      <w:r>
        <w:rPr>
          <w:rFonts w:ascii="仿宋" w:hAnsi="仿宋" w:eastAsia="仿宋"/>
          <w:b w:val="0"/>
          <w:bCs/>
          <w:color w:val="auto"/>
          <w:sz w:val="32"/>
          <w:szCs w:val="32"/>
          <w:highlight w:val="none"/>
        </w:rPr>
        <w:t>应建立食品相关岗位的培训制度，</w:t>
      </w:r>
      <w:r>
        <w:rPr>
          <w:rFonts w:hint="eastAsia" w:ascii="仿宋" w:hAnsi="仿宋" w:eastAsia="仿宋"/>
          <w:b w:val="0"/>
          <w:bCs/>
          <w:color w:val="auto"/>
          <w:sz w:val="32"/>
          <w:szCs w:val="32"/>
          <w:highlight w:val="none"/>
        </w:rPr>
        <w:t>加强日常监管及培训，</w:t>
      </w:r>
      <w:r>
        <w:rPr>
          <w:rFonts w:ascii="仿宋" w:hAnsi="仿宋" w:eastAsia="仿宋"/>
          <w:b w:val="0"/>
          <w:bCs/>
          <w:color w:val="auto"/>
          <w:sz w:val="32"/>
          <w:szCs w:val="32"/>
          <w:highlight w:val="none"/>
        </w:rPr>
        <w:t>对食品</w:t>
      </w:r>
      <w:r>
        <w:rPr>
          <w:rFonts w:hint="eastAsia" w:ascii="仿宋" w:hAnsi="仿宋" w:eastAsia="仿宋"/>
          <w:b w:val="0"/>
          <w:bCs/>
          <w:color w:val="auto"/>
          <w:sz w:val="32"/>
          <w:szCs w:val="32"/>
          <w:highlight w:val="none"/>
        </w:rPr>
        <w:t>销售</w:t>
      </w:r>
      <w:r>
        <w:rPr>
          <w:rFonts w:ascii="仿宋" w:hAnsi="仿宋" w:eastAsia="仿宋"/>
          <w:b w:val="0"/>
          <w:bCs/>
          <w:color w:val="auto"/>
          <w:sz w:val="32"/>
          <w:szCs w:val="32"/>
          <w:highlight w:val="none"/>
        </w:rPr>
        <w:t>人员以及相关岗位的从业人员进行相应的食品安全知识培训</w:t>
      </w:r>
      <w:r>
        <w:rPr>
          <w:rFonts w:hint="eastAsia" w:ascii="仿宋" w:hAnsi="仿宋" w:eastAsia="仿宋" w:cs="仿宋"/>
          <w:b w:val="0"/>
          <w:bCs/>
          <w:color w:val="auto"/>
          <w:sz w:val="32"/>
          <w:szCs w:val="32"/>
          <w:highlight w:val="none"/>
        </w:rPr>
        <w:t>，</w:t>
      </w:r>
      <w:r>
        <w:rPr>
          <w:rFonts w:hint="eastAsia" w:ascii="仿宋" w:hAnsi="仿宋" w:eastAsia="仿宋" w:cs="仿宋"/>
          <w:b w:val="0"/>
          <w:bCs/>
          <w:snapToGrid w:val="0"/>
          <w:color w:val="auto"/>
          <w:sz w:val="32"/>
          <w:highlight w:val="none"/>
        </w:rPr>
        <w:t>提高从业人员的食品安全意识和维护食品安全能力</w:t>
      </w:r>
      <w:r>
        <w:rPr>
          <w:rFonts w:ascii="仿宋" w:hAnsi="仿宋" w:eastAsia="仿宋"/>
          <w:b w:val="0"/>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val="0"/>
          <w:bCs/>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DD7D68"/>
    <w:multiLevelType w:val="singleLevel"/>
    <w:tmpl w:val="E5DD7D6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0D71"/>
    <w:rsid w:val="00004DB3"/>
    <w:rsid w:val="0001248C"/>
    <w:rsid w:val="00020EAA"/>
    <w:rsid w:val="00023D16"/>
    <w:rsid w:val="000276EE"/>
    <w:rsid w:val="00030F39"/>
    <w:rsid w:val="00032538"/>
    <w:rsid w:val="000338FA"/>
    <w:rsid w:val="00035BF4"/>
    <w:rsid w:val="00040D71"/>
    <w:rsid w:val="00044B2D"/>
    <w:rsid w:val="0004778C"/>
    <w:rsid w:val="000518A7"/>
    <w:rsid w:val="00071380"/>
    <w:rsid w:val="000738DF"/>
    <w:rsid w:val="00073BFA"/>
    <w:rsid w:val="000740E3"/>
    <w:rsid w:val="00074F6A"/>
    <w:rsid w:val="000821AB"/>
    <w:rsid w:val="000A3313"/>
    <w:rsid w:val="000B08E7"/>
    <w:rsid w:val="000B6093"/>
    <w:rsid w:val="000C3343"/>
    <w:rsid w:val="000C4E7D"/>
    <w:rsid w:val="000D0EA8"/>
    <w:rsid w:val="000D555F"/>
    <w:rsid w:val="000D6FFE"/>
    <w:rsid w:val="000F5F41"/>
    <w:rsid w:val="00102A23"/>
    <w:rsid w:val="00103945"/>
    <w:rsid w:val="00117748"/>
    <w:rsid w:val="00117D05"/>
    <w:rsid w:val="001345A3"/>
    <w:rsid w:val="001372D9"/>
    <w:rsid w:val="0014337A"/>
    <w:rsid w:val="001517B0"/>
    <w:rsid w:val="00152D13"/>
    <w:rsid w:val="00154CAA"/>
    <w:rsid w:val="00160E55"/>
    <w:rsid w:val="001618B6"/>
    <w:rsid w:val="0017157D"/>
    <w:rsid w:val="0019148B"/>
    <w:rsid w:val="00191B8E"/>
    <w:rsid w:val="001A2AAA"/>
    <w:rsid w:val="001B4BBC"/>
    <w:rsid w:val="001D639F"/>
    <w:rsid w:val="001F221F"/>
    <w:rsid w:val="001F4A92"/>
    <w:rsid w:val="00213E7B"/>
    <w:rsid w:val="002178AC"/>
    <w:rsid w:val="002200B2"/>
    <w:rsid w:val="00221768"/>
    <w:rsid w:val="00221DA8"/>
    <w:rsid w:val="00231176"/>
    <w:rsid w:val="002349E5"/>
    <w:rsid w:val="00241DB9"/>
    <w:rsid w:val="00242A69"/>
    <w:rsid w:val="002612D3"/>
    <w:rsid w:val="0026230D"/>
    <w:rsid w:val="002671C8"/>
    <w:rsid w:val="00277FEA"/>
    <w:rsid w:val="00286E02"/>
    <w:rsid w:val="00287612"/>
    <w:rsid w:val="002940D0"/>
    <w:rsid w:val="0029681F"/>
    <w:rsid w:val="002A10E0"/>
    <w:rsid w:val="002A4120"/>
    <w:rsid w:val="002A5ABF"/>
    <w:rsid w:val="002B5671"/>
    <w:rsid w:val="002D2260"/>
    <w:rsid w:val="002D5CDC"/>
    <w:rsid w:val="002D7D42"/>
    <w:rsid w:val="002E1A9A"/>
    <w:rsid w:val="002E7121"/>
    <w:rsid w:val="002E7A60"/>
    <w:rsid w:val="002F661B"/>
    <w:rsid w:val="002F6AF2"/>
    <w:rsid w:val="00302840"/>
    <w:rsid w:val="003145EC"/>
    <w:rsid w:val="00320483"/>
    <w:rsid w:val="003217C2"/>
    <w:rsid w:val="00332A02"/>
    <w:rsid w:val="003439FD"/>
    <w:rsid w:val="00344CD6"/>
    <w:rsid w:val="0036094B"/>
    <w:rsid w:val="0036358C"/>
    <w:rsid w:val="00374D69"/>
    <w:rsid w:val="003910EA"/>
    <w:rsid w:val="003A105E"/>
    <w:rsid w:val="003A7456"/>
    <w:rsid w:val="003B285F"/>
    <w:rsid w:val="003E3863"/>
    <w:rsid w:val="003E4CCE"/>
    <w:rsid w:val="003E7BD4"/>
    <w:rsid w:val="003F2E05"/>
    <w:rsid w:val="003F4780"/>
    <w:rsid w:val="00404951"/>
    <w:rsid w:val="00407D6D"/>
    <w:rsid w:val="0041352D"/>
    <w:rsid w:val="004173F6"/>
    <w:rsid w:val="00423F19"/>
    <w:rsid w:val="004361DC"/>
    <w:rsid w:val="004432E7"/>
    <w:rsid w:val="0044508B"/>
    <w:rsid w:val="00445FF9"/>
    <w:rsid w:val="00465B94"/>
    <w:rsid w:val="00474153"/>
    <w:rsid w:val="00485C2D"/>
    <w:rsid w:val="00487895"/>
    <w:rsid w:val="00495C32"/>
    <w:rsid w:val="004A0708"/>
    <w:rsid w:val="004A4837"/>
    <w:rsid w:val="004B00FD"/>
    <w:rsid w:val="004B4C82"/>
    <w:rsid w:val="004C426F"/>
    <w:rsid w:val="004C4885"/>
    <w:rsid w:val="004C6E3D"/>
    <w:rsid w:val="004D1007"/>
    <w:rsid w:val="004E4404"/>
    <w:rsid w:val="004F6ABF"/>
    <w:rsid w:val="005023CC"/>
    <w:rsid w:val="00502813"/>
    <w:rsid w:val="00512C0F"/>
    <w:rsid w:val="00514C4D"/>
    <w:rsid w:val="005154D3"/>
    <w:rsid w:val="00521A4C"/>
    <w:rsid w:val="00524190"/>
    <w:rsid w:val="005263C4"/>
    <w:rsid w:val="00527A95"/>
    <w:rsid w:val="00540617"/>
    <w:rsid w:val="00544656"/>
    <w:rsid w:val="005656E0"/>
    <w:rsid w:val="005713C7"/>
    <w:rsid w:val="0057278A"/>
    <w:rsid w:val="00575E5E"/>
    <w:rsid w:val="0058383A"/>
    <w:rsid w:val="00584DA5"/>
    <w:rsid w:val="00591E9F"/>
    <w:rsid w:val="005921CC"/>
    <w:rsid w:val="00592261"/>
    <w:rsid w:val="005975B9"/>
    <w:rsid w:val="005B6012"/>
    <w:rsid w:val="005C0AD5"/>
    <w:rsid w:val="005C4414"/>
    <w:rsid w:val="005D563A"/>
    <w:rsid w:val="005E2AE0"/>
    <w:rsid w:val="005E43F4"/>
    <w:rsid w:val="005E69BF"/>
    <w:rsid w:val="005E7EAD"/>
    <w:rsid w:val="005F017F"/>
    <w:rsid w:val="005F3690"/>
    <w:rsid w:val="005F6703"/>
    <w:rsid w:val="00601A31"/>
    <w:rsid w:val="00602933"/>
    <w:rsid w:val="006045FB"/>
    <w:rsid w:val="00604E8B"/>
    <w:rsid w:val="006122F4"/>
    <w:rsid w:val="00615CA4"/>
    <w:rsid w:val="00626D36"/>
    <w:rsid w:val="00635AFB"/>
    <w:rsid w:val="0065490E"/>
    <w:rsid w:val="0065687B"/>
    <w:rsid w:val="0067400C"/>
    <w:rsid w:val="00676A61"/>
    <w:rsid w:val="00677041"/>
    <w:rsid w:val="006843EF"/>
    <w:rsid w:val="0068726E"/>
    <w:rsid w:val="00691639"/>
    <w:rsid w:val="0069283F"/>
    <w:rsid w:val="00694B5D"/>
    <w:rsid w:val="006C33F5"/>
    <w:rsid w:val="006E4A25"/>
    <w:rsid w:val="006E5453"/>
    <w:rsid w:val="006E59B0"/>
    <w:rsid w:val="006E7453"/>
    <w:rsid w:val="00700D7B"/>
    <w:rsid w:val="00704ED0"/>
    <w:rsid w:val="0071410F"/>
    <w:rsid w:val="00726271"/>
    <w:rsid w:val="0073084E"/>
    <w:rsid w:val="007334B5"/>
    <w:rsid w:val="007354F0"/>
    <w:rsid w:val="007365B5"/>
    <w:rsid w:val="00737040"/>
    <w:rsid w:val="00741414"/>
    <w:rsid w:val="007524FB"/>
    <w:rsid w:val="00755610"/>
    <w:rsid w:val="00757F5B"/>
    <w:rsid w:val="00762B75"/>
    <w:rsid w:val="007657E7"/>
    <w:rsid w:val="007726FB"/>
    <w:rsid w:val="00780AAB"/>
    <w:rsid w:val="00782644"/>
    <w:rsid w:val="00790B1D"/>
    <w:rsid w:val="00793F65"/>
    <w:rsid w:val="007A04C2"/>
    <w:rsid w:val="007A4823"/>
    <w:rsid w:val="007A4B38"/>
    <w:rsid w:val="007A4C53"/>
    <w:rsid w:val="007A76AD"/>
    <w:rsid w:val="007B2099"/>
    <w:rsid w:val="007B2714"/>
    <w:rsid w:val="007B4E41"/>
    <w:rsid w:val="007B6B96"/>
    <w:rsid w:val="007C05DF"/>
    <w:rsid w:val="007C05E7"/>
    <w:rsid w:val="007C5F7A"/>
    <w:rsid w:val="007C6B7A"/>
    <w:rsid w:val="007D07B1"/>
    <w:rsid w:val="007D0CE1"/>
    <w:rsid w:val="007D3698"/>
    <w:rsid w:val="007E7EDB"/>
    <w:rsid w:val="007F407E"/>
    <w:rsid w:val="007F4E02"/>
    <w:rsid w:val="007F56B0"/>
    <w:rsid w:val="007F5CB0"/>
    <w:rsid w:val="007F6A0E"/>
    <w:rsid w:val="00803608"/>
    <w:rsid w:val="00810281"/>
    <w:rsid w:val="00810A1F"/>
    <w:rsid w:val="008156E7"/>
    <w:rsid w:val="008179CB"/>
    <w:rsid w:val="00821662"/>
    <w:rsid w:val="0083040C"/>
    <w:rsid w:val="008319CA"/>
    <w:rsid w:val="00836C73"/>
    <w:rsid w:val="0085551D"/>
    <w:rsid w:val="0086442F"/>
    <w:rsid w:val="00867C6A"/>
    <w:rsid w:val="00871259"/>
    <w:rsid w:val="00872500"/>
    <w:rsid w:val="00872720"/>
    <w:rsid w:val="00873E30"/>
    <w:rsid w:val="0087447C"/>
    <w:rsid w:val="00874A9A"/>
    <w:rsid w:val="00877764"/>
    <w:rsid w:val="008919B2"/>
    <w:rsid w:val="008926FF"/>
    <w:rsid w:val="00895285"/>
    <w:rsid w:val="0089786F"/>
    <w:rsid w:val="008B017B"/>
    <w:rsid w:val="008B0EE9"/>
    <w:rsid w:val="008B13F5"/>
    <w:rsid w:val="008B162B"/>
    <w:rsid w:val="008C13BD"/>
    <w:rsid w:val="008D07CB"/>
    <w:rsid w:val="008D4BC1"/>
    <w:rsid w:val="008D5C01"/>
    <w:rsid w:val="008D7BE7"/>
    <w:rsid w:val="00901BA9"/>
    <w:rsid w:val="00905A3D"/>
    <w:rsid w:val="00940D38"/>
    <w:rsid w:val="00965DAE"/>
    <w:rsid w:val="00970598"/>
    <w:rsid w:val="00973735"/>
    <w:rsid w:val="00976894"/>
    <w:rsid w:val="00980983"/>
    <w:rsid w:val="00981703"/>
    <w:rsid w:val="00984B96"/>
    <w:rsid w:val="00985782"/>
    <w:rsid w:val="009863AC"/>
    <w:rsid w:val="00991391"/>
    <w:rsid w:val="009A140A"/>
    <w:rsid w:val="009A2820"/>
    <w:rsid w:val="009B289D"/>
    <w:rsid w:val="009C1EF6"/>
    <w:rsid w:val="009C47C2"/>
    <w:rsid w:val="009C7C2C"/>
    <w:rsid w:val="009D2910"/>
    <w:rsid w:val="009E04DF"/>
    <w:rsid w:val="009E360E"/>
    <w:rsid w:val="009E5EE3"/>
    <w:rsid w:val="009F042A"/>
    <w:rsid w:val="00A12E98"/>
    <w:rsid w:val="00A1648C"/>
    <w:rsid w:val="00A21057"/>
    <w:rsid w:val="00A27910"/>
    <w:rsid w:val="00A33132"/>
    <w:rsid w:val="00A41F8E"/>
    <w:rsid w:val="00A44DDA"/>
    <w:rsid w:val="00A45171"/>
    <w:rsid w:val="00A46DA1"/>
    <w:rsid w:val="00A63260"/>
    <w:rsid w:val="00A64362"/>
    <w:rsid w:val="00A66D3F"/>
    <w:rsid w:val="00A671ED"/>
    <w:rsid w:val="00A83EDB"/>
    <w:rsid w:val="00A85E52"/>
    <w:rsid w:val="00AA27AC"/>
    <w:rsid w:val="00AA7D57"/>
    <w:rsid w:val="00AD0182"/>
    <w:rsid w:val="00AD22BB"/>
    <w:rsid w:val="00AE06A9"/>
    <w:rsid w:val="00AE13F1"/>
    <w:rsid w:val="00AE1401"/>
    <w:rsid w:val="00AE189D"/>
    <w:rsid w:val="00AE19AF"/>
    <w:rsid w:val="00AE1E94"/>
    <w:rsid w:val="00AE6354"/>
    <w:rsid w:val="00AE756C"/>
    <w:rsid w:val="00B0198F"/>
    <w:rsid w:val="00B144C6"/>
    <w:rsid w:val="00B3155E"/>
    <w:rsid w:val="00B359CA"/>
    <w:rsid w:val="00B3617A"/>
    <w:rsid w:val="00B450DB"/>
    <w:rsid w:val="00B638E5"/>
    <w:rsid w:val="00B64ACD"/>
    <w:rsid w:val="00B657C9"/>
    <w:rsid w:val="00B74E1F"/>
    <w:rsid w:val="00B75344"/>
    <w:rsid w:val="00B84041"/>
    <w:rsid w:val="00B85427"/>
    <w:rsid w:val="00B979A2"/>
    <w:rsid w:val="00BA32AF"/>
    <w:rsid w:val="00BC13BC"/>
    <w:rsid w:val="00BC2C60"/>
    <w:rsid w:val="00BC393B"/>
    <w:rsid w:val="00BC4F96"/>
    <w:rsid w:val="00BC662E"/>
    <w:rsid w:val="00BE6494"/>
    <w:rsid w:val="00C02926"/>
    <w:rsid w:val="00C20926"/>
    <w:rsid w:val="00C2191F"/>
    <w:rsid w:val="00C219D8"/>
    <w:rsid w:val="00C2298B"/>
    <w:rsid w:val="00C416DC"/>
    <w:rsid w:val="00C4254E"/>
    <w:rsid w:val="00C532DF"/>
    <w:rsid w:val="00C56590"/>
    <w:rsid w:val="00C57CE5"/>
    <w:rsid w:val="00C6247E"/>
    <w:rsid w:val="00C76D9B"/>
    <w:rsid w:val="00C853BB"/>
    <w:rsid w:val="00C86042"/>
    <w:rsid w:val="00C86765"/>
    <w:rsid w:val="00C867B0"/>
    <w:rsid w:val="00C86FAC"/>
    <w:rsid w:val="00C87027"/>
    <w:rsid w:val="00C87E60"/>
    <w:rsid w:val="00C92CD1"/>
    <w:rsid w:val="00CA4CD6"/>
    <w:rsid w:val="00CA541E"/>
    <w:rsid w:val="00CA7023"/>
    <w:rsid w:val="00CB1E1A"/>
    <w:rsid w:val="00CB4C48"/>
    <w:rsid w:val="00CC7CDD"/>
    <w:rsid w:val="00CD7853"/>
    <w:rsid w:val="00CE0E6E"/>
    <w:rsid w:val="00CE594F"/>
    <w:rsid w:val="00CF1B62"/>
    <w:rsid w:val="00CF1C6C"/>
    <w:rsid w:val="00CF543D"/>
    <w:rsid w:val="00D100E5"/>
    <w:rsid w:val="00D16F6F"/>
    <w:rsid w:val="00D1798E"/>
    <w:rsid w:val="00D26DFF"/>
    <w:rsid w:val="00D33EE3"/>
    <w:rsid w:val="00D44900"/>
    <w:rsid w:val="00D473CF"/>
    <w:rsid w:val="00D522FB"/>
    <w:rsid w:val="00D5276A"/>
    <w:rsid w:val="00D533AE"/>
    <w:rsid w:val="00D549B2"/>
    <w:rsid w:val="00D61E32"/>
    <w:rsid w:val="00D646C5"/>
    <w:rsid w:val="00D71FA2"/>
    <w:rsid w:val="00D815CA"/>
    <w:rsid w:val="00D8340D"/>
    <w:rsid w:val="00D85541"/>
    <w:rsid w:val="00D86350"/>
    <w:rsid w:val="00D960D9"/>
    <w:rsid w:val="00DA18EA"/>
    <w:rsid w:val="00DA7D53"/>
    <w:rsid w:val="00DC13BB"/>
    <w:rsid w:val="00DC62EC"/>
    <w:rsid w:val="00DC6BDE"/>
    <w:rsid w:val="00DC7BB8"/>
    <w:rsid w:val="00DD32AC"/>
    <w:rsid w:val="00DD5A81"/>
    <w:rsid w:val="00DE2E9C"/>
    <w:rsid w:val="00E04892"/>
    <w:rsid w:val="00E07CFF"/>
    <w:rsid w:val="00E16D3B"/>
    <w:rsid w:val="00E20FBC"/>
    <w:rsid w:val="00E305C3"/>
    <w:rsid w:val="00E44B2E"/>
    <w:rsid w:val="00E66FE2"/>
    <w:rsid w:val="00E71733"/>
    <w:rsid w:val="00E83831"/>
    <w:rsid w:val="00E909C2"/>
    <w:rsid w:val="00E95597"/>
    <w:rsid w:val="00EA019F"/>
    <w:rsid w:val="00EB4E58"/>
    <w:rsid w:val="00EB79C5"/>
    <w:rsid w:val="00EC0ECC"/>
    <w:rsid w:val="00EC277A"/>
    <w:rsid w:val="00ED1A68"/>
    <w:rsid w:val="00ED468F"/>
    <w:rsid w:val="00ED515D"/>
    <w:rsid w:val="00ED5ED2"/>
    <w:rsid w:val="00EF4553"/>
    <w:rsid w:val="00EF5E8B"/>
    <w:rsid w:val="00EF7515"/>
    <w:rsid w:val="00F022B5"/>
    <w:rsid w:val="00F11EE8"/>
    <w:rsid w:val="00F14522"/>
    <w:rsid w:val="00F158F6"/>
    <w:rsid w:val="00F20BB3"/>
    <w:rsid w:val="00F21760"/>
    <w:rsid w:val="00F21D54"/>
    <w:rsid w:val="00F22854"/>
    <w:rsid w:val="00F24F07"/>
    <w:rsid w:val="00F35531"/>
    <w:rsid w:val="00F546CA"/>
    <w:rsid w:val="00F563D3"/>
    <w:rsid w:val="00F7406E"/>
    <w:rsid w:val="00F741FF"/>
    <w:rsid w:val="00F841CE"/>
    <w:rsid w:val="00F84553"/>
    <w:rsid w:val="00F936C3"/>
    <w:rsid w:val="00F9417C"/>
    <w:rsid w:val="00FA60DD"/>
    <w:rsid w:val="00FB1115"/>
    <w:rsid w:val="00FB5F82"/>
    <w:rsid w:val="00FB5FB5"/>
    <w:rsid w:val="00FB7D5F"/>
    <w:rsid w:val="00FC61C6"/>
    <w:rsid w:val="00FD381D"/>
    <w:rsid w:val="00FF1354"/>
    <w:rsid w:val="0432664F"/>
    <w:rsid w:val="07D80F98"/>
    <w:rsid w:val="0DB53A2A"/>
    <w:rsid w:val="0EC66A78"/>
    <w:rsid w:val="17A31B54"/>
    <w:rsid w:val="1EB22B9E"/>
    <w:rsid w:val="1F0549F8"/>
    <w:rsid w:val="2098075B"/>
    <w:rsid w:val="21AA64E3"/>
    <w:rsid w:val="22414A06"/>
    <w:rsid w:val="34676C84"/>
    <w:rsid w:val="36E62DB9"/>
    <w:rsid w:val="37FA247A"/>
    <w:rsid w:val="3CAC2FC7"/>
    <w:rsid w:val="3DCA1939"/>
    <w:rsid w:val="44925C83"/>
    <w:rsid w:val="45F36327"/>
    <w:rsid w:val="4F072D89"/>
    <w:rsid w:val="502E2718"/>
    <w:rsid w:val="51457A1C"/>
    <w:rsid w:val="6EF34F3D"/>
    <w:rsid w:val="7B1A31DE"/>
    <w:rsid w:val="7DC86C0D"/>
    <w:rsid w:val="7EDB79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unhideWhenUsed/>
    <w:qFormat/>
    <w:uiPriority w:val="99"/>
    <w:rPr>
      <w:color w:val="0000FF" w:themeColor="hyperlink"/>
      <w:u w:val="singl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7"/>
    <w:link w:val="2"/>
    <w:semiHidden/>
    <w:qFormat/>
    <w:uiPriority w:val="99"/>
    <w:rPr>
      <w:sz w:val="18"/>
      <w:szCs w:val="18"/>
    </w:rPr>
  </w:style>
  <w:style w:type="paragraph" w:customStyle="1" w:styleId="15">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列出段落2"/>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EC2D3-56AE-4414-95CB-9A71E6320641}">
  <ds:schemaRefs/>
</ds:datastoreItem>
</file>

<file path=docProps/app.xml><?xml version="1.0" encoding="utf-8"?>
<Properties xmlns="http://schemas.openxmlformats.org/officeDocument/2006/extended-properties" xmlns:vt="http://schemas.openxmlformats.org/officeDocument/2006/docPropsVTypes">
  <Template>Normal</Template>
  <Company>SMQ</Company>
  <Pages>3</Pages>
  <Words>244</Words>
  <Characters>1395</Characters>
  <Lines>11</Lines>
  <Paragraphs>3</Paragraphs>
  <TotalTime>74</TotalTime>
  <ScaleCrop>false</ScaleCrop>
  <LinksUpToDate>false</LinksUpToDate>
  <CharactersWithSpaces>1636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2018-04-04T05:56:00Z</dcterms:created>
  <dc:creator>test</dc:creator>
  <cp:lastModifiedBy>李俊妮</cp:lastModifiedBy>
  <dcterms:modified xsi:type="dcterms:W3CDTF">2020-03-13T09:08:11Z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