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C0A" w:rsidRDefault="001D194F" w:rsidP="00604E03">
      <w:pPr>
        <w:spacing w:line="400" w:lineRule="exact"/>
        <w:rPr>
          <w:rFonts w:ascii="黑体" w:eastAsia="黑体" w:hAnsi="黑体"/>
          <w:sz w:val="32"/>
          <w:szCs w:val="32"/>
        </w:rPr>
      </w:pPr>
      <w:bookmarkStart w:id="0" w:name="_GoBack"/>
      <w:bookmarkEnd w:id="0"/>
      <w:r>
        <w:rPr>
          <w:rFonts w:ascii="黑体" w:eastAsia="黑体" w:hAnsi="黑体" w:hint="eastAsia"/>
          <w:sz w:val="32"/>
          <w:szCs w:val="32"/>
        </w:rPr>
        <w:t>附件</w:t>
      </w:r>
      <w:r>
        <w:rPr>
          <w:rFonts w:ascii="黑体" w:eastAsia="黑体" w:hAnsi="黑体" w:hint="eastAsia"/>
          <w:sz w:val="32"/>
          <w:szCs w:val="32"/>
        </w:rPr>
        <w:t>2</w:t>
      </w:r>
    </w:p>
    <w:p w:rsidR="00D24C0A" w:rsidRDefault="001D194F">
      <w:pPr>
        <w:spacing w:line="520" w:lineRule="exact"/>
        <w:jc w:val="center"/>
        <w:rPr>
          <w:rFonts w:ascii="方正小标宋简体" w:eastAsia="方正小标宋简体" w:hint="eastAsia"/>
          <w:spacing w:val="-12"/>
          <w:sz w:val="44"/>
          <w:szCs w:val="44"/>
        </w:rPr>
      </w:pPr>
      <w:r>
        <w:rPr>
          <w:rFonts w:ascii="方正小标宋简体" w:eastAsia="方正小标宋简体" w:hint="eastAsia"/>
          <w:spacing w:val="-12"/>
          <w:sz w:val="44"/>
          <w:szCs w:val="44"/>
        </w:rPr>
        <w:t>部分不合格项目的小知识</w:t>
      </w:r>
    </w:p>
    <w:p w:rsidR="00D24C0A" w:rsidRDefault="00D24C0A">
      <w:pPr>
        <w:spacing w:line="400" w:lineRule="exact"/>
        <w:ind w:firstLineChars="200" w:firstLine="592"/>
        <w:jc w:val="center"/>
        <w:rPr>
          <w:rFonts w:ascii="仿宋" w:eastAsia="仿宋" w:hAnsi="仿宋" w:cs="仿宋"/>
          <w:spacing w:val="-12"/>
          <w:sz w:val="32"/>
          <w:szCs w:val="32"/>
        </w:rPr>
      </w:pPr>
    </w:p>
    <w:p w:rsidR="00D24C0A" w:rsidRDefault="001D194F">
      <w:pPr>
        <w:spacing w:line="400" w:lineRule="exact"/>
        <w:ind w:firstLineChars="200" w:firstLine="640"/>
        <w:outlineLvl w:val="0"/>
        <w:rPr>
          <w:rFonts w:ascii="黑体" w:eastAsia="黑体" w:hAnsi="黑体" w:cs="黑体"/>
          <w:sz w:val="32"/>
          <w:szCs w:val="32"/>
        </w:rPr>
      </w:pPr>
      <w:r>
        <w:rPr>
          <w:rFonts w:ascii="黑体" w:eastAsia="黑体" w:hAnsi="黑体" w:hint="eastAsia"/>
          <w:sz w:val="32"/>
          <w:szCs w:val="32"/>
        </w:rPr>
        <w:t>一</w:t>
      </w:r>
      <w:r>
        <w:rPr>
          <w:rFonts w:ascii="黑体" w:eastAsia="黑体" w:hAnsi="黑体" w:cs="黑体" w:hint="eastAsia"/>
          <w:sz w:val="32"/>
          <w:szCs w:val="32"/>
        </w:rPr>
        <w:t>、过氧化值（以脂肪计）</w:t>
      </w:r>
    </w:p>
    <w:p w:rsidR="00D24C0A" w:rsidRDefault="001D194F">
      <w:pPr>
        <w:spacing w:line="400" w:lineRule="exact"/>
        <w:ind w:firstLineChars="200" w:firstLine="640"/>
        <w:rPr>
          <w:rFonts w:ascii="Times New Roman" w:eastAsia="仿宋_GB2312" w:hAnsi="Times New Roman"/>
          <w:sz w:val="32"/>
          <w:szCs w:val="32"/>
        </w:rPr>
      </w:pPr>
      <w:r>
        <w:rPr>
          <w:rFonts w:ascii="仿宋" w:eastAsia="仿宋" w:hAnsi="仿宋" w:cs="仿宋" w:hint="eastAsia"/>
          <w:kern w:val="0"/>
          <w:sz w:val="32"/>
          <w:szCs w:val="32"/>
        </w:rPr>
        <w:t>过氧化值主要反映食品中油脂是否氧化变质。随着油脂氧化，过氧化值会逐步升高。</w:t>
      </w:r>
      <w:r>
        <w:rPr>
          <w:rFonts w:ascii="仿宋" w:eastAsia="仿宋" w:hAnsi="仿宋" w:cs="仿宋" w:hint="eastAsia"/>
          <w:kern w:val="0"/>
          <w:sz w:val="32"/>
          <w:szCs w:val="32"/>
        </w:rPr>
        <w:t>食品</w:t>
      </w:r>
      <w:r>
        <w:rPr>
          <w:rFonts w:ascii="仿宋" w:eastAsia="仿宋" w:hAnsi="仿宋" w:cs="仿宋" w:hint="eastAsia"/>
          <w:kern w:val="0"/>
          <w:sz w:val="32"/>
          <w:szCs w:val="32"/>
        </w:rPr>
        <w:t>中过氧化值超标的原因，可能是</w:t>
      </w:r>
      <w:r>
        <w:rPr>
          <w:rFonts w:ascii="仿宋" w:eastAsia="仿宋" w:hAnsi="仿宋" w:cs="仿宋" w:hint="eastAsia"/>
          <w:sz w:val="32"/>
          <w:szCs w:val="32"/>
        </w:rPr>
        <w:t>产品在储</w:t>
      </w:r>
      <w:r>
        <w:rPr>
          <w:rFonts w:ascii="仿宋" w:eastAsia="仿宋" w:hAnsi="仿宋" w:cs="仿宋" w:hint="eastAsia"/>
          <w:sz w:val="32"/>
          <w:szCs w:val="32"/>
        </w:rPr>
        <w:t>运</w:t>
      </w:r>
      <w:r>
        <w:rPr>
          <w:rFonts w:ascii="仿宋" w:eastAsia="仿宋" w:hAnsi="仿宋" w:cs="仿宋" w:hint="eastAsia"/>
          <w:sz w:val="32"/>
          <w:szCs w:val="32"/>
        </w:rPr>
        <w:t>过程中环境条件控制不当</w:t>
      </w:r>
      <w:r>
        <w:rPr>
          <w:rFonts w:ascii="仿宋" w:eastAsia="仿宋" w:hAnsi="仿宋" w:cs="仿宋" w:hint="eastAsia"/>
          <w:sz w:val="32"/>
          <w:szCs w:val="32"/>
        </w:rPr>
        <w:t>，</w:t>
      </w:r>
      <w:r>
        <w:rPr>
          <w:rFonts w:ascii="仿宋" w:eastAsia="仿宋" w:hAnsi="仿宋" w:cs="仿宋" w:hint="eastAsia"/>
          <w:sz w:val="32"/>
          <w:szCs w:val="32"/>
        </w:rPr>
        <w:t>也可能是原料储存不当，未采取有效的抗氧化措施，导致原料中的脂肪氧化，使得</w:t>
      </w:r>
      <w:proofErr w:type="gramStart"/>
      <w:r>
        <w:rPr>
          <w:rFonts w:ascii="仿宋" w:eastAsia="仿宋" w:hAnsi="仿宋" w:cs="仿宋" w:hint="eastAsia"/>
          <w:sz w:val="32"/>
          <w:szCs w:val="32"/>
        </w:rPr>
        <w:t>终产品</w:t>
      </w:r>
      <w:proofErr w:type="gramEnd"/>
      <w:r>
        <w:rPr>
          <w:rFonts w:ascii="仿宋" w:eastAsia="仿宋" w:hAnsi="仿宋" w:cs="仿宋" w:hint="eastAsia"/>
          <w:sz w:val="32"/>
          <w:szCs w:val="32"/>
        </w:rPr>
        <w:t>油脂氧化。</w:t>
      </w:r>
    </w:p>
    <w:p w:rsidR="00D24C0A" w:rsidRDefault="001D194F">
      <w:pPr>
        <w:spacing w:line="4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二、铝的残留量（干样品，以</w:t>
      </w:r>
      <w:r>
        <w:rPr>
          <w:rFonts w:ascii="黑体" w:eastAsia="黑体" w:hAnsi="黑体" w:cs="黑体" w:hint="eastAsia"/>
          <w:sz w:val="32"/>
          <w:szCs w:val="32"/>
        </w:rPr>
        <w:t>Al</w:t>
      </w:r>
      <w:r>
        <w:rPr>
          <w:rFonts w:ascii="黑体" w:eastAsia="黑体" w:hAnsi="黑体" w:cs="黑体" w:hint="eastAsia"/>
          <w:sz w:val="32"/>
          <w:szCs w:val="32"/>
        </w:rPr>
        <w:t>计）</w:t>
      </w:r>
    </w:p>
    <w:p w:rsidR="00D24C0A" w:rsidRDefault="001D194F">
      <w:pPr>
        <w:spacing w:line="400" w:lineRule="exact"/>
        <w:ind w:firstLineChars="200" w:firstLine="640"/>
        <w:rPr>
          <w:rFonts w:ascii="仿宋" w:eastAsia="仿宋" w:hAnsi="仿宋" w:cs="仿宋"/>
          <w:sz w:val="32"/>
          <w:szCs w:val="32"/>
        </w:rPr>
      </w:pPr>
      <w:r>
        <w:rPr>
          <w:rFonts w:ascii="仿宋" w:eastAsia="仿宋" w:hAnsi="仿宋" w:cs="仿宋" w:hint="eastAsia"/>
          <w:kern w:val="0"/>
          <w:sz w:val="32"/>
          <w:szCs w:val="32"/>
        </w:rPr>
        <w:t>硫酸铝钾（又名钾明矾）、硫酸铝铵（又名</w:t>
      </w:r>
      <w:proofErr w:type="gramStart"/>
      <w:r>
        <w:rPr>
          <w:rFonts w:ascii="仿宋" w:eastAsia="仿宋" w:hAnsi="仿宋" w:cs="仿宋" w:hint="eastAsia"/>
          <w:kern w:val="0"/>
          <w:sz w:val="32"/>
          <w:szCs w:val="32"/>
        </w:rPr>
        <w:t>铵</w:t>
      </w:r>
      <w:proofErr w:type="gramEnd"/>
      <w:r>
        <w:rPr>
          <w:rFonts w:ascii="仿宋" w:eastAsia="仿宋" w:hAnsi="仿宋" w:cs="仿宋" w:hint="eastAsia"/>
          <w:kern w:val="0"/>
          <w:sz w:val="32"/>
          <w:szCs w:val="32"/>
        </w:rPr>
        <w:t>明矾）是食品加工中常用的膨松剂和稳定剂，使用后产生铝残留。</w:t>
      </w:r>
      <w:r>
        <w:rPr>
          <w:rFonts w:ascii="仿宋" w:eastAsia="仿宋" w:hAnsi="仿宋" w:cs="仿宋" w:hint="eastAsia"/>
          <w:sz w:val="32"/>
          <w:szCs w:val="32"/>
        </w:rPr>
        <w:t>铝残留量超标的原因可能是，个别企业为改善产品卖相和口感，在生产加工过程中超限量使用含铝添加剂，或者其使用的复配添加剂中铝含量过高。</w:t>
      </w:r>
    </w:p>
    <w:p w:rsidR="00D24C0A" w:rsidRDefault="001D194F">
      <w:pPr>
        <w:spacing w:line="400" w:lineRule="exact"/>
        <w:ind w:firstLineChars="200" w:firstLine="640"/>
        <w:rPr>
          <w:rFonts w:ascii="黑体" w:eastAsia="黑体" w:hAnsi="黑体" w:cs="黑体"/>
          <w:sz w:val="32"/>
          <w:szCs w:val="32"/>
        </w:rPr>
      </w:pPr>
      <w:r>
        <w:rPr>
          <w:rFonts w:ascii="黑体" w:eastAsia="黑体" w:hAnsi="黑体" w:hint="eastAsia"/>
          <w:sz w:val="32"/>
          <w:szCs w:val="32"/>
        </w:rPr>
        <w:t>三</w:t>
      </w:r>
      <w:r>
        <w:rPr>
          <w:rFonts w:ascii="黑体" w:eastAsia="黑体" w:hAnsi="黑体" w:hint="eastAsia"/>
          <w:sz w:val="32"/>
          <w:szCs w:val="32"/>
        </w:rPr>
        <w:t>、</w:t>
      </w:r>
      <w:r>
        <w:rPr>
          <w:rFonts w:ascii="黑体" w:eastAsia="黑体" w:hAnsi="黑体" w:cs="黑体" w:hint="eastAsia"/>
          <w:sz w:val="32"/>
          <w:szCs w:val="32"/>
        </w:rPr>
        <w:t>菌落总数</w:t>
      </w:r>
    </w:p>
    <w:p w:rsidR="00D24C0A" w:rsidRDefault="001D194F">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菌落总数是指示性微生物指标，并非致病菌指标。主要用来评价食品清洁度，反映食品在生产过程中是否符合卫生要求。菌落总数超标的原因，可能是原料初始菌落数较高，或者个别企业可能未按要求严格控制生产加工过程的卫生条件，包装容器、器皿清洗消毒不到位，还有可能与产品包装密封不严，储运条件控制不当等有关。</w:t>
      </w:r>
    </w:p>
    <w:p w:rsidR="00D24C0A" w:rsidRDefault="001D194F">
      <w:pPr>
        <w:spacing w:line="400" w:lineRule="exact"/>
        <w:ind w:firstLineChars="200" w:firstLine="592"/>
        <w:rPr>
          <w:rFonts w:ascii="黑体" w:eastAsia="黑体" w:hAnsi="黑体"/>
          <w:sz w:val="32"/>
          <w:szCs w:val="32"/>
        </w:rPr>
      </w:pPr>
      <w:r>
        <w:rPr>
          <w:rFonts w:ascii="Times New Roman" w:eastAsia="黑体" w:hAnsi="黑体" w:hint="eastAsia"/>
          <w:spacing w:val="-12"/>
          <w:sz w:val="32"/>
          <w:szCs w:val="32"/>
        </w:rPr>
        <w:t>四</w:t>
      </w:r>
      <w:r>
        <w:rPr>
          <w:rFonts w:ascii="Times New Roman" w:eastAsia="黑体" w:hAnsi="黑体"/>
          <w:spacing w:val="-12"/>
          <w:sz w:val="32"/>
          <w:szCs w:val="32"/>
        </w:rPr>
        <w:t>、</w:t>
      </w:r>
      <w:proofErr w:type="gramStart"/>
      <w:r>
        <w:rPr>
          <w:rFonts w:ascii="黑体" w:eastAsia="黑体" w:hAnsi="黑体" w:hint="eastAsia"/>
          <w:sz w:val="32"/>
          <w:szCs w:val="32"/>
        </w:rPr>
        <w:t>腐霉利</w:t>
      </w:r>
      <w:proofErr w:type="gramEnd"/>
    </w:p>
    <w:p w:rsidR="00D24C0A" w:rsidRDefault="001D194F">
      <w:pPr>
        <w:spacing w:line="40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腐霉利</w:t>
      </w:r>
      <w:proofErr w:type="gramEnd"/>
      <w:r>
        <w:rPr>
          <w:rFonts w:ascii="Times New Roman" w:eastAsia="仿宋_GB2312" w:hAnsi="Times New Roman" w:hint="eastAsia"/>
          <w:sz w:val="32"/>
          <w:szCs w:val="32"/>
        </w:rPr>
        <w:t>是一种低毒内吸性杀菌剂，具有保护和治疗双重作用，主要用于</w:t>
      </w:r>
      <w:r>
        <w:rPr>
          <w:rFonts w:ascii="Times New Roman" w:eastAsia="仿宋_GB2312" w:hAnsi="Times New Roman" w:hint="eastAsia"/>
          <w:sz w:val="32"/>
          <w:szCs w:val="32"/>
        </w:rPr>
        <w:t>蔬菜及果树的灰霉病防治。</w:t>
      </w:r>
      <w:proofErr w:type="gramStart"/>
      <w:r>
        <w:rPr>
          <w:rFonts w:ascii="Times New Roman" w:eastAsia="仿宋_GB2312" w:hAnsi="Times New Roman" w:hint="eastAsia"/>
          <w:sz w:val="32"/>
          <w:szCs w:val="32"/>
        </w:rPr>
        <w:t>腐霉利</w:t>
      </w:r>
      <w:proofErr w:type="gramEnd"/>
      <w:r>
        <w:rPr>
          <w:rFonts w:ascii="Times New Roman" w:eastAsia="仿宋_GB2312" w:hAnsi="Times New Roman" w:hint="eastAsia"/>
          <w:sz w:val="32"/>
          <w:szCs w:val="32"/>
        </w:rPr>
        <w:t>超标的主要原因可能是种植过程中为控制病虫害超量使用或不遵循安全间隔期规定。</w:t>
      </w:r>
    </w:p>
    <w:p w:rsidR="00D24C0A" w:rsidRDefault="001D194F">
      <w:pPr>
        <w:spacing w:line="40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、阴离子合成洗涤剂（以十二烷基苯磺酸钠计）</w:t>
      </w:r>
    </w:p>
    <w:p w:rsidR="00D24C0A" w:rsidRDefault="001D194F">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阴离子合成洗涤剂，即我们日常生活中经常用到的洗洁精、洗衣粉、洗衣液等洗涤剂的主要成分，因其使用方便、易溶解、稳定性好、成本低等优点，在消毒企业中广泛使用</w:t>
      </w:r>
      <w:r>
        <w:rPr>
          <w:rFonts w:ascii="仿宋" w:eastAsia="仿宋" w:hAnsi="仿宋" w:cs="仿宋" w:hint="eastAsia"/>
          <w:sz w:val="32"/>
          <w:szCs w:val="32"/>
        </w:rPr>
        <w:t>。</w:t>
      </w:r>
      <w:r>
        <w:rPr>
          <w:rFonts w:ascii="仿宋" w:eastAsia="仿宋" w:hAnsi="仿宋" w:cs="仿宋" w:hint="eastAsia"/>
          <w:sz w:val="32"/>
          <w:szCs w:val="32"/>
        </w:rPr>
        <w:t>按照国家标准《食品安全国家标准</w:t>
      </w:r>
      <w:r>
        <w:rPr>
          <w:rFonts w:ascii="仿宋" w:eastAsia="仿宋" w:hAnsi="仿宋" w:cs="仿宋" w:hint="eastAsia"/>
          <w:sz w:val="32"/>
          <w:szCs w:val="32"/>
        </w:rPr>
        <w:t xml:space="preserve"> </w:t>
      </w:r>
      <w:r>
        <w:rPr>
          <w:rFonts w:ascii="仿宋" w:eastAsia="仿宋" w:hAnsi="仿宋" w:cs="仿宋" w:hint="eastAsia"/>
          <w:sz w:val="32"/>
          <w:szCs w:val="32"/>
        </w:rPr>
        <w:t>消毒餐（饮）具》（</w:t>
      </w:r>
      <w:r>
        <w:rPr>
          <w:rFonts w:ascii="仿宋" w:eastAsia="仿宋" w:hAnsi="仿宋" w:cs="仿宋" w:hint="eastAsia"/>
          <w:sz w:val="32"/>
          <w:szCs w:val="32"/>
        </w:rPr>
        <w:t>GB 14934-2016</w:t>
      </w:r>
      <w:r>
        <w:rPr>
          <w:rFonts w:ascii="仿宋" w:eastAsia="仿宋" w:hAnsi="仿宋" w:cs="仿宋" w:hint="eastAsia"/>
          <w:sz w:val="32"/>
          <w:szCs w:val="32"/>
        </w:rPr>
        <w:t>），采用化学消毒法的餐（饮）具</w:t>
      </w:r>
      <w:r>
        <w:rPr>
          <w:rFonts w:ascii="仿宋" w:eastAsia="仿宋" w:hAnsi="仿宋" w:cs="仿宋"/>
          <w:sz w:val="32"/>
          <w:szCs w:val="32"/>
        </w:rPr>
        <w:t>阴离子合成洗涤剂</w:t>
      </w:r>
      <w:proofErr w:type="gramStart"/>
      <w:r>
        <w:rPr>
          <w:rFonts w:ascii="仿宋" w:eastAsia="仿宋" w:hAnsi="仿宋" w:cs="仿宋" w:hint="eastAsia"/>
          <w:sz w:val="32"/>
          <w:szCs w:val="32"/>
        </w:rPr>
        <w:t>应不得</w:t>
      </w:r>
      <w:proofErr w:type="gramEnd"/>
      <w:r>
        <w:rPr>
          <w:rFonts w:ascii="仿宋" w:eastAsia="仿宋" w:hAnsi="仿宋" w:cs="仿宋" w:hint="eastAsia"/>
          <w:sz w:val="32"/>
          <w:szCs w:val="32"/>
        </w:rPr>
        <w:t>检出。不合格的原因可能是餐（饮）具消毒单位</w:t>
      </w:r>
      <w:r>
        <w:rPr>
          <w:rFonts w:ascii="仿宋" w:eastAsia="仿宋" w:hAnsi="仿宋" w:cs="仿宋" w:hint="eastAsia"/>
          <w:sz w:val="32"/>
          <w:szCs w:val="32"/>
        </w:rPr>
        <w:lastRenderedPageBreak/>
        <w:t>使用的洗涤剂使用量过大或</w:t>
      </w:r>
      <w:r>
        <w:rPr>
          <w:rFonts w:ascii="仿宋" w:eastAsia="仿宋" w:hAnsi="仿宋" w:cs="仿宋" w:hint="eastAsia"/>
          <w:sz w:val="32"/>
          <w:szCs w:val="32"/>
        </w:rPr>
        <w:t>清洗消毒流程控制不当，造成洗涤剂在餐具上的残留</w:t>
      </w:r>
      <w:r>
        <w:rPr>
          <w:rFonts w:ascii="仿宋" w:eastAsia="仿宋" w:hAnsi="仿宋" w:cs="仿宋" w:hint="eastAsia"/>
          <w:sz w:val="32"/>
          <w:szCs w:val="32"/>
        </w:rPr>
        <w:t>。</w:t>
      </w:r>
    </w:p>
    <w:p w:rsidR="00D24C0A" w:rsidRDefault="001D194F">
      <w:pPr>
        <w:spacing w:line="400" w:lineRule="exact"/>
        <w:ind w:firstLineChars="200" w:firstLine="640"/>
        <w:jc w:val="left"/>
        <w:rPr>
          <w:rFonts w:ascii="黑体" w:eastAsia="黑体" w:hAnsi="黑体"/>
          <w:sz w:val="32"/>
          <w:szCs w:val="32"/>
        </w:rPr>
      </w:pPr>
      <w:r>
        <w:rPr>
          <w:rFonts w:ascii="黑体" w:eastAsia="黑体" w:hAnsi="黑体" w:cs="黑体" w:hint="eastAsia"/>
          <w:sz w:val="32"/>
          <w:szCs w:val="32"/>
        </w:rPr>
        <w:t>六</w:t>
      </w:r>
      <w:r>
        <w:rPr>
          <w:rFonts w:ascii="黑体" w:eastAsia="黑体" w:hAnsi="黑体" w:cs="黑体" w:hint="eastAsia"/>
          <w:sz w:val="32"/>
          <w:szCs w:val="32"/>
        </w:rPr>
        <w:t>、</w:t>
      </w:r>
      <w:r>
        <w:rPr>
          <w:rFonts w:ascii="黑体" w:eastAsia="黑体" w:hAnsi="黑体" w:hint="eastAsia"/>
          <w:sz w:val="32"/>
          <w:szCs w:val="32"/>
        </w:rPr>
        <w:t>大肠菌群</w:t>
      </w:r>
    </w:p>
    <w:p w:rsidR="00D24C0A" w:rsidRDefault="001D194F">
      <w:pPr>
        <w:spacing w:line="4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大肠菌群是国内外通用的食品污染常用指示菌之一。造成</w:t>
      </w:r>
      <w:r>
        <w:rPr>
          <w:rFonts w:ascii="Times New Roman" w:eastAsia="仿宋_GB2312" w:hAnsi="Times New Roman" w:hint="eastAsia"/>
          <w:sz w:val="32"/>
          <w:szCs w:val="32"/>
        </w:rPr>
        <w:t>复用餐饮具</w:t>
      </w:r>
      <w:r>
        <w:rPr>
          <w:rFonts w:ascii="Times New Roman" w:eastAsia="仿宋_GB2312" w:hAnsi="Times New Roman"/>
          <w:sz w:val="32"/>
          <w:szCs w:val="32"/>
        </w:rPr>
        <w:t>大肠菌群</w:t>
      </w:r>
      <w:r>
        <w:rPr>
          <w:rFonts w:ascii="Times New Roman" w:eastAsia="仿宋_GB2312" w:hAnsi="Times New Roman" w:hint="eastAsia"/>
          <w:sz w:val="32"/>
          <w:szCs w:val="32"/>
        </w:rPr>
        <w:t>不合格</w:t>
      </w:r>
      <w:r>
        <w:rPr>
          <w:rFonts w:ascii="Times New Roman" w:eastAsia="仿宋_GB2312" w:hAnsi="Times New Roman"/>
          <w:sz w:val="32"/>
          <w:szCs w:val="32"/>
        </w:rPr>
        <w:t>的原因，可能是</w:t>
      </w:r>
      <w:r>
        <w:rPr>
          <w:rFonts w:ascii="Times New Roman" w:eastAsia="仿宋_GB2312" w:hAnsi="Times New Roman" w:hint="eastAsia"/>
          <w:sz w:val="32"/>
          <w:szCs w:val="32"/>
        </w:rPr>
        <w:t>清洗、消毒不彻底，或存放过程中受到污染等</w:t>
      </w:r>
      <w:r>
        <w:rPr>
          <w:rFonts w:ascii="Times New Roman" w:eastAsia="仿宋_GB2312" w:hAnsi="Times New Roman"/>
          <w:sz w:val="32"/>
          <w:szCs w:val="32"/>
        </w:rPr>
        <w:t>。</w:t>
      </w:r>
    </w:p>
    <w:p w:rsidR="00D24C0A" w:rsidRDefault="001D194F">
      <w:pPr>
        <w:spacing w:line="400" w:lineRule="exact"/>
        <w:ind w:firstLineChars="200" w:firstLine="640"/>
        <w:rPr>
          <w:rFonts w:ascii="黑体" w:eastAsia="黑体" w:hAnsi="黑体" w:cs="黑体"/>
          <w:sz w:val="32"/>
          <w:szCs w:val="32"/>
        </w:rPr>
      </w:pPr>
      <w:r>
        <w:rPr>
          <w:rFonts w:ascii="黑体" w:eastAsia="黑体" w:hAnsi="黑体" w:cs="黑体" w:hint="eastAsia"/>
          <w:sz w:val="32"/>
          <w:szCs w:val="32"/>
        </w:rPr>
        <w:t>七</w:t>
      </w:r>
      <w:r>
        <w:rPr>
          <w:rFonts w:ascii="黑体" w:eastAsia="黑体" w:hAnsi="黑体" w:cs="黑体" w:hint="eastAsia"/>
          <w:sz w:val="32"/>
          <w:szCs w:val="32"/>
        </w:rPr>
        <w:t>、酒精度</w:t>
      </w:r>
    </w:p>
    <w:p w:rsidR="00D24C0A" w:rsidRDefault="001D194F">
      <w:pPr>
        <w:spacing w:line="4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酒精度是酒类的一个理化指标。酒精度不达标的主要原因可能是企业生产工艺控制不严格或生产工艺水平较低，无法有效控制酒精度的高低，或是生产企业检验能力不足，没做好完善的出厂检验，又或是包装不严密造成酒精挥发，也可能是企业为了降低成本，故意标高酒精度，以提高销售价格。</w:t>
      </w:r>
    </w:p>
    <w:p w:rsidR="00D24C0A" w:rsidRDefault="001D194F">
      <w:pPr>
        <w:spacing w:line="400" w:lineRule="exact"/>
        <w:ind w:firstLineChars="200" w:firstLine="592"/>
        <w:rPr>
          <w:rFonts w:ascii="黑体" w:eastAsia="黑体" w:hAnsi="黑体" w:cs="黑体"/>
          <w:sz w:val="32"/>
          <w:szCs w:val="32"/>
        </w:rPr>
      </w:pPr>
      <w:r>
        <w:rPr>
          <w:rFonts w:ascii="Times New Roman" w:eastAsia="黑体" w:hAnsi="黑体" w:hint="eastAsia"/>
          <w:spacing w:val="-12"/>
          <w:sz w:val="32"/>
          <w:szCs w:val="32"/>
        </w:rPr>
        <w:t>八</w:t>
      </w:r>
      <w:r>
        <w:rPr>
          <w:rFonts w:ascii="黑体" w:eastAsia="黑体" w:hAnsi="黑体" w:cs="黑体" w:hint="eastAsia"/>
          <w:sz w:val="32"/>
          <w:szCs w:val="32"/>
        </w:rPr>
        <w:t>、甜蜜素</w:t>
      </w:r>
    </w:p>
    <w:p w:rsidR="00D24C0A" w:rsidRDefault="001D194F">
      <w:pPr>
        <w:spacing w:line="400" w:lineRule="exact"/>
        <w:ind w:firstLineChars="200" w:firstLine="640"/>
        <w:rPr>
          <w:rFonts w:ascii="仿宋" w:eastAsia="仿宋" w:hAnsi="仿宋" w:cs="仿宋"/>
          <w:sz w:val="32"/>
          <w:szCs w:val="32"/>
        </w:rPr>
      </w:pPr>
      <w:r>
        <w:rPr>
          <w:rFonts w:ascii="仿宋" w:eastAsia="仿宋" w:hAnsi="仿宋" w:cs="仿宋" w:hint="eastAsia"/>
          <w:kern w:val="0"/>
          <w:sz w:val="32"/>
          <w:szCs w:val="32"/>
        </w:rPr>
        <w:t>甜蜜素，其化学名称为</w:t>
      </w:r>
      <w:proofErr w:type="gramStart"/>
      <w:r>
        <w:rPr>
          <w:rFonts w:ascii="仿宋" w:eastAsia="仿宋" w:hAnsi="仿宋" w:cs="仿宋" w:hint="eastAsia"/>
          <w:kern w:val="0"/>
          <w:sz w:val="32"/>
          <w:szCs w:val="32"/>
        </w:rPr>
        <w:t>环己基氨基磺酸</w:t>
      </w:r>
      <w:proofErr w:type="gramEnd"/>
      <w:r>
        <w:rPr>
          <w:rFonts w:ascii="仿宋" w:eastAsia="仿宋" w:hAnsi="仿宋" w:cs="仿宋" w:hint="eastAsia"/>
          <w:kern w:val="0"/>
          <w:sz w:val="32"/>
          <w:szCs w:val="32"/>
        </w:rPr>
        <w:t>钠，是一种常用的合成甜味剂。甜蜜素超标的原因，可能是</w:t>
      </w:r>
      <w:r>
        <w:rPr>
          <w:rFonts w:ascii="仿宋" w:eastAsia="仿宋" w:hAnsi="仿宋" w:cs="仿宋" w:hint="eastAsia"/>
          <w:sz w:val="32"/>
          <w:szCs w:val="32"/>
        </w:rPr>
        <w:t>个别企业为降低生产成本，同时为改善产品的</w:t>
      </w:r>
      <w:proofErr w:type="gramStart"/>
      <w:r>
        <w:rPr>
          <w:rFonts w:ascii="仿宋" w:eastAsia="仿宋" w:hAnsi="仿宋" w:cs="仿宋" w:hint="eastAsia"/>
          <w:sz w:val="32"/>
          <w:szCs w:val="32"/>
        </w:rPr>
        <w:t>口感超</w:t>
      </w:r>
      <w:proofErr w:type="gramEnd"/>
      <w:r>
        <w:rPr>
          <w:rFonts w:ascii="仿宋" w:eastAsia="仿宋" w:hAnsi="仿宋" w:cs="仿宋" w:hint="eastAsia"/>
          <w:sz w:val="32"/>
          <w:szCs w:val="32"/>
        </w:rPr>
        <w:t>限量使用，也有可能是原辅料及生产环节把关不严造成。</w:t>
      </w:r>
    </w:p>
    <w:p w:rsidR="00D24C0A" w:rsidRDefault="001D194F">
      <w:pPr>
        <w:spacing w:line="400" w:lineRule="exact"/>
        <w:ind w:firstLineChars="200" w:firstLine="640"/>
        <w:rPr>
          <w:rFonts w:ascii="Times New Roman" w:eastAsia="黑体" w:hAnsi="Times New Roman"/>
          <w:spacing w:val="-12"/>
          <w:sz w:val="32"/>
          <w:szCs w:val="32"/>
        </w:rPr>
      </w:pPr>
      <w:r>
        <w:rPr>
          <w:rFonts w:ascii="黑体" w:eastAsia="黑体" w:hAnsi="黑体" w:hint="eastAsia"/>
          <w:sz w:val="32"/>
          <w:szCs w:val="32"/>
        </w:rPr>
        <w:t>九</w:t>
      </w:r>
      <w:r>
        <w:rPr>
          <w:rFonts w:ascii="黑体" w:eastAsia="黑体" w:hAnsi="黑体" w:hint="eastAsia"/>
          <w:sz w:val="32"/>
          <w:szCs w:val="32"/>
        </w:rPr>
        <w:t>、</w:t>
      </w:r>
      <w:r>
        <w:rPr>
          <w:rFonts w:ascii="Times New Roman" w:eastAsia="黑体" w:hAnsi="Times New Roman"/>
          <w:spacing w:val="-12"/>
          <w:sz w:val="32"/>
          <w:szCs w:val="32"/>
        </w:rPr>
        <w:t>胭脂红</w:t>
      </w:r>
    </w:p>
    <w:p w:rsidR="00D24C0A" w:rsidRDefault="001D194F">
      <w:pPr>
        <w:spacing w:line="4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胭脂红为水溶性偶氮类着色剂，在食品行业中应用广泛，可改善食品的外观和色泽。</w:t>
      </w:r>
      <w:r>
        <w:rPr>
          <w:rFonts w:ascii="Times New Roman" w:eastAsia="仿宋_GB2312" w:hAnsi="Times New Roman" w:hint="eastAsia"/>
          <w:sz w:val="32"/>
          <w:szCs w:val="32"/>
        </w:rPr>
        <w:t>造成胭脂红</w:t>
      </w:r>
      <w:r>
        <w:rPr>
          <w:rFonts w:ascii="Times New Roman" w:eastAsia="仿宋_GB2312" w:hAnsi="Times New Roman"/>
          <w:sz w:val="32"/>
          <w:szCs w:val="32"/>
        </w:rPr>
        <w:t>不合格</w:t>
      </w:r>
      <w:r>
        <w:rPr>
          <w:rFonts w:ascii="Times New Roman" w:eastAsia="仿宋_GB2312" w:hAnsi="Times New Roman" w:hint="eastAsia"/>
          <w:sz w:val="32"/>
          <w:szCs w:val="32"/>
        </w:rPr>
        <w:t>的</w:t>
      </w:r>
      <w:r>
        <w:rPr>
          <w:rFonts w:ascii="Times New Roman" w:eastAsia="仿宋_GB2312" w:hAnsi="Times New Roman"/>
          <w:sz w:val="32"/>
          <w:szCs w:val="32"/>
        </w:rPr>
        <w:t>原因</w:t>
      </w:r>
      <w:r>
        <w:rPr>
          <w:rFonts w:ascii="Times New Roman" w:eastAsia="仿宋_GB2312" w:hAnsi="Times New Roman" w:hint="eastAsia"/>
          <w:sz w:val="32"/>
          <w:szCs w:val="32"/>
        </w:rPr>
        <w:t>，</w:t>
      </w:r>
      <w:r>
        <w:rPr>
          <w:rFonts w:ascii="Times New Roman" w:eastAsia="仿宋_GB2312" w:hAnsi="Times New Roman"/>
          <w:sz w:val="32"/>
          <w:szCs w:val="32"/>
        </w:rPr>
        <w:t>可能是企业为凸显产品色泽，超范围使用胭脂红。</w:t>
      </w:r>
    </w:p>
    <w:p w:rsidR="00D24C0A" w:rsidRDefault="001D194F">
      <w:pPr>
        <w:spacing w:line="400" w:lineRule="exact"/>
        <w:ind w:firstLineChars="200" w:firstLine="592"/>
        <w:jc w:val="left"/>
        <w:rPr>
          <w:rFonts w:ascii="黑体" w:eastAsia="黑体" w:hAnsi="黑体"/>
          <w:spacing w:val="-12"/>
          <w:sz w:val="32"/>
          <w:szCs w:val="32"/>
        </w:rPr>
      </w:pPr>
      <w:r>
        <w:rPr>
          <w:rFonts w:ascii="黑体" w:eastAsia="黑体" w:hAnsi="黑体" w:hint="eastAsia"/>
          <w:spacing w:val="-12"/>
          <w:sz w:val="32"/>
          <w:szCs w:val="32"/>
        </w:rPr>
        <w:t>十</w:t>
      </w:r>
      <w:r>
        <w:rPr>
          <w:rFonts w:ascii="黑体" w:eastAsia="黑体" w:hAnsi="黑体" w:hint="eastAsia"/>
          <w:spacing w:val="-12"/>
          <w:sz w:val="32"/>
          <w:szCs w:val="32"/>
        </w:rPr>
        <w:t>、</w:t>
      </w:r>
      <w:proofErr w:type="gramStart"/>
      <w:r>
        <w:rPr>
          <w:rFonts w:ascii="黑体" w:eastAsia="黑体" w:hAnsi="黑体" w:hint="eastAsia"/>
          <w:spacing w:val="-12"/>
          <w:sz w:val="32"/>
          <w:szCs w:val="32"/>
        </w:rPr>
        <w:t>腈</w:t>
      </w:r>
      <w:proofErr w:type="gramEnd"/>
      <w:r>
        <w:rPr>
          <w:rFonts w:ascii="黑体" w:eastAsia="黑体" w:hAnsi="黑体" w:hint="eastAsia"/>
          <w:spacing w:val="-12"/>
          <w:sz w:val="32"/>
          <w:szCs w:val="32"/>
        </w:rPr>
        <w:t>苯</w:t>
      </w:r>
      <w:proofErr w:type="gramStart"/>
      <w:r>
        <w:rPr>
          <w:rFonts w:ascii="黑体" w:eastAsia="黑体" w:hAnsi="黑体" w:hint="eastAsia"/>
          <w:spacing w:val="-12"/>
          <w:sz w:val="32"/>
          <w:szCs w:val="32"/>
        </w:rPr>
        <w:t>唑</w:t>
      </w:r>
      <w:proofErr w:type="gramEnd"/>
    </w:p>
    <w:p w:rsidR="00D24C0A" w:rsidRDefault="001D194F">
      <w:pPr>
        <w:pStyle w:val="a4"/>
        <w:widowControl/>
        <w:spacing w:beforeAutospacing="0" w:afterAutospacing="0" w:line="400" w:lineRule="exact"/>
        <w:ind w:firstLineChars="200" w:firstLine="640"/>
        <w:rPr>
          <w:rFonts w:hint="eastAsia"/>
        </w:rPr>
      </w:pPr>
      <w:proofErr w:type="gramStart"/>
      <w:r>
        <w:rPr>
          <w:rFonts w:ascii="Times New Roman" w:eastAsia="仿宋_GB2312" w:hAnsi="Times New Roman"/>
          <w:kern w:val="2"/>
          <w:sz w:val="32"/>
          <w:szCs w:val="32"/>
        </w:rPr>
        <w:t>腈</w:t>
      </w:r>
      <w:proofErr w:type="gramEnd"/>
      <w:r>
        <w:rPr>
          <w:rFonts w:ascii="Times New Roman" w:eastAsia="仿宋_GB2312" w:hAnsi="Times New Roman"/>
          <w:kern w:val="2"/>
          <w:sz w:val="32"/>
          <w:szCs w:val="32"/>
        </w:rPr>
        <w:t>苯</w:t>
      </w:r>
      <w:proofErr w:type="gramStart"/>
      <w:r>
        <w:rPr>
          <w:rFonts w:ascii="Times New Roman" w:eastAsia="仿宋_GB2312" w:hAnsi="Times New Roman"/>
          <w:kern w:val="2"/>
          <w:sz w:val="32"/>
          <w:szCs w:val="32"/>
        </w:rPr>
        <w:t>唑</w:t>
      </w:r>
      <w:proofErr w:type="gramEnd"/>
      <w:r>
        <w:rPr>
          <w:rFonts w:ascii="Times New Roman" w:eastAsia="仿宋_GB2312" w:hAnsi="Times New Roman"/>
          <w:kern w:val="2"/>
          <w:sz w:val="32"/>
          <w:szCs w:val="32"/>
        </w:rPr>
        <w:t>又叫</w:t>
      </w:r>
      <w:proofErr w:type="gramStart"/>
      <w:r>
        <w:rPr>
          <w:rFonts w:ascii="Times New Roman" w:eastAsia="仿宋_GB2312" w:hAnsi="Times New Roman"/>
          <w:kern w:val="2"/>
          <w:sz w:val="32"/>
          <w:szCs w:val="32"/>
        </w:rPr>
        <w:t>唑</w:t>
      </w:r>
      <w:proofErr w:type="gramEnd"/>
      <w:r>
        <w:rPr>
          <w:rFonts w:ascii="Times New Roman" w:eastAsia="仿宋_GB2312" w:hAnsi="Times New Roman"/>
          <w:kern w:val="2"/>
          <w:sz w:val="32"/>
          <w:szCs w:val="32"/>
        </w:rPr>
        <w:t>菌</w:t>
      </w:r>
      <w:proofErr w:type="gramStart"/>
      <w:r>
        <w:rPr>
          <w:rFonts w:ascii="Times New Roman" w:eastAsia="仿宋_GB2312" w:hAnsi="Times New Roman"/>
          <w:kern w:val="2"/>
          <w:sz w:val="32"/>
          <w:szCs w:val="32"/>
        </w:rPr>
        <w:t>腈</w:t>
      </w:r>
      <w:proofErr w:type="gramEnd"/>
      <w:r>
        <w:rPr>
          <w:rFonts w:ascii="Times New Roman" w:eastAsia="仿宋_GB2312" w:hAnsi="Times New Roman"/>
          <w:kern w:val="2"/>
          <w:sz w:val="32"/>
          <w:szCs w:val="32"/>
        </w:rPr>
        <w:t>、苯</w:t>
      </w:r>
      <w:proofErr w:type="gramStart"/>
      <w:r>
        <w:rPr>
          <w:rFonts w:ascii="Times New Roman" w:eastAsia="仿宋_GB2312" w:hAnsi="Times New Roman"/>
          <w:kern w:val="2"/>
          <w:sz w:val="32"/>
          <w:szCs w:val="32"/>
        </w:rPr>
        <w:t>腈唑</w:t>
      </w:r>
      <w:proofErr w:type="gramEnd"/>
      <w:r>
        <w:rPr>
          <w:rFonts w:ascii="Times New Roman" w:eastAsia="仿宋_GB2312" w:hAnsi="Times New Roman"/>
          <w:kern w:val="2"/>
          <w:sz w:val="32"/>
          <w:szCs w:val="32"/>
        </w:rPr>
        <w:t>，是三唑类内吸杀菌剂，能阻止已发芽的病菌孢子侵入作物组织，抑制菌丝的伸长。</w:t>
      </w:r>
      <w:proofErr w:type="gramStart"/>
      <w:r>
        <w:rPr>
          <w:rFonts w:ascii="Times New Roman" w:eastAsia="仿宋_GB2312" w:hAnsi="Times New Roman"/>
          <w:kern w:val="2"/>
          <w:sz w:val="32"/>
          <w:szCs w:val="32"/>
        </w:rPr>
        <w:t>腈</w:t>
      </w:r>
      <w:proofErr w:type="gramEnd"/>
      <w:r>
        <w:rPr>
          <w:rFonts w:ascii="Times New Roman" w:eastAsia="仿宋_GB2312" w:hAnsi="Times New Roman"/>
          <w:kern w:val="2"/>
          <w:sz w:val="32"/>
          <w:szCs w:val="32"/>
        </w:rPr>
        <w:t>苯</w:t>
      </w:r>
      <w:proofErr w:type="gramStart"/>
      <w:r>
        <w:rPr>
          <w:rFonts w:ascii="Times New Roman" w:eastAsia="仿宋_GB2312" w:hAnsi="Times New Roman"/>
          <w:kern w:val="2"/>
          <w:sz w:val="32"/>
          <w:szCs w:val="32"/>
        </w:rPr>
        <w:t>唑</w:t>
      </w:r>
      <w:proofErr w:type="gramEnd"/>
      <w:r>
        <w:rPr>
          <w:rFonts w:ascii="Times New Roman" w:eastAsia="仿宋_GB2312" w:hAnsi="Times New Roman"/>
          <w:kern w:val="2"/>
          <w:sz w:val="32"/>
          <w:szCs w:val="32"/>
        </w:rPr>
        <w:t>在果树上主要用于防治香蕉叶斑病</w:t>
      </w:r>
      <w:r>
        <w:rPr>
          <w:rFonts w:ascii="Times New Roman" w:eastAsia="仿宋_GB2312" w:hAnsi="Times New Roman" w:hint="eastAsia"/>
          <w:kern w:val="2"/>
          <w:sz w:val="32"/>
          <w:szCs w:val="32"/>
        </w:rPr>
        <w:t>，</w:t>
      </w:r>
      <w:r>
        <w:rPr>
          <w:rFonts w:ascii="Times New Roman" w:eastAsia="仿宋_GB2312" w:hAnsi="Times New Roman" w:hint="eastAsia"/>
          <w:sz w:val="32"/>
          <w:szCs w:val="32"/>
        </w:rPr>
        <w:t>超标的主要原因可能是种植过程中为</w:t>
      </w:r>
      <w:r>
        <w:rPr>
          <w:rFonts w:ascii="仿宋" w:eastAsia="仿宋" w:hAnsi="仿宋" w:cs="仿宋" w:hint="eastAsia"/>
          <w:sz w:val="32"/>
          <w:szCs w:val="32"/>
        </w:rPr>
        <w:t>控制病害而违规使用</w:t>
      </w:r>
      <w:r>
        <w:rPr>
          <w:rFonts w:ascii="Times New Roman" w:eastAsia="仿宋_GB2312" w:hAnsi="Times New Roman"/>
          <w:sz w:val="32"/>
          <w:szCs w:val="32"/>
        </w:rPr>
        <w:t>。</w:t>
      </w:r>
    </w:p>
    <w:p w:rsidR="00D24C0A" w:rsidRDefault="001D194F">
      <w:pPr>
        <w:spacing w:line="400" w:lineRule="exact"/>
        <w:ind w:firstLineChars="200" w:firstLine="592"/>
        <w:rPr>
          <w:rFonts w:ascii="Times New Roman" w:eastAsia="黑体" w:hAnsi="Times New Roman"/>
          <w:spacing w:val="-12"/>
          <w:sz w:val="32"/>
          <w:szCs w:val="32"/>
        </w:rPr>
      </w:pPr>
      <w:r>
        <w:rPr>
          <w:rFonts w:ascii="Times New Roman" w:eastAsia="黑体" w:hAnsi="Times New Roman" w:hint="eastAsia"/>
          <w:spacing w:val="-12"/>
          <w:sz w:val="32"/>
          <w:szCs w:val="32"/>
        </w:rPr>
        <w:t>十一</w:t>
      </w:r>
      <w:r>
        <w:rPr>
          <w:rFonts w:ascii="Times New Roman" w:eastAsia="黑体" w:hAnsi="Times New Roman" w:hint="eastAsia"/>
          <w:spacing w:val="-12"/>
          <w:sz w:val="32"/>
          <w:szCs w:val="32"/>
        </w:rPr>
        <w:t>、克伦特罗</w:t>
      </w:r>
    </w:p>
    <w:p w:rsidR="00D24C0A" w:rsidRDefault="001D194F">
      <w:pPr>
        <w:spacing w:line="4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克伦特罗属于β</w:t>
      </w:r>
      <w:r>
        <w:rPr>
          <w:rFonts w:ascii="Times New Roman" w:eastAsia="仿宋_GB2312" w:hAnsi="Times New Roman" w:hint="eastAsia"/>
          <w:sz w:val="32"/>
          <w:szCs w:val="32"/>
        </w:rPr>
        <w:t>-</w:t>
      </w:r>
      <w:r>
        <w:rPr>
          <w:rFonts w:ascii="Times New Roman" w:eastAsia="仿宋_GB2312" w:hAnsi="Times New Roman" w:hint="eastAsia"/>
          <w:sz w:val="32"/>
          <w:szCs w:val="32"/>
        </w:rPr>
        <w:t>肾上腺素受体激动剂，作为饲料添加剂</w:t>
      </w:r>
    </w:p>
    <w:p w:rsidR="00D24C0A" w:rsidRDefault="001D194F">
      <w:pPr>
        <w:spacing w:line="400" w:lineRule="exact"/>
        <w:rPr>
          <w:rFonts w:ascii="Times New Roman" w:eastAsia="仿宋_GB2312" w:hAnsi="Times New Roman"/>
          <w:sz w:val="32"/>
          <w:szCs w:val="32"/>
        </w:rPr>
      </w:pPr>
      <w:r>
        <w:rPr>
          <w:rFonts w:ascii="Times New Roman" w:eastAsia="仿宋_GB2312" w:hAnsi="Times New Roman" w:hint="eastAsia"/>
          <w:sz w:val="32"/>
          <w:szCs w:val="32"/>
        </w:rPr>
        <w:t>用于畜牧生产，对动物有明显的促进生长、提高瘦肉率及减少脂肪的效果。《食品中可能违法添加的非食用物质和易滥用的食品添加剂名单（第四批）》（整顿办函〔</w:t>
      </w:r>
      <w:r>
        <w:rPr>
          <w:rFonts w:ascii="Times New Roman" w:eastAsia="仿宋_GB2312" w:hAnsi="Times New Roman" w:hint="eastAsia"/>
          <w:sz w:val="32"/>
          <w:szCs w:val="32"/>
        </w:rPr>
        <w:t>2010</w:t>
      </w:r>
      <w:r>
        <w:rPr>
          <w:rFonts w:ascii="Times New Roman" w:eastAsia="仿宋_GB2312" w:hAnsi="Times New Roman" w:hint="eastAsia"/>
          <w:sz w:val="32"/>
          <w:szCs w:val="32"/>
        </w:rPr>
        <w:t>〕</w:t>
      </w:r>
      <w:r>
        <w:rPr>
          <w:rFonts w:ascii="Times New Roman" w:eastAsia="仿宋_GB2312" w:hAnsi="Times New Roman" w:hint="eastAsia"/>
          <w:sz w:val="32"/>
          <w:szCs w:val="32"/>
        </w:rPr>
        <w:t>50</w:t>
      </w:r>
      <w:r>
        <w:rPr>
          <w:rFonts w:ascii="Times New Roman" w:eastAsia="仿宋_GB2312" w:hAnsi="Times New Roman" w:hint="eastAsia"/>
          <w:sz w:val="32"/>
          <w:szCs w:val="32"/>
        </w:rPr>
        <w:t>号）中规定，β</w:t>
      </w:r>
      <w:r>
        <w:rPr>
          <w:rFonts w:ascii="Times New Roman" w:eastAsia="仿宋_GB2312" w:hAnsi="Times New Roman" w:hint="eastAsia"/>
          <w:sz w:val="32"/>
          <w:szCs w:val="32"/>
        </w:rPr>
        <w:t>-</w:t>
      </w:r>
      <w:r>
        <w:rPr>
          <w:rFonts w:ascii="Times New Roman" w:eastAsia="仿宋_GB2312" w:hAnsi="Times New Roman" w:hint="eastAsia"/>
          <w:sz w:val="32"/>
          <w:szCs w:val="32"/>
        </w:rPr>
        <w:t>兴奋剂类药物（盐酸克伦特罗（瘦肉精）、</w:t>
      </w:r>
      <w:proofErr w:type="gramStart"/>
      <w:r>
        <w:rPr>
          <w:rFonts w:ascii="Times New Roman" w:eastAsia="仿宋_GB2312" w:hAnsi="Times New Roman" w:hint="eastAsia"/>
          <w:sz w:val="32"/>
          <w:szCs w:val="32"/>
        </w:rPr>
        <w:t>莱</w:t>
      </w:r>
      <w:proofErr w:type="gramEnd"/>
      <w:r>
        <w:rPr>
          <w:rFonts w:ascii="Times New Roman" w:eastAsia="仿宋_GB2312" w:hAnsi="Times New Roman" w:hint="eastAsia"/>
          <w:sz w:val="32"/>
          <w:szCs w:val="32"/>
        </w:rPr>
        <w:t>克多巴胺等）为食品中违法添加的非食用物质，在动物性食品</w:t>
      </w:r>
      <w:r>
        <w:rPr>
          <w:rFonts w:ascii="Times New Roman" w:eastAsia="仿宋_GB2312" w:hAnsi="Times New Roman" w:hint="eastAsia"/>
          <w:sz w:val="32"/>
          <w:szCs w:val="32"/>
        </w:rPr>
        <w:lastRenderedPageBreak/>
        <w:t>中不得检出。克伦特罗项目不合格的主要原因可能是不法养殖户为增加动物的瘦肉量、迎合消费需求及获得更大的经济效益而违法使用。</w:t>
      </w:r>
    </w:p>
    <w:p w:rsidR="00D24C0A" w:rsidRDefault="001D194F">
      <w:pPr>
        <w:spacing w:line="400" w:lineRule="exact"/>
        <w:ind w:firstLineChars="200" w:firstLine="640"/>
        <w:rPr>
          <w:rFonts w:ascii="Times New Roman" w:eastAsia="黑体" w:hAnsi="Times New Roman"/>
          <w:sz w:val="32"/>
          <w:szCs w:val="32"/>
        </w:rPr>
      </w:pPr>
      <w:r>
        <w:rPr>
          <w:rFonts w:ascii="黑体" w:eastAsia="黑体" w:hAnsi="黑体" w:cs="黑体" w:hint="eastAsia"/>
          <w:sz w:val="32"/>
          <w:szCs w:val="32"/>
        </w:rPr>
        <w:t>十二</w:t>
      </w:r>
      <w:r>
        <w:rPr>
          <w:rFonts w:ascii="Times New Roman" w:eastAsia="黑体" w:hAnsi="Times New Roman"/>
          <w:sz w:val="32"/>
          <w:szCs w:val="32"/>
        </w:rPr>
        <w:t>、</w:t>
      </w:r>
      <w:proofErr w:type="gramStart"/>
      <w:r>
        <w:rPr>
          <w:rFonts w:ascii="Times New Roman" w:eastAsia="黑体" w:hAnsi="Times New Roman"/>
          <w:sz w:val="32"/>
          <w:szCs w:val="32"/>
        </w:rPr>
        <w:t>恩诺沙</w:t>
      </w:r>
      <w:proofErr w:type="gramEnd"/>
      <w:r>
        <w:rPr>
          <w:rFonts w:ascii="Times New Roman" w:eastAsia="黑体" w:hAnsi="Times New Roman"/>
          <w:sz w:val="32"/>
          <w:szCs w:val="32"/>
        </w:rPr>
        <w:t>星（以</w:t>
      </w:r>
      <w:proofErr w:type="gramStart"/>
      <w:r>
        <w:rPr>
          <w:rFonts w:ascii="Times New Roman" w:eastAsia="黑体" w:hAnsi="Times New Roman"/>
          <w:sz w:val="32"/>
          <w:szCs w:val="32"/>
        </w:rPr>
        <w:t>恩诺沙</w:t>
      </w:r>
      <w:proofErr w:type="gramEnd"/>
      <w:r>
        <w:rPr>
          <w:rFonts w:ascii="Times New Roman" w:eastAsia="黑体" w:hAnsi="Times New Roman"/>
          <w:sz w:val="32"/>
          <w:szCs w:val="32"/>
        </w:rPr>
        <w:t>星与环丙沙星之和计）</w:t>
      </w:r>
    </w:p>
    <w:p w:rsidR="00D24C0A" w:rsidRDefault="001D194F">
      <w:pPr>
        <w:spacing w:line="400" w:lineRule="exact"/>
        <w:ind w:firstLineChars="200" w:firstLine="640"/>
        <w:rPr>
          <w:rFonts w:hint="eastAsia"/>
        </w:rPr>
      </w:pPr>
      <w:proofErr w:type="gramStart"/>
      <w:r>
        <w:rPr>
          <w:rFonts w:ascii="Times New Roman" w:eastAsia="仿宋_GB2312" w:hAnsi="Times New Roman"/>
          <w:sz w:val="32"/>
          <w:szCs w:val="32"/>
        </w:rPr>
        <w:t>恩诺沙星属于氟喹</w:t>
      </w:r>
      <w:proofErr w:type="gramEnd"/>
      <w:r>
        <w:rPr>
          <w:rFonts w:ascii="Times New Roman" w:eastAsia="仿宋_GB2312" w:hAnsi="Times New Roman"/>
          <w:sz w:val="32"/>
          <w:szCs w:val="32"/>
        </w:rPr>
        <w:t>诺酮类药物，是一类人工合成的广谱抗菌药，用</w:t>
      </w:r>
      <w:r>
        <w:rPr>
          <w:rFonts w:ascii="Times New Roman" w:eastAsia="仿宋_GB2312" w:hAnsi="Times New Roman" w:hint="eastAsia"/>
          <w:sz w:val="32"/>
          <w:szCs w:val="32"/>
        </w:rPr>
        <w:t>以</w:t>
      </w:r>
      <w:r>
        <w:rPr>
          <w:rFonts w:ascii="Times New Roman" w:eastAsia="仿宋_GB2312" w:hAnsi="Times New Roman"/>
          <w:sz w:val="32"/>
          <w:szCs w:val="32"/>
        </w:rPr>
        <w:t>治疗动物的皮肤感染、呼吸道感染等。</w:t>
      </w:r>
      <w:proofErr w:type="gramStart"/>
      <w:r>
        <w:rPr>
          <w:rFonts w:ascii="Times New Roman" w:eastAsia="仿宋_GB2312" w:hAnsi="Times New Roman"/>
          <w:sz w:val="32"/>
          <w:szCs w:val="32"/>
        </w:rPr>
        <w:t>恩诺沙</w:t>
      </w:r>
      <w:proofErr w:type="gramEnd"/>
      <w:r>
        <w:rPr>
          <w:rFonts w:ascii="Times New Roman" w:eastAsia="仿宋_GB2312" w:hAnsi="Times New Roman"/>
          <w:sz w:val="32"/>
          <w:szCs w:val="32"/>
        </w:rPr>
        <w:t>星</w:t>
      </w:r>
      <w:r>
        <w:rPr>
          <w:rFonts w:ascii="仿宋" w:eastAsia="仿宋" w:hAnsi="仿宋" w:cs="仿宋" w:hint="eastAsia"/>
          <w:sz w:val="32"/>
          <w:szCs w:val="32"/>
        </w:rPr>
        <w:t>不合格</w:t>
      </w:r>
      <w:r>
        <w:rPr>
          <w:rFonts w:ascii="仿宋" w:eastAsia="仿宋" w:hAnsi="仿宋" w:cs="仿宋" w:hint="eastAsia"/>
          <w:sz w:val="32"/>
          <w:szCs w:val="32"/>
        </w:rPr>
        <w:t>的主要原因可能是</w:t>
      </w:r>
      <w:r>
        <w:rPr>
          <w:rFonts w:ascii="仿宋" w:eastAsia="仿宋" w:hAnsi="仿宋" w:cs="仿宋" w:hint="eastAsia"/>
          <w:sz w:val="32"/>
          <w:szCs w:val="32"/>
        </w:rPr>
        <w:t>畜禽</w:t>
      </w:r>
      <w:r>
        <w:rPr>
          <w:rFonts w:ascii="仿宋" w:eastAsia="仿宋" w:hAnsi="仿宋" w:cs="仿宋" w:hint="eastAsia"/>
          <w:sz w:val="32"/>
          <w:szCs w:val="32"/>
        </w:rPr>
        <w:t>养殖过程中</w:t>
      </w:r>
      <w:r>
        <w:rPr>
          <w:rFonts w:ascii="仿宋" w:eastAsia="仿宋" w:hAnsi="仿宋" w:cs="仿宋" w:hint="eastAsia"/>
          <w:sz w:val="32"/>
          <w:szCs w:val="32"/>
        </w:rPr>
        <w:t>为控制</w:t>
      </w:r>
      <w:r>
        <w:rPr>
          <w:rFonts w:ascii="仿宋" w:eastAsia="仿宋" w:hAnsi="仿宋" w:cs="仿宋" w:hint="eastAsia"/>
          <w:sz w:val="32"/>
          <w:szCs w:val="32"/>
        </w:rPr>
        <w:t>疾病</w:t>
      </w:r>
      <w:r>
        <w:rPr>
          <w:rFonts w:ascii="仿宋" w:eastAsia="仿宋" w:hAnsi="仿宋" w:cs="仿宋" w:hint="eastAsia"/>
          <w:sz w:val="32"/>
          <w:szCs w:val="32"/>
        </w:rPr>
        <w:t>违规</w:t>
      </w:r>
      <w:r>
        <w:rPr>
          <w:rFonts w:ascii="仿宋" w:eastAsia="仿宋" w:hAnsi="仿宋" w:cs="仿宋" w:hint="eastAsia"/>
          <w:sz w:val="32"/>
          <w:szCs w:val="32"/>
        </w:rPr>
        <w:t>使用或不遵循休药期规定</w:t>
      </w:r>
      <w:r>
        <w:rPr>
          <w:rFonts w:ascii="仿宋" w:eastAsia="仿宋" w:hAnsi="仿宋" w:cs="仿宋" w:hint="eastAsia"/>
          <w:sz w:val="32"/>
          <w:szCs w:val="32"/>
        </w:rPr>
        <w:t>。</w:t>
      </w:r>
    </w:p>
    <w:p w:rsidR="00D24C0A" w:rsidRDefault="001D194F">
      <w:pPr>
        <w:pStyle w:val="a4"/>
        <w:widowControl/>
        <w:spacing w:beforeAutospacing="0" w:afterAutospacing="0" w:line="400" w:lineRule="exact"/>
        <w:ind w:firstLineChars="200" w:firstLine="592"/>
        <w:rPr>
          <w:rFonts w:ascii="Times New Roman" w:eastAsia="仿宋_GB2312" w:hAnsi="Times New Roman"/>
          <w:kern w:val="2"/>
          <w:sz w:val="32"/>
          <w:szCs w:val="32"/>
        </w:rPr>
      </w:pPr>
      <w:r>
        <w:rPr>
          <w:rFonts w:ascii="Times New Roman" w:eastAsia="黑体" w:hAnsi="黑体" w:hint="eastAsia"/>
          <w:spacing w:val="-12"/>
          <w:sz w:val="32"/>
          <w:szCs w:val="32"/>
        </w:rPr>
        <w:t>十三</w:t>
      </w:r>
      <w:r>
        <w:rPr>
          <w:rFonts w:ascii="Times New Roman" w:eastAsia="黑体" w:hAnsi="黑体"/>
          <w:spacing w:val="-12"/>
          <w:sz w:val="32"/>
          <w:szCs w:val="32"/>
        </w:rPr>
        <w:t>、呋喃</w:t>
      </w:r>
      <w:r>
        <w:rPr>
          <w:rFonts w:ascii="Times New Roman" w:eastAsia="黑体" w:hAnsi="黑体" w:hint="eastAsia"/>
          <w:spacing w:val="-12"/>
          <w:sz w:val="32"/>
          <w:szCs w:val="32"/>
        </w:rPr>
        <w:t>西林</w:t>
      </w:r>
      <w:r>
        <w:rPr>
          <w:rFonts w:ascii="Times New Roman" w:eastAsia="黑体" w:hAnsi="黑体"/>
          <w:spacing w:val="-12"/>
          <w:sz w:val="32"/>
          <w:szCs w:val="32"/>
        </w:rPr>
        <w:t>代谢物</w:t>
      </w:r>
    </w:p>
    <w:p w:rsidR="00D24C0A" w:rsidRDefault="001D194F">
      <w:pPr>
        <w:spacing w:line="4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呋喃</w:t>
      </w:r>
      <w:r>
        <w:rPr>
          <w:rFonts w:ascii="Times New Roman" w:eastAsia="仿宋_GB2312" w:hAnsi="Times New Roman" w:hint="eastAsia"/>
          <w:sz w:val="32"/>
          <w:szCs w:val="32"/>
        </w:rPr>
        <w:t>西林</w:t>
      </w:r>
      <w:r>
        <w:rPr>
          <w:rFonts w:ascii="Times New Roman" w:eastAsia="仿宋_GB2312" w:hAnsi="Times New Roman"/>
          <w:sz w:val="32"/>
          <w:szCs w:val="32"/>
        </w:rPr>
        <w:t>是硝基呋喃类广谱抗生素，曾广泛应用于畜禽及水产养殖业。硝基呋喃类原型药在生物体内代谢迅速，其代谢物因与蛋白质结合而相当稳定，故常利用对其代谢物的检测来反</w:t>
      </w:r>
      <w:r>
        <w:rPr>
          <w:rFonts w:ascii="Times New Roman" w:eastAsia="仿宋_GB2312" w:hAnsi="Times New Roman" w:hint="eastAsia"/>
          <w:sz w:val="32"/>
          <w:szCs w:val="32"/>
        </w:rPr>
        <w:t>映</w:t>
      </w:r>
      <w:r>
        <w:rPr>
          <w:rFonts w:ascii="Times New Roman" w:eastAsia="仿宋_GB2312" w:hAnsi="Times New Roman"/>
          <w:sz w:val="32"/>
          <w:szCs w:val="32"/>
        </w:rPr>
        <w:t>硝基呋喃类药物的残留状况。《</w:t>
      </w:r>
      <w:r>
        <w:rPr>
          <w:rFonts w:ascii="Times New Roman" w:eastAsia="仿宋_GB2312" w:hAnsi="Times New Roman" w:hint="eastAsia"/>
          <w:sz w:val="32"/>
          <w:szCs w:val="32"/>
        </w:rPr>
        <w:t>兽药</w:t>
      </w:r>
      <w:r>
        <w:rPr>
          <w:rFonts w:ascii="Times New Roman" w:eastAsia="仿宋_GB2312" w:hAnsi="Times New Roman" w:hint="eastAsia"/>
          <w:sz w:val="32"/>
          <w:szCs w:val="32"/>
        </w:rPr>
        <w:t>地方标准废止目录</w:t>
      </w:r>
      <w:r>
        <w:rPr>
          <w:rFonts w:ascii="Times New Roman" w:eastAsia="仿宋_GB2312" w:hAnsi="Times New Roman"/>
          <w:sz w:val="32"/>
          <w:szCs w:val="32"/>
        </w:rPr>
        <w:t>》（农业部公告第</w:t>
      </w:r>
      <w:r>
        <w:rPr>
          <w:rFonts w:ascii="Times New Roman" w:eastAsia="仿宋_GB2312" w:hAnsi="Times New Roman" w:hint="eastAsia"/>
          <w:sz w:val="32"/>
          <w:szCs w:val="32"/>
        </w:rPr>
        <w:t>560</w:t>
      </w:r>
      <w:r>
        <w:rPr>
          <w:rFonts w:ascii="Times New Roman" w:eastAsia="仿宋_GB2312" w:hAnsi="Times New Roman"/>
          <w:sz w:val="32"/>
          <w:szCs w:val="32"/>
        </w:rPr>
        <w:t>号）中规定</w:t>
      </w:r>
      <w:r>
        <w:rPr>
          <w:rFonts w:ascii="Times New Roman" w:eastAsia="仿宋_GB2312" w:hAnsi="Times New Roman" w:hint="eastAsia"/>
          <w:sz w:val="32"/>
          <w:szCs w:val="32"/>
        </w:rPr>
        <w:t>，</w:t>
      </w:r>
      <w:r>
        <w:rPr>
          <w:rFonts w:ascii="Times New Roman" w:eastAsia="仿宋_GB2312" w:hAnsi="Times New Roman"/>
          <w:sz w:val="32"/>
          <w:szCs w:val="32"/>
        </w:rPr>
        <w:t>呋喃</w:t>
      </w:r>
      <w:r>
        <w:rPr>
          <w:rFonts w:ascii="Times New Roman" w:eastAsia="仿宋_GB2312" w:hAnsi="Times New Roman" w:hint="eastAsia"/>
          <w:sz w:val="32"/>
          <w:szCs w:val="32"/>
        </w:rPr>
        <w:t>西林</w:t>
      </w:r>
      <w:r>
        <w:rPr>
          <w:rFonts w:ascii="Times New Roman" w:eastAsia="仿宋_GB2312" w:hAnsi="Times New Roman"/>
          <w:sz w:val="32"/>
          <w:szCs w:val="32"/>
        </w:rPr>
        <w:t>为禁止使用的药物，在动物性食品中不得检出。</w:t>
      </w:r>
    </w:p>
    <w:p w:rsidR="00D24C0A" w:rsidRDefault="001D194F">
      <w:pPr>
        <w:spacing w:line="400" w:lineRule="exact"/>
        <w:ind w:firstLineChars="200" w:firstLine="592"/>
        <w:rPr>
          <w:rFonts w:ascii="黑体" w:eastAsia="黑体" w:hAnsi="黑体"/>
          <w:sz w:val="32"/>
          <w:szCs w:val="32"/>
        </w:rPr>
      </w:pPr>
      <w:r>
        <w:rPr>
          <w:rFonts w:ascii="黑体" w:eastAsia="黑体" w:hAnsi="黑体" w:hint="eastAsia"/>
          <w:spacing w:val="-12"/>
          <w:sz w:val="32"/>
          <w:szCs w:val="32"/>
        </w:rPr>
        <w:t>十四</w:t>
      </w:r>
      <w:r>
        <w:rPr>
          <w:rFonts w:ascii="黑体" w:eastAsia="黑体" w:hAnsi="黑体" w:hint="eastAsia"/>
          <w:spacing w:val="-12"/>
          <w:sz w:val="32"/>
          <w:szCs w:val="32"/>
        </w:rPr>
        <w:t>、</w:t>
      </w:r>
      <w:proofErr w:type="gramStart"/>
      <w:r>
        <w:rPr>
          <w:rFonts w:ascii="黑体" w:eastAsia="黑体" w:hAnsi="黑体" w:hint="eastAsia"/>
          <w:sz w:val="32"/>
          <w:szCs w:val="32"/>
        </w:rPr>
        <w:t>克百威</w:t>
      </w:r>
      <w:proofErr w:type="gramEnd"/>
    </w:p>
    <w:p w:rsidR="00D24C0A" w:rsidRDefault="001D194F">
      <w:pPr>
        <w:spacing w:line="400" w:lineRule="exact"/>
        <w:ind w:firstLineChars="200" w:firstLine="640"/>
        <w:rPr>
          <w:rFonts w:hint="eastAsia"/>
        </w:rPr>
      </w:pPr>
      <w:proofErr w:type="gramStart"/>
      <w:r>
        <w:rPr>
          <w:rFonts w:ascii="Times New Roman" w:eastAsia="仿宋_GB2312" w:hAnsi="Times New Roman" w:hint="eastAsia"/>
          <w:sz w:val="32"/>
          <w:szCs w:val="32"/>
        </w:rPr>
        <w:t>克百威</w:t>
      </w:r>
      <w:proofErr w:type="gramEnd"/>
      <w:r>
        <w:rPr>
          <w:rFonts w:ascii="Times New Roman" w:eastAsia="仿宋_GB2312" w:hAnsi="Times New Roman" w:hint="eastAsia"/>
          <w:sz w:val="32"/>
          <w:szCs w:val="32"/>
        </w:rPr>
        <w:t>是一种氨基甲酸酯类杀虫、杀螨、杀线虫剂，并有一定的杀卵作用。</w:t>
      </w:r>
      <w:proofErr w:type="gramStart"/>
      <w:r>
        <w:rPr>
          <w:rFonts w:ascii="Times New Roman" w:eastAsia="仿宋_GB2312" w:hAnsi="Times New Roman" w:hint="eastAsia"/>
          <w:sz w:val="32"/>
          <w:szCs w:val="32"/>
        </w:rPr>
        <w:t>克百威</w:t>
      </w:r>
      <w:proofErr w:type="gramEnd"/>
      <w:r>
        <w:rPr>
          <w:rFonts w:ascii="Times New Roman" w:eastAsia="仿宋_GB2312" w:hAnsi="Times New Roman" w:hint="eastAsia"/>
          <w:sz w:val="32"/>
          <w:szCs w:val="32"/>
        </w:rPr>
        <w:t>超标的主要原因可能是种植过程中为</w:t>
      </w:r>
      <w:r>
        <w:rPr>
          <w:rFonts w:ascii="仿宋" w:eastAsia="仿宋" w:hAnsi="仿宋" w:cs="仿宋" w:hint="eastAsia"/>
          <w:sz w:val="32"/>
          <w:szCs w:val="32"/>
        </w:rPr>
        <w:t>控制病虫害而违规使用</w:t>
      </w:r>
      <w:r>
        <w:rPr>
          <w:rFonts w:ascii="Times New Roman" w:eastAsia="仿宋_GB2312" w:hAnsi="Times New Roman"/>
          <w:sz w:val="32"/>
          <w:szCs w:val="32"/>
        </w:rPr>
        <w:t>。</w:t>
      </w:r>
    </w:p>
    <w:p w:rsidR="00D24C0A" w:rsidRDefault="001D194F">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十五、挥发性盐基氮</w:t>
      </w:r>
    </w:p>
    <w:p w:rsidR="00D24C0A" w:rsidRDefault="001D194F">
      <w:pPr>
        <w:spacing w:line="4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挥发性</w:t>
      </w:r>
      <w:proofErr w:type="gramStart"/>
      <w:r>
        <w:rPr>
          <w:rFonts w:ascii="Times New Roman" w:eastAsia="仿宋_GB2312" w:hAnsi="Times New Roman" w:hint="eastAsia"/>
          <w:sz w:val="32"/>
          <w:szCs w:val="32"/>
        </w:rPr>
        <w:t>盐基氮</w:t>
      </w:r>
      <w:r>
        <w:rPr>
          <w:rFonts w:ascii="Times New Roman" w:eastAsia="仿宋_GB2312" w:hAnsi="Times New Roman" w:hint="eastAsia"/>
          <w:sz w:val="32"/>
          <w:szCs w:val="32"/>
        </w:rPr>
        <w:t>指动物</w:t>
      </w:r>
      <w:proofErr w:type="gramEnd"/>
      <w:r>
        <w:rPr>
          <w:rFonts w:ascii="Times New Roman" w:eastAsia="仿宋_GB2312" w:hAnsi="Times New Roman" w:hint="eastAsia"/>
          <w:sz w:val="32"/>
          <w:szCs w:val="32"/>
        </w:rPr>
        <w:t>性食品由于酶和细菌的作用</w:t>
      </w:r>
      <w:r>
        <w:rPr>
          <w:rFonts w:ascii="Times New Roman" w:eastAsia="仿宋_GB2312" w:hAnsi="Times New Roman" w:hint="eastAsia"/>
          <w:sz w:val="32"/>
          <w:szCs w:val="32"/>
        </w:rPr>
        <w:t>，</w:t>
      </w:r>
      <w:r>
        <w:rPr>
          <w:rFonts w:ascii="Times New Roman" w:eastAsia="仿宋_GB2312" w:hAnsi="Times New Roman" w:hint="eastAsia"/>
          <w:sz w:val="32"/>
          <w:szCs w:val="32"/>
        </w:rPr>
        <w:t>在腐败过程中，使蛋白质分解而产生氨以及胺类等碱性含氮物质，其含量越高表明氨基酸被破坏越多，食品营养价值显著下降，</w:t>
      </w:r>
      <w:r>
        <w:rPr>
          <w:rFonts w:ascii="Times New Roman" w:eastAsia="仿宋_GB2312" w:hAnsi="Times New Roman" w:hint="eastAsia"/>
          <w:sz w:val="32"/>
          <w:szCs w:val="32"/>
        </w:rPr>
        <w:t>是评价食品鲜度的主要指标。</w:t>
      </w:r>
    </w:p>
    <w:p w:rsidR="00D24C0A" w:rsidRDefault="001D194F">
      <w:pPr>
        <w:spacing w:line="4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十六</w:t>
      </w:r>
      <w:r>
        <w:rPr>
          <w:rFonts w:ascii="黑体" w:eastAsia="黑体" w:hAnsi="黑体" w:cs="黑体" w:hint="eastAsia"/>
          <w:sz w:val="32"/>
          <w:szCs w:val="32"/>
        </w:rPr>
        <w:t>、丙二醇</w:t>
      </w:r>
    </w:p>
    <w:p w:rsidR="00D24C0A" w:rsidRDefault="001D194F">
      <w:pPr>
        <w:spacing w:line="4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丙二醇是一种食品添加剂，在食品中主要起到稳定和凝固、抗结、消泡、乳化、水分保持、</w:t>
      </w:r>
      <w:proofErr w:type="gramStart"/>
      <w:r>
        <w:rPr>
          <w:rFonts w:ascii="仿宋" w:eastAsia="仿宋" w:hAnsi="仿宋" w:cs="仿宋" w:hint="eastAsia"/>
          <w:kern w:val="0"/>
          <w:sz w:val="32"/>
          <w:szCs w:val="32"/>
        </w:rPr>
        <w:t>增稠等作用</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依据</w:t>
      </w:r>
      <w:r>
        <w:rPr>
          <w:rFonts w:ascii="仿宋" w:eastAsia="仿宋" w:hAnsi="仿宋" w:cs="仿宋" w:hint="eastAsia"/>
          <w:kern w:val="0"/>
          <w:sz w:val="32"/>
          <w:szCs w:val="32"/>
        </w:rPr>
        <w:t xml:space="preserve">GB </w:t>
      </w:r>
      <w:r>
        <w:rPr>
          <w:rFonts w:ascii="仿宋" w:eastAsia="仿宋" w:hAnsi="仿宋" w:cs="仿宋" w:hint="eastAsia"/>
          <w:kern w:val="0"/>
          <w:sz w:val="32"/>
          <w:szCs w:val="32"/>
        </w:rPr>
        <w:t>2760-2014</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食品添加剂使用标准》，丙二醇最大使用量不得超过</w:t>
      </w:r>
      <w:r>
        <w:rPr>
          <w:rFonts w:ascii="仿宋" w:eastAsia="仿宋" w:hAnsi="仿宋" w:cs="仿宋" w:hint="eastAsia"/>
          <w:kern w:val="0"/>
          <w:sz w:val="32"/>
          <w:szCs w:val="32"/>
        </w:rPr>
        <w:t>3.0g/kg</w:t>
      </w:r>
      <w:r>
        <w:rPr>
          <w:rFonts w:ascii="仿宋" w:eastAsia="仿宋" w:hAnsi="仿宋" w:cs="仿宋" w:hint="eastAsia"/>
          <w:kern w:val="0"/>
          <w:sz w:val="32"/>
          <w:szCs w:val="32"/>
        </w:rPr>
        <w:t>，</w:t>
      </w:r>
      <w:r>
        <w:rPr>
          <w:rFonts w:ascii="仿宋" w:eastAsia="仿宋" w:hAnsi="仿宋" w:cs="仿宋" w:hint="eastAsia"/>
          <w:kern w:val="0"/>
          <w:sz w:val="32"/>
          <w:szCs w:val="32"/>
        </w:rPr>
        <w:t>糕点中丙二醇超标的原因可能是个别企业为改善产品口感，在生产加工过程中超限量使用，或者所用的复配添加剂中丙二醇含量过高。</w:t>
      </w:r>
    </w:p>
    <w:p w:rsidR="00D24C0A" w:rsidRDefault="00D24C0A">
      <w:pPr>
        <w:spacing w:line="400" w:lineRule="exact"/>
        <w:ind w:firstLineChars="200" w:firstLine="480"/>
        <w:rPr>
          <w:rFonts w:ascii="Arial" w:hAnsi="Arial" w:cs="Arial"/>
          <w:color w:val="191919"/>
          <w:sz w:val="24"/>
          <w:szCs w:val="24"/>
          <w:shd w:val="clear" w:color="auto" w:fill="FFFFFF"/>
        </w:rPr>
      </w:pPr>
    </w:p>
    <w:sectPr w:rsidR="00D24C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94F" w:rsidRDefault="001D194F" w:rsidP="00604E03">
      <w:pPr>
        <w:rPr>
          <w:rFonts w:hint="eastAsia"/>
        </w:rPr>
      </w:pPr>
      <w:r>
        <w:separator/>
      </w:r>
    </w:p>
  </w:endnote>
  <w:endnote w:type="continuationSeparator" w:id="0">
    <w:p w:rsidR="001D194F" w:rsidRDefault="001D194F" w:rsidP="00604E0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94F" w:rsidRDefault="001D194F" w:rsidP="00604E03">
      <w:pPr>
        <w:rPr>
          <w:rFonts w:hint="eastAsia"/>
        </w:rPr>
      </w:pPr>
      <w:r>
        <w:separator/>
      </w:r>
    </w:p>
  </w:footnote>
  <w:footnote w:type="continuationSeparator" w:id="0">
    <w:p w:rsidR="001D194F" w:rsidRDefault="001D194F" w:rsidP="00604E0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A776A"/>
    <w:rsid w:val="001D194F"/>
    <w:rsid w:val="00266986"/>
    <w:rsid w:val="00604E03"/>
    <w:rsid w:val="00D24C0A"/>
    <w:rsid w:val="020145AD"/>
    <w:rsid w:val="02461A32"/>
    <w:rsid w:val="049C10E0"/>
    <w:rsid w:val="091E1E8C"/>
    <w:rsid w:val="096176A1"/>
    <w:rsid w:val="098C4AD6"/>
    <w:rsid w:val="09AD3D2D"/>
    <w:rsid w:val="0A8A135D"/>
    <w:rsid w:val="0AAB3302"/>
    <w:rsid w:val="0C1A7DE6"/>
    <w:rsid w:val="0C6647C1"/>
    <w:rsid w:val="0D080EEF"/>
    <w:rsid w:val="0DCD408C"/>
    <w:rsid w:val="109C1D15"/>
    <w:rsid w:val="10AE03F8"/>
    <w:rsid w:val="11540BC8"/>
    <w:rsid w:val="14DD132B"/>
    <w:rsid w:val="15D35D91"/>
    <w:rsid w:val="16293424"/>
    <w:rsid w:val="16A5094C"/>
    <w:rsid w:val="16F16139"/>
    <w:rsid w:val="17844181"/>
    <w:rsid w:val="17D16A01"/>
    <w:rsid w:val="1AAE282B"/>
    <w:rsid w:val="1DC60705"/>
    <w:rsid w:val="1DCA15E8"/>
    <w:rsid w:val="1E653698"/>
    <w:rsid w:val="21267DEF"/>
    <w:rsid w:val="214E7B36"/>
    <w:rsid w:val="241F67F7"/>
    <w:rsid w:val="24DF7C17"/>
    <w:rsid w:val="27441CC2"/>
    <w:rsid w:val="27DE4DFA"/>
    <w:rsid w:val="29527064"/>
    <w:rsid w:val="29CB062A"/>
    <w:rsid w:val="2D873E73"/>
    <w:rsid w:val="2DC9409F"/>
    <w:rsid w:val="2E047006"/>
    <w:rsid w:val="2E375ACA"/>
    <w:rsid w:val="2EF84E53"/>
    <w:rsid w:val="30B03B2F"/>
    <w:rsid w:val="311B2AB5"/>
    <w:rsid w:val="32CB30AC"/>
    <w:rsid w:val="37184F83"/>
    <w:rsid w:val="3ABC1FE1"/>
    <w:rsid w:val="3B551BC6"/>
    <w:rsid w:val="3E0B4B63"/>
    <w:rsid w:val="3EA42C16"/>
    <w:rsid w:val="3FF47B42"/>
    <w:rsid w:val="41036A61"/>
    <w:rsid w:val="41E80A47"/>
    <w:rsid w:val="426A6186"/>
    <w:rsid w:val="43CF2673"/>
    <w:rsid w:val="444C3A23"/>
    <w:rsid w:val="456D64FF"/>
    <w:rsid w:val="45801D20"/>
    <w:rsid w:val="47476A52"/>
    <w:rsid w:val="48117E1B"/>
    <w:rsid w:val="492B5D59"/>
    <w:rsid w:val="4B2702ED"/>
    <w:rsid w:val="4C403DD2"/>
    <w:rsid w:val="4F080B75"/>
    <w:rsid w:val="4F2C65C3"/>
    <w:rsid w:val="5017563D"/>
    <w:rsid w:val="513F6002"/>
    <w:rsid w:val="54662E91"/>
    <w:rsid w:val="54DA4CA8"/>
    <w:rsid w:val="55D67DAA"/>
    <w:rsid w:val="560E5994"/>
    <w:rsid w:val="56666818"/>
    <w:rsid w:val="58BA776A"/>
    <w:rsid w:val="5A515E52"/>
    <w:rsid w:val="5BAE373B"/>
    <w:rsid w:val="5BC33DA8"/>
    <w:rsid w:val="5C4821F4"/>
    <w:rsid w:val="5DAD2E62"/>
    <w:rsid w:val="60A26DA1"/>
    <w:rsid w:val="61117A29"/>
    <w:rsid w:val="612175D9"/>
    <w:rsid w:val="61DB1E35"/>
    <w:rsid w:val="61EE24B5"/>
    <w:rsid w:val="645F28A9"/>
    <w:rsid w:val="65031979"/>
    <w:rsid w:val="656B0542"/>
    <w:rsid w:val="662B3639"/>
    <w:rsid w:val="66B21B51"/>
    <w:rsid w:val="697C5C95"/>
    <w:rsid w:val="6B5457C1"/>
    <w:rsid w:val="6EF70921"/>
    <w:rsid w:val="72F102A1"/>
    <w:rsid w:val="73832442"/>
    <w:rsid w:val="74895696"/>
    <w:rsid w:val="75EA0C47"/>
    <w:rsid w:val="77F013EB"/>
    <w:rsid w:val="78676F6E"/>
    <w:rsid w:val="79D028D0"/>
    <w:rsid w:val="7A6E225E"/>
    <w:rsid w:val="7AFB4DF9"/>
    <w:rsid w:val="7E717605"/>
    <w:rsid w:val="7FB9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rPr>
      <w:kern w:val="0"/>
      <w:szCs w:val="20"/>
    </w:rPr>
  </w:style>
  <w:style w:type="paragraph" w:styleId="a4">
    <w:name w:val="Normal (Web)"/>
    <w:basedOn w:val="a"/>
    <w:uiPriority w:val="99"/>
    <w:unhideWhenUsed/>
    <w:qFormat/>
    <w:pPr>
      <w:spacing w:beforeAutospacing="1" w:afterAutospacing="1"/>
      <w:jc w:val="left"/>
    </w:pPr>
    <w:rPr>
      <w:kern w:val="0"/>
      <w:sz w:val="24"/>
    </w:rPr>
  </w:style>
  <w:style w:type="character" w:styleId="a5">
    <w:name w:val="Hyperlink"/>
    <w:basedOn w:val="a0"/>
    <w:qFormat/>
    <w:rPr>
      <w:color w:val="0000FF"/>
      <w:u w:val="single"/>
    </w:rPr>
  </w:style>
  <w:style w:type="paragraph" w:customStyle="1" w:styleId="1">
    <w:name w:val="列出段落1"/>
    <w:basedOn w:val="a"/>
    <w:uiPriority w:val="34"/>
    <w:qFormat/>
    <w:pPr>
      <w:ind w:firstLineChars="200" w:firstLine="420"/>
    </w:pPr>
  </w:style>
  <w:style w:type="paragraph" w:styleId="a6">
    <w:name w:val="header"/>
    <w:basedOn w:val="a"/>
    <w:link w:val="Char"/>
    <w:rsid w:val="00604E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04E03"/>
    <w:rPr>
      <w:rFonts w:ascii="Calibri" w:hAnsi="Calibri"/>
      <w:kern w:val="2"/>
      <w:sz w:val="18"/>
      <w:szCs w:val="18"/>
    </w:rPr>
  </w:style>
  <w:style w:type="paragraph" w:styleId="a7">
    <w:name w:val="footer"/>
    <w:basedOn w:val="a"/>
    <w:link w:val="Char0"/>
    <w:rsid w:val="00604E03"/>
    <w:pPr>
      <w:tabs>
        <w:tab w:val="center" w:pos="4153"/>
        <w:tab w:val="right" w:pos="8306"/>
      </w:tabs>
      <w:snapToGrid w:val="0"/>
      <w:jc w:val="left"/>
    </w:pPr>
    <w:rPr>
      <w:sz w:val="18"/>
      <w:szCs w:val="18"/>
    </w:rPr>
  </w:style>
  <w:style w:type="character" w:customStyle="1" w:styleId="Char0">
    <w:name w:val="页脚 Char"/>
    <w:basedOn w:val="a0"/>
    <w:link w:val="a7"/>
    <w:rsid w:val="00604E03"/>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rPr>
      <w:kern w:val="0"/>
      <w:szCs w:val="20"/>
    </w:rPr>
  </w:style>
  <w:style w:type="paragraph" w:styleId="a4">
    <w:name w:val="Normal (Web)"/>
    <w:basedOn w:val="a"/>
    <w:uiPriority w:val="99"/>
    <w:unhideWhenUsed/>
    <w:qFormat/>
    <w:pPr>
      <w:spacing w:beforeAutospacing="1" w:afterAutospacing="1"/>
      <w:jc w:val="left"/>
    </w:pPr>
    <w:rPr>
      <w:kern w:val="0"/>
      <w:sz w:val="24"/>
    </w:rPr>
  </w:style>
  <w:style w:type="character" w:styleId="a5">
    <w:name w:val="Hyperlink"/>
    <w:basedOn w:val="a0"/>
    <w:qFormat/>
    <w:rPr>
      <w:color w:val="0000FF"/>
      <w:u w:val="single"/>
    </w:rPr>
  </w:style>
  <w:style w:type="paragraph" w:customStyle="1" w:styleId="1">
    <w:name w:val="列出段落1"/>
    <w:basedOn w:val="a"/>
    <w:uiPriority w:val="34"/>
    <w:qFormat/>
    <w:pPr>
      <w:ind w:firstLineChars="200" w:firstLine="420"/>
    </w:pPr>
  </w:style>
  <w:style w:type="paragraph" w:styleId="a6">
    <w:name w:val="header"/>
    <w:basedOn w:val="a"/>
    <w:link w:val="Char"/>
    <w:rsid w:val="00604E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04E03"/>
    <w:rPr>
      <w:rFonts w:ascii="Calibri" w:hAnsi="Calibri"/>
      <w:kern w:val="2"/>
      <w:sz w:val="18"/>
      <w:szCs w:val="18"/>
    </w:rPr>
  </w:style>
  <w:style w:type="paragraph" w:styleId="a7">
    <w:name w:val="footer"/>
    <w:basedOn w:val="a"/>
    <w:link w:val="Char0"/>
    <w:rsid w:val="00604E03"/>
    <w:pPr>
      <w:tabs>
        <w:tab w:val="center" w:pos="4153"/>
        <w:tab w:val="right" w:pos="8306"/>
      </w:tabs>
      <w:snapToGrid w:val="0"/>
      <w:jc w:val="left"/>
    </w:pPr>
    <w:rPr>
      <w:sz w:val="18"/>
      <w:szCs w:val="18"/>
    </w:rPr>
  </w:style>
  <w:style w:type="character" w:customStyle="1" w:styleId="Char0">
    <w:name w:val="页脚 Char"/>
    <w:basedOn w:val="a0"/>
    <w:link w:val="a7"/>
    <w:rsid w:val="00604E0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406-yt</dc:creator>
  <cp:lastModifiedBy>Administrator</cp:lastModifiedBy>
  <cp:revision>2</cp:revision>
  <cp:lastPrinted>2020-03-25T01:22:00Z</cp:lastPrinted>
  <dcterms:created xsi:type="dcterms:W3CDTF">2019-10-22T08:11:00Z</dcterms:created>
  <dcterms:modified xsi:type="dcterms:W3CDTF">2020-03-25T01:35:00Z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