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附件13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</w:p>
    <w:p>
      <w:pPr>
        <w:pStyle w:val="6"/>
        <w:widowControl w:val="0"/>
        <w:numPr>
          <w:ilvl w:val="0"/>
          <w:numId w:val="1"/>
        </w:numPr>
        <w:wordWrap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脱氢乙酸及其钠盐</w:t>
      </w:r>
    </w:p>
    <w:p>
      <w:pPr>
        <w:pStyle w:val="6"/>
        <w:widowControl w:val="0"/>
        <w:wordWrap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脱氢乙酸及其钠盐作为食品添加剂，广泛用作防腐剂，对霉菌具有较强的抑制作用。《食品安全国家标准食品添加剂使用标准》（GB 2760-2014）未规定允许使用，即表明罐头食品中不得使用脱氢乙酸及其钠盐。</w:t>
      </w:r>
    </w:p>
    <w:p>
      <w:pPr>
        <w:pStyle w:val="6"/>
        <w:widowControl w:val="0"/>
        <w:numPr>
          <w:ilvl w:val="0"/>
          <w:numId w:val="1"/>
        </w:numPr>
        <w:wordWrap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恩诺沙星</w:t>
      </w:r>
    </w:p>
    <w:p>
      <w:pPr>
        <w:widowControl w:val="0"/>
        <w:wordWrap/>
        <w:adjustRightInd w:val="0"/>
        <w:snapToGrid w:val="0"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恩诺沙星，又名恩氟奎林羧酸，属于氟喹诺酮类药物，是一种化学合成的广谱抑菌剂，</w:t>
      </w:r>
      <w:r>
        <w:rPr>
          <w:rFonts w:hint="eastAsia" w:eastAsia="仿宋_GB2312"/>
          <w:sz w:val="32"/>
          <w:szCs w:val="32"/>
        </w:rPr>
        <w:t>用于治疗动物的皮肤感染、呼吸道感染等，是动物专属用药。</w:t>
      </w:r>
      <w:r>
        <w:rPr>
          <w:rFonts w:hint="eastAsia" w:ascii="仿宋" w:hAnsi="仿宋" w:eastAsia="仿宋" w:cs="仿宋"/>
          <w:sz w:val="32"/>
          <w:szCs w:val="32"/>
        </w:rPr>
        <w:t>《动物性食品中兽药最高残留限量》（农业部第235号公告）规定所有食品动物肌肉中恩诺沙星</w:t>
      </w:r>
      <w:r>
        <w:rPr>
          <w:rFonts w:hint="eastAsia" w:ascii="仿宋_GB2312" w:hAnsi="??" w:eastAsia="仿宋_GB2312" w:cs="Arial"/>
          <w:spacing w:val="-2"/>
          <w:kern w:val="0"/>
          <w:sz w:val="32"/>
          <w:szCs w:val="32"/>
        </w:rPr>
        <w:t>(以恩诺沙星与环丙沙星之和计)</w:t>
      </w:r>
      <w:r>
        <w:rPr>
          <w:rFonts w:hint="eastAsia" w:ascii="仿宋" w:hAnsi="仿宋" w:eastAsia="仿宋" w:cs="仿宋"/>
          <w:sz w:val="32"/>
          <w:szCs w:val="32"/>
        </w:rPr>
        <w:t>应不超过</w:t>
      </w:r>
      <w:r>
        <w:rPr>
          <w:rFonts w:hint="eastAsia" w:ascii="仿宋_GB2312" w:eastAsia="仿宋_GB2312"/>
          <w:sz w:val="32"/>
          <w:szCs w:val="32"/>
        </w:rPr>
        <w:t>100μg/kg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6"/>
        <w:widowControl w:val="0"/>
        <w:numPr>
          <w:ilvl w:val="0"/>
          <w:numId w:val="1"/>
        </w:numPr>
        <w:wordWrap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吡唑醚菌酯</w:t>
      </w:r>
    </w:p>
    <w:p>
      <w:pPr>
        <w:pStyle w:val="6"/>
        <w:widowControl w:val="0"/>
        <w:wordWrap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吡唑醚菌酯为杀菌剂，属于甲氧基胺基甲酸酯类，通过抑制菌株的呼吸作用，进而达到杀菌的效果，可防治香蕉黑星病、叶斑病等。《食品安全国家标准食品中农药最大残留限量》（GB 2763-2016）规定香蕉中吡唑醚菌酯的最大残留限量为0.02 mg/kg。</w:t>
      </w:r>
    </w:p>
    <w:p>
      <w:pPr>
        <w:pStyle w:val="6"/>
        <w:widowControl w:val="0"/>
        <w:numPr>
          <w:ilvl w:val="0"/>
          <w:numId w:val="1"/>
        </w:numPr>
        <w:wordWrap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氟苯尼考</w:t>
      </w:r>
    </w:p>
    <w:p>
      <w:pPr>
        <w:pStyle w:val="6"/>
        <w:widowControl w:val="0"/>
        <w:wordWrap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ascii="仿宋_GB2312" w:hAnsi="Calibri" w:eastAsia="仿宋_GB2312" w:cs="黑体"/>
          <w:sz w:val="32"/>
          <w:szCs w:val="32"/>
        </w:rPr>
        <w:t>氟苯尼考是一种农业部批准使用的动物专用抗菌药，主要用于敏感细菌所致的猪、鸡、鱼的细菌性疾病，但产蛋家禽禁止使用氟苯尼考。《动物性食品中兽药最高残留限量》（农业部235公告）规定“家禽（产蛋禁用）”，即鸡蛋中不得检出。</w:t>
      </w:r>
    </w:p>
    <w:p>
      <w:pPr>
        <w:pStyle w:val="6"/>
        <w:widowControl w:val="0"/>
        <w:numPr>
          <w:ilvl w:val="0"/>
          <w:numId w:val="1"/>
        </w:numPr>
        <w:wordWrap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地西泮</w:t>
      </w:r>
    </w:p>
    <w:p>
      <w:pPr>
        <w:pStyle w:val="6"/>
        <w:widowControl w:val="0"/>
        <w:wordWrap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地西泮又名安定，</w:t>
      </w:r>
      <w:r>
        <w:rPr>
          <w:rFonts w:hint="eastAsia" w:ascii="仿宋_GB2312" w:eastAsia="仿宋_GB2312"/>
          <w:sz w:val="32"/>
          <w:szCs w:val="32"/>
        </w:rPr>
        <w:t>为镇静剂类药物，主要用于焦虑、镇静催眠，还可用于抗癫痫和抗惊厥。</w:t>
      </w:r>
      <w:r>
        <w:rPr>
          <w:rFonts w:hint="eastAsia" w:ascii="仿宋_GB2312" w:hAnsi="黑体" w:eastAsia="仿宋_GB2312"/>
          <w:sz w:val="32"/>
          <w:szCs w:val="32"/>
        </w:rPr>
        <w:t>《动物性食品中兽药最高残留限</w:t>
      </w:r>
      <w:r>
        <w:rPr>
          <w:rFonts w:eastAsia="仿宋_GB2312"/>
          <w:sz w:val="32"/>
          <w:szCs w:val="32"/>
        </w:rPr>
        <w:t>量》（农业部公告第</w:t>
      </w:r>
      <w:r>
        <w:rPr>
          <w:rFonts w:hint="eastAsia" w:ascii="仿宋" w:hAnsi="仿宋" w:eastAsia="仿宋" w:cs="仿宋"/>
          <w:sz w:val="32"/>
          <w:szCs w:val="32"/>
        </w:rPr>
        <w:t>235</w:t>
      </w:r>
      <w:r>
        <w:rPr>
          <w:rFonts w:eastAsia="仿宋_GB2312"/>
          <w:sz w:val="32"/>
          <w:szCs w:val="32"/>
        </w:rPr>
        <w:t>号）中规定</w:t>
      </w:r>
      <w:r>
        <w:rPr>
          <w:rFonts w:hint="eastAsia" w:eastAsia="仿宋_GB2312"/>
          <w:sz w:val="32"/>
          <w:szCs w:val="32"/>
        </w:rPr>
        <w:t>，地西泮</w:t>
      </w:r>
      <w:r>
        <w:rPr>
          <w:rFonts w:hint="eastAsia" w:ascii="仿宋_GB2312" w:eastAsia="仿宋_GB2312"/>
          <w:sz w:val="32"/>
          <w:szCs w:val="32"/>
        </w:rPr>
        <w:t>在动物性食品中不得检出。</w:t>
      </w:r>
    </w:p>
    <w:p>
      <w:pPr>
        <w:pStyle w:val="6"/>
        <w:widowControl w:val="0"/>
        <w:numPr>
          <w:ilvl w:val="0"/>
          <w:numId w:val="1"/>
        </w:numPr>
        <w:wordWrap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腐霉利</w:t>
      </w:r>
    </w:p>
    <w:p>
      <w:pPr>
        <w:pStyle w:val="6"/>
        <w:widowControl w:val="0"/>
        <w:wordWrap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腐霉利属于低毒性杀菌剂，</w:t>
      </w:r>
      <w:r>
        <w:rPr>
          <w:rFonts w:hint="eastAsia" w:eastAsia="仿宋_GB2312"/>
          <w:sz w:val="32"/>
          <w:szCs w:val="32"/>
        </w:rPr>
        <w:t>主要用于果树、蔬菜作物的灰霉病、菌核病、褐腐病防治。</w:t>
      </w:r>
      <w:r>
        <w:rPr>
          <w:rFonts w:hint="eastAsia" w:ascii="仿宋_GB2312" w:eastAsia="仿宋_GB2312"/>
          <w:bCs/>
          <w:sz w:val="32"/>
          <w:szCs w:val="32"/>
        </w:rPr>
        <w:t>《食品安全国家标准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食品中农药最大残留限量》（GB 2763-2016）规定韭菜中腐霉利的最大残留限量为0.2 mg/kg。</w:t>
      </w:r>
    </w:p>
    <w:p>
      <w:pPr>
        <w:pStyle w:val="6"/>
        <w:widowControl w:val="0"/>
        <w:numPr>
          <w:ilvl w:val="0"/>
          <w:numId w:val="1"/>
        </w:numPr>
        <w:wordWrap/>
        <w:spacing w:line="560" w:lineRule="exact"/>
        <w:ind w:right="0"/>
        <w:jc w:val="both"/>
        <w:textAlignment w:val="auto"/>
        <w:outlineLvl w:val="9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呋喃西林代谢物</w:t>
      </w:r>
    </w:p>
    <w:p>
      <w:pPr>
        <w:pStyle w:val="6"/>
        <w:widowControl w:val="0"/>
        <w:wordWrap/>
        <w:spacing w:line="560" w:lineRule="exact"/>
        <w:ind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硝基呋喃类药物属抗生素，曾广泛应用于畜禽及水产养殖业，治疗由大肠杆菌或沙门氏菌所引起的肠炎、疥疮、赤鳍病、溃疡病等。</w:t>
      </w:r>
      <w:r>
        <w:rPr>
          <w:rFonts w:ascii="仿宋_GB2312" w:hAnsi="仿宋" w:eastAsia="仿宋_GB2312" w:cs="仿宋"/>
          <w:color w:val="000000"/>
          <w:sz w:val="32"/>
          <w:szCs w:val="32"/>
        </w:rPr>
        <w:t>《兽药地方标准废止目录》（农业部公告第560号）规定呋喃西林为禁止使用的药物，在动物性食品中不得检出。</w:t>
      </w:r>
      <w:r>
        <w:rPr>
          <w:rFonts w:hint="eastAsia" w:ascii="仿宋_GB2312" w:eastAsia="仿宋_GB2312"/>
          <w:bCs/>
          <w:sz w:val="32"/>
          <w:szCs w:val="32"/>
        </w:rPr>
        <w:t>在农业农村部2020年1月6日发布的第250号公告中，也将呋喃西林列为禁止使用的药品。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16793402">
    <w:nsid w:val="36A5283A"/>
    <w:multiLevelType w:val="multilevel"/>
    <w:tmpl w:val="36A5283A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167934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9NlrjWH6Za0ThTTfTAdn4PX3DIc=" w:salt="XAsO87jkfPUMDRg16pgdO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C7045"/>
    <w:rsid w:val="00082C9C"/>
    <w:rsid w:val="000A0EB8"/>
    <w:rsid w:val="000A2EEF"/>
    <w:rsid w:val="000C3C92"/>
    <w:rsid w:val="000F7D55"/>
    <w:rsid w:val="00115D71"/>
    <w:rsid w:val="0016657F"/>
    <w:rsid w:val="001668D4"/>
    <w:rsid w:val="00176F93"/>
    <w:rsid w:val="001B4234"/>
    <w:rsid w:val="001C03E8"/>
    <w:rsid w:val="001C084C"/>
    <w:rsid w:val="00203CEF"/>
    <w:rsid w:val="00210759"/>
    <w:rsid w:val="002209C3"/>
    <w:rsid w:val="00227C98"/>
    <w:rsid w:val="00287106"/>
    <w:rsid w:val="002B5A26"/>
    <w:rsid w:val="002D4079"/>
    <w:rsid w:val="002F1403"/>
    <w:rsid w:val="00320337"/>
    <w:rsid w:val="00335654"/>
    <w:rsid w:val="00385653"/>
    <w:rsid w:val="003B0507"/>
    <w:rsid w:val="004012A2"/>
    <w:rsid w:val="00430E21"/>
    <w:rsid w:val="00446771"/>
    <w:rsid w:val="00475C35"/>
    <w:rsid w:val="00490F04"/>
    <w:rsid w:val="00495F06"/>
    <w:rsid w:val="004A7B13"/>
    <w:rsid w:val="00507310"/>
    <w:rsid w:val="00524DAE"/>
    <w:rsid w:val="005437A0"/>
    <w:rsid w:val="00557B9A"/>
    <w:rsid w:val="00580A7E"/>
    <w:rsid w:val="00585877"/>
    <w:rsid w:val="005A532E"/>
    <w:rsid w:val="005C3B9C"/>
    <w:rsid w:val="005E26BC"/>
    <w:rsid w:val="005E4129"/>
    <w:rsid w:val="005E7EC6"/>
    <w:rsid w:val="005F2ABB"/>
    <w:rsid w:val="0065262F"/>
    <w:rsid w:val="00660E64"/>
    <w:rsid w:val="00686D3D"/>
    <w:rsid w:val="006F0BB7"/>
    <w:rsid w:val="007046E5"/>
    <w:rsid w:val="0072667C"/>
    <w:rsid w:val="007442C1"/>
    <w:rsid w:val="00762757"/>
    <w:rsid w:val="0076723A"/>
    <w:rsid w:val="007771CD"/>
    <w:rsid w:val="007955BC"/>
    <w:rsid w:val="007A6867"/>
    <w:rsid w:val="00827383"/>
    <w:rsid w:val="00830ABC"/>
    <w:rsid w:val="00853C2D"/>
    <w:rsid w:val="00877733"/>
    <w:rsid w:val="008C2B4D"/>
    <w:rsid w:val="00903A9D"/>
    <w:rsid w:val="00911DEC"/>
    <w:rsid w:val="00916DDB"/>
    <w:rsid w:val="00923D48"/>
    <w:rsid w:val="0093237C"/>
    <w:rsid w:val="00941AB8"/>
    <w:rsid w:val="00984FED"/>
    <w:rsid w:val="009B21BF"/>
    <w:rsid w:val="009C7045"/>
    <w:rsid w:val="009F676A"/>
    <w:rsid w:val="00A007B4"/>
    <w:rsid w:val="00A40680"/>
    <w:rsid w:val="00A85D79"/>
    <w:rsid w:val="00A9410C"/>
    <w:rsid w:val="00AB52C9"/>
    <w:rsid w:val="00B16DD3"/>
    <w:rsid w:val="00B65241"/>
    <w:rsid w:val="00B87DF6"/>
    <w:rsid w:val="00BA7A5C"/>
    <w:rsid w:val="00BC6C8C"/>
    <w:rsid w:val="00BD1DC5"/>
    <w:rsid w:val="00C66AB4"/>
    <w:rsid w:val="00C91D58"/>
    <w:rsid w:val="00C92AC2"/>
    <w:rsid w:val="00CA542D"/>
    <w:rsid w:val="00CA6E01"/>
    <w:rsid w:val="00CC4DEC"/>
    <w:rsid w:val="00CE074F"/>
    <w:rsid w:val="00D67F5E"/>
    <w:rsid w:val="00D70BCE"/>
    <w:rsid w:val="00D70DCF"/>
    <w:rsid w:val="00DA1484"/>
    <w:rsid w:val="00DC2436"/>
    <w:rsid w:val="00DE3228"/>
    <w:rsid w:val="00E224EE"/>
    <w:rsid w:val="00E32844"/>
    <w:rsid w:val="00E67BA4"/>
    <w:rsid w:val="00E67F3B"/>
    <w:rsid w:val="00E84511"/>
    <w:rsid w:val="00EE3B7B"/>
    <w:rsid w:val="00EE3B8B"/>
    <w:rsid w:val="00F76C16"/>
    <w:rsid w:val="00F97CA3"/>
    <w:rsid w:val="00FA014A"/>
    <w:rsid w:val="00FA7ACA"/>
    <w:rsid w:val="07AE2006"/>
    <w:rsid w:val="086415C8"/>
    <w:rsid w:val="09776334"/>
    <w:rsid w:val="0AB3614A"/>
    <w:rsid w:val="0C8239E8"/>
    <w:rsid w:val="13515910"/>
    <w:rsid w:val="14BC6CC4"/>
    <w:rsid w:val="176820C2"/>
    <w:rsid w:val="1775494C"/>
    <w:rsid w:val="1831126E"/>
    <w:rsid w:val="193E5463"/>
    <w:rsid w:val="1C2C6E58"/>
    <w:rsid w:val="1DA16D31"/>
    <w:rsid w:val="1FC77B05"/>
    <w:rsid w:val="20827181"/>
    <w:rsid w:val="225C3C81"/>
    <w:rsid w:val="23E97F38"/>
    <w:rsid w:val="25BD6579"/>
    <w:rsid w:val="281026FA"/>
    <w:rsid w:val="299E2E0B"/>
    <w:rsid w:val="29FC4125"/>
    <w:rsid w:val="2A9E1780"/>
    <w:rsid w:val="2CB00818"/>
    <w:rsid w:val="31847A9C"/>
    <w:rsid w:val="32C0209F"/>
    <w:rsid w:val="333B066B"/>
    <w:rsid w:val="33B77259"/>
    <w:rsid w:val="37761B90"/>
    <w:rsid w:val="380D2FFA"/>
    <w:rsid w:val="39997C19"/>
    <w:rsid w:val="3CBC0BA6"/>
    <w:rsid w:val="3E2A1862"/>
    <w:rsid w:val="3E565C74"/>
    <w:rsid w:val="40050294"/>
    <w:rsid w:val="418A341C"/>
    <w:rsid w:val="423B545E"/>
    <w:rsid w:val="43647A48"/>
    <w:rsid w:val="439A2AC1"/>
    <w:rsid w:val="465F0FDF"/>
    <w:rsid w:val="49F133DD"/>
    <w:rsid w:val="4A754998"/>
    <w:rsid w:val="4B0F4C04"/>
    <w:rsid w:val="4BA13A50"/>
    <w:rsid w:val="4BB3766A"/>
    <w:rsid w:val="4D0714C7"/>
    <w:rsid w:val="51473EA7"/>
    <w:rsid w:val="515C3EEB"/>
    <w:rsid w:val="53D91CC8"/>
    <w:rsid w:val="5616109A"/>
    <w:rsid w:val="56D62CEE"/>
    <w:rsid w:val="57772CF1"/>
    <w:rsid w:val="58030A90"/>
    <w:rsid w:val="5C6C6636"/>
    <w:rsid w:val="5D0578A1"/>
    <w:rsid w:val="60C1101C"/>
    <w:rsid w:val="61FD7005"/>
    <w:rsid w:val="62830167"/>
    <w:rsid w:val="645402A0"/>
    <w:rsid w:val="64B01203"/>
    <w:rsid w:val="676638DA"/>
    <w:rsid w:val="67A975C4"/>
    <w:rsid w:val="68117148"/>
    <w:rsid w:val="684E6F14"/>
    <w:rsid w:val="68FA22E2"/>
    <w:rsid w:val="6A58142C"/>
    <w:rsid w:val="6B0075F0"/>
    <w:rsid w:val="6D17077E"/>
    <w:rsid w:val="6D90487D"/>
    <w:rsid w:val="6DEC0CF9"/>
    <w:rsid w:val="6EC828CB"/>
    <w:rsid w:val="70771DBB"/>
    <w:rsid w:val="709B67CD"/>
    <w:rsid w:val="74210BA7"/>
    <w:rsid w:val="74BE04FC"/>
    <w:rsid w:val="75ED0473"/>
    <w:rsid w:val="77504EE4"/>
    <w:rsid w:val="78003728"/>
    <w:rsid w:val="7807013D"/>
    <w:rsid w:val="78997A7C"/>
    <w:rsid w:val="7B0559CF"/>
    <w:rsid w:val="7C7452C5"/>
    <w:rsid w:val="7E8258AE"/>
    <w:rsid w:val="7F240109"/>
    <w:rsid w:val="7FD56A8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2</Pages>
  <Words>129</Words>
  <Characters>739</Characters>
  <Lines>6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2020-01-16T10:17:00Z</dcterms:created>
  <dc:creator>lenovo</dc:creator>
  <cp:lastModifiedBy>董廷俊</cp:lastModifiedBy>
  <dcterms:modified xsi:type="dcterms:W3CDTF">2020-03-26T02:38:27Z</dcterms:modified>
  <dc:title>附件13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