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附件2</w:t>
      </w: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不合格项目的小知识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</w:p>
    <w:p>
      <w:pPr>
        <w:spacing w:line="600" w:lineRule="exact"/>
        <w:ind w:firstLine="640" w:firstLineChars="200"/>
        <w:rPr>
          <w:rFonts w:ascii="Times New Roman" w:hAnsi="黑体" w:eastAsia="黑体" w:cs="Times New Roman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lang w:val="en-US" w:eastAsia="zh-CN" w:bidi="ar-SA"/>
        </w:rPr>
        <w:t>一、</w:t>
      </w:r>
      <w:r>
        <w:rPr>
          <w:rFonts w:ascii="Times New Roman" w:hAnsi="黑体" w:eastAsia="黑体" w:cs="Times New Roman"/>
          <w:spacing w:val="0"/>
          <w:sz w:val="32"/>
          <w:szCs w:val="32"/>
        </w:rPr>
        <w:t>呋喃唑酮代谢物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呋喃唑酮是硝基呋喃类广谱抗生素，曾广泛应用于畜禽及水产养殖业。硝基呋喃类原型药在生物体内代谢迅速，其代谢物因与蛋白质结合而相当稳定，故常利用对其代谢物的检测来反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映</w:t>
      </w:r>
      <w:r>
        <w:rPr>
          <w:rFonts w:ascii="Times New Roman" w:hAnsi="Times New Roman" w:eastAsia="仿宋_GB2312" w:cs="Times New Roman"/>
          <w:sz w:val="32"/>
          <w:szCs w:val="32"/>
        </w:rPr>
        <w:t>硝基呋喃类药物的残留状况。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《动物性食品中兽药最高残留限量》（农业部公告第235号）中规定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呋喃唑酮为禁止使用的药物，在动物性食品中不得检出。</w:t>
      </w:r>
      <w:r>
        <w:rPr>
          <w:rFonts w:ascii="Times New Roman" w:hAnsi="Times New Roman" w:eastAsia="仿宋_GB2312" w:cs="Times New Roman"/>
          <w:sz w:val="32"/>
          <w:szCs w:val="32"/>
        </w:rPr>
        <w:t>硝基呋喃类药物及其代谢物可引起溶血性贫血、多发性神经炎、眼部损害等疾病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长期食用检出呋喃唑酮代谢物的食品，可能会对人体健康有一定影响。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spacing w:line="600" w:lineRule="exact"/>
        <w:ind w:firstLine="640" w:firstLineChars="200"/>
        <w:rPr>
          <w:rFonts w:ascii="Times New Roman" w:hAnsi="黑体" w:eastAsia="黑体" w:cs="Times New Roman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ascii="Times New Roman" w:hAnsi="黑体" w:eastAsia="黑体" w:cs="Times New Roman"/>
          <w:spacing w:val="-12"/>
          <w:sz w:val="32"/>
          <w:szCs w:val="32"/>
        </w:rPr>
        <w:t>氧氟沙星</w:t>
      </w:r>
    </w:p>
    <w:p>
      <w:pPr>
        <w:ind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氧氟沙星属于氟喹诺酮类药物，因抗菌谱广、抗菌活性强等曾被广泛用于畜禽细菌性疾病的治疗和预防。《发布在食品动物中停止使用洛美沙星、培氟沙星、氧氟沙星、诺氟沙星4种兽药的决定》（农业部公告第2292号）中规定，在食品动物中停止使用氧氟沙星（动物性食品中不得检出）。氧氟沙星残留在人体中蓄积，可能引起人体的耐药性。长期摄入检出氧氟沙星的食品，可能会引起轻度胃肠道刺激或不适，头痛、头晕、睡眠不良等症状，大剂量还可能引起肝损害。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leftChars="0" w:firstLine="640" w:firstLineChars="200"/>
        <w:outlineLvl w:val="9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eastAsia="黑体"/>
          <w:sz w:val="32"/>
          <w:szCs w:val="32"/>
          <w:lang w:eastAsia="zh-CN"/>
        </w:rPr>
        <w:t>、</w:t>
      </w:r>
      <w:r>
        <w:rPr>
          <w:rFonts w:eastAsia="黑体"/>
          <w:sz w:val="32"/>
          <w:szCs w:val="32"/>
        </w:rPr>
        <w:t>二氧化硫残留量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氧化硫（以及焦亚硫酸钾、亚硫酸钠等添加剂）对食品有漂白、防腐和抗氧化作用，是食品加工中常用的漂白剂和防腐剂，使用后均产生二氧化硫残留。摄入少量二氧化硫，可在人体内经酶转化后由尿液排出体外，一般不会对人体健康造成不良影响，但如果长期过量摄入二氧化硫，可能会对健康不利。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《食品安全国家标准 食品添加剂使用标准》（GB </w:t>
      </w:r>
      <w:r>
        <w:rPr>
          <w:rFonts w:eastAsia="仿宋_GB2312"/>
          <w:color w:val="auto"/>
          <w:sz w:val="32"/>
          <w:szCs w:val="32"/>
        </w:rPr>
        <w:t>2760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eastAsia="仿宋_GB2312"/>
          <w:color w:val="auto"/>
          <w:sz w:val="32"/>
          <w:szCs w:val="32"/>
        </w:rPr>
        <w:t>2</w:t>
      </w:r>
      <w:r>
        <w:rPr>
          <w:rFonts w:eastAsia="仿宋_GB2312"/>
          <w:color w:val="auto"/>
          <w:sz w:val="32"/>
          <w:szCs w:val="32"/>
        </w:rPr>
        <w:t>014）中规定</w:t>
      </w:r>
      <w:r>
        <w:rPr>
          <w:rFonts w:hint="eastAsia" w:eastAsia="仿宋_GB2312"/>
          <w:color w:val="auto"/>
          <w:sz w:val="32"/>
          <w:szCs w:val="32"/>
        </w:rPr>
        <w:t>，酱腌菜</w:t>
      </w:r>
      <w:r>
        <w:rPr>
          <w:rFonts w:eastAsia="仿宋_GB2312"/>
          <w:color w:val="auto"/>
          <w:sz w:val="32"/>
          <w:szCs w:val="32"/>
        </w:rPr>
        <w:t>二氧化硫残留量不得超过</w:t>
      </w:r>
      <w:r>
        <w:rPr>
          <w:rFonts w:hint="eastAsia" w:eastAsia="仿宋_GB2312"/>
          <w:color w:val="auto"/>
          <w:sz w:val="32"/>
          <w:szCs w:val="32"/>
        </w:rPr>
        <w:t xml:space="preserve">0.1 </w:t>
      </w:r>
      <w:r>
        <w:rPr>
          <w:rFonts w:eastAsia="仿宋_GB2312"/>
          <w:color w:val="auto"/>
          <w:sz w:val="32"/>
          <w:szCs w:val="32"/>
        </w:rPr>
        <w:t>g/kg。</w:t>
      </w:r>
      <w:r>
        <w:rPr>
          <w:rFonts w:hint="eastAsia" w:eastAsia="仿宋_GB2312"/>
          <w:color w:val="auto"/>
          <w:sz w:val="32"/>
          <w:szCs w:val="32"/>
        </w:rPr>
        <w:t>酱腌菜</w:t>
      </w:r>
      <w:r>
        <w:rPr>
          <w:rFonts w:ascii="Times New Roman" w:hAnsi="Times New Roman" w:eastAsia="仿宋_GB2312" w:cs="Times New Roman"/>
          <w:sz w:val="32"/>
          <w:szCs w:val="32"/>
        </w:rPr>
        <w:t>二氧化硫残留量超标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可能是加工过程中超范围或超限量使用亚硫酸盐等添加剂，以达到漂白和防腐的作用，从而导致产品中二氧化硫残留不符合要求。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5CA0A7E"/>
    <w:rsid w:val="0643453F"/>
    <w:rsid w:val="07C9089C"/>
    <w:rsid w:val="083119A6"/>
    <w:rsid w:val="08C70051"/>
    <w:rsid w:val="0B23740C"/>
    <w:rsid w:val="0BF55D05"/>
    <w:rsid w:val="0E3E57FB"/>
    <w:rsid w:val="0E6E3364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2EE5E6A"/>
    <w:rsid w:val="24AA044F"/>
    <w:rsid w:val="24C105FB"/>
    <w:rsid w:val="28926171"/>
    <w:rsid w:val="28FE5380"/>
    <w:rsid w:val="293C4333"/>
    <w:rsid w:val="2A266F86"/>
    <w:rsid w:val="2B453547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52D4703A"/>
    <w:rsid w:val="534230F9"/>
    <w:rsid w:val="54D163A0"/>
    <w:rsid w:val="575B13D1"/>
    <w:rsid w:val="57CB2923"/>
    <w:rsid w:val="5C9E489B"/>
    <w:rsid w:val="5E0540D0"/>
    <w:rsid w:val="5F7B3A23"/>
    <w:rsid w:val="61DD6D44"/>
    <w:rsid w:val="6BB87E7B"/>
    <w:rsid w:val="74E00729"/>
    <w:rsid w:val="75057978"/>
    <w:rsid w:val="75202347"/>
    <w:rsid w:val="76D75FC2"/>
    <w:rsid w:val="77887501"/>
    <w:rsid w:val="77E37BF6"/>
    <w:rsid w:val="79516C02"/>
    <w:rsid w:val="7BC16283"/>
    <w:rsid w:val="7DC149D8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semiHidden/>
    <w:unhideWhenUsed/>
    <w:qFormat/>
    <w:uiPriority w:val="99"/>
    <w:pPr>
      <w:ind w:left="100" w:leftChars="200" w:hanging="200" w:hangingChars="200"/>
    </w:pPr>
  </w:style>
  <w:style w:type="paragraph" w:styleId="3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9">
    <w:name w:val="页脚 Char"/>
    <w:basedOn w:val="7"/>
    <w:link w:val="4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22">
    <w:name w:val="mr-prof"/>
    <w:basedOn w:val="7"/>
    <w:qFormat/>
    <w:uiPriority w:val="0"/>
  </w:style>
  <w:style w:type="character" w:customStyle="1" w:styleId="23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4">
    <w:name w:val="hover37"/>
    <w:basedOn w:val="7"/>
    <w:qFormat/>
    <w:uiPriority w:val="0"/>
    <w:rPr>
      <w:color w:val="3EAF0E"/>
    </w:rPr>
  </w:style>
  <w:style w:type="character" w:customStyle="1" w:styleId="25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1</TotalTime>
  <ScaleCrop>false</ScaleCrop>
  <LinksUpToDate>false</LinksUpToDate>
  <CharactersWithSpaces>1896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卡比努尔</cp:lastModifiedBy>
  <cp:lastPrinted>2016-09-01T02:58:00Z</cp:lastPrinted>
  <dcterms:modified xsi:type="dcterms:W3CDTF">2020-04-03T03:17:44Z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