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rPr>
          <w:rFonts w:ascii="黑体" w:hAnsi="黑体" w:eastAsia="黑体"/>
          <w:sz w:val="32"/>
          <w:szCs w:val="32"/>
        </w:rPr>
      </w:pPr>
      <w:r>
        <w:rPr>
          <w:rFonts w:hint="eastAsia" w:ascii="黑体" w:hAnsi="黑体" w:eastAsia="黑体"/>
          <w:sz w:val="32"/>
          <w:szCs w:val="32"/>
        </w:rPr>
        <w:t>附件1</w:t>
      </w:r>
    </w:p>
    <w:p>
      <w:pPr>
        <w:spacing w:after="156" w:afterLines="50" w:line="360" w:lineRule="auto"/>
        <w:jc w:val="center"/>
        <w:rPr>
          <w:rFonts w:ascii="方正小标宋简体" w:eastAsia="方正小标宋简体"/>
          <w:spacing w:val="-12"/>
          <w:sz w:val="44"/>
          <w:szCs w:val="44"/>
        </w:rPr>
      </w:pPr>
      <w:r>
        <w:rPr>
          <w:rFonts w:hint="eastAsia" w:ascii="方正小标宋简体" w:eastAsia="方正小标宋简体"/>
          <w:spacing w:val="-12"/>
          <w:sz w:val="44"/>
          <w:szCs w:val="44"/>
        </w:rPr>
        <w:t>部分不合格项目的小知识</w:t>
      </w:r>
    </w:p>
    <w:p>
      <w:pPr>
        <w:spacing w:line="360" w:lineRule="auto"/>
        <w:ind w:firstLine="640" w:firstLineChars="200"/>
        <w:rPr>
          <w:rFonts w:ascii="黑体" w:hAnsi="黑体" w:eastAsia="黑体"/>
          <w:b/>
          <w:sz w:val="32"/>
          <w:szCs w:val="32"/>
        </w:rPr>
      </w:pPr>
      <w:r>
        <w:rPr>
          <w:rFonts w:hint="eastAsia" w:ascii="黑体" w:hAnsi="黑体" w:eastAsia="黑体"/>
          <w:sz w:val="32"/>
          <w:szCs w:val="32"/>
        </w:rPr>
        <w:t>一、菌落总数</w:t>
      </w:r>
    </w:p>
    <w:p>
      <w:pPr>
        <w:spacing w:line="360" w:lineRule="auto"/>
        <w:ind w:firstLine="640" w:firstLineChars="200"/>
        <w:rPr>
          <w:rFonts w:ascii="仿宋_GB2312" w:eastAsia="仿宋_GB2312"/>
          <w:sz w:val="32"/>
          <w:szCs w:val="32"/>
        </w:rPr>
      </w:pPr>
      <w:r>
        <w:rPr>
          <w:rFonts w:hint="eastAsia" w:ascii="Times New Roman" w:hAnsi="Times New Roman" w:eastAsia="仿宋_GB2312"/>
          <w:sz w:val="32"/>
          <w:szCs w:val="32"/>
        </w:rPr>
        <w:t>菌落总数是指示性微生物指标，主要用来评价食品清洁度，反映食品在生产过程中是否符合卫生要求。《食品安全国家标准 熟肉制品》（GB 2726—2016）规定，熟肉制品（除发酵肉制品外）中的菌落总数5次检测结果均不得超过</w:t>
      </w:r>
      <w:r>
        <w:rPr>
          <w:rFonts w:ascii="Times New Roman" w:hAnsi="Times New Roman" w:eastAsia="仿宋_GB2312"/>
          <w:sz w:val="32"/>
          <w:szCs w:val="32"/>
        </w:rPr>
        <w:t>10</w:t>
      </w:r>
      <w:r>
        <w:rPr>
          <w:rFonts w:hint="eastAsia" w:ascii="Times New Roman" w:hAnsi="Times New Roman" w:eastAsia="仿宋_GB2312"/>
          <w:sz w:val="32"/>
          <w:szCs w:val="32"/>
          <w:vertAlign w:val="superscript"/>
        </w:rPr>
        <w:t>5</w:t>
      </w:r>
      <w:r>
        <w:rPr>
          <w:rFonts w:hint="eastAsia" w:ascii="Times New Roman" w:hAnsi="Times New Roman" w:eastAsia="仿宋_GB2312"/>
          <w:sz w:val="32"/>
          <w:szCs w:val="32"/>
        </w:rPr>
        <w:t>CFU/g且至少3次检测结果不超过</w:t>
      </w:r>
      <w:r>
        <w:rPr>
          <w:rFonts w:ascii="Times New Roman" w:hAnsi="Times New Roman" w:eastAsia="仿宋_GB2312"/>
          <w:sz w:val="32"/>
          <w:szCs w:val="32"/>
        </w:rPr>
        <w:t>10</w:t>
      </w:r>
      <w:r>
        <w:rPr>
          <w:rFonts w:hint="eastAsia" w:ascii="Times New Roman" w:hAnsi="Times New Roman" w:eastAsia="仿宋_GB2312"/>
          <w:sz w:val="32"/>
          <w:szCs w:val="32"/>
          <w:vertAlign w:val="superscript"/>
        </w:rPr>
        <w:t>4</w:t>
      </w:r>
      <w:r>
        <w:rPr>
          <w:rFonts w:hint="eastAsia" w:ascii="Times New Roman" w:hAnsi="Times New Roman" w:eastAsia="仿宋_GB2312"/>
          <w:sz w:val="32"/>
          <w:szCs w:val="32"/>
        </w:rPr>
        <w:t>CFU/g。菌落总数超标的原因，可能是</w:t>
      </w:r>
      <w:r>
        <w:rPr>
          <w:rFonts w:ascii="Times New Roman" w:hAnsi="Times New Roman" w:eastAsia="仿宋_GB2312"/>
          <w:sz w:val="32"/>
          <w:szCs w:val="32"/>
        </w:rPr>
        <w:t>企业</w:t>
      </w:r>
      <w:r>
        <w:rPr>
          <w:rFonts w:hint="eastAsia" w:ascii="Times New Roman" w:hAnsi="Times New Roman" w:eastAsia="仿宋_GB2312"/>
          <w:sz w:val="32"/>
          <w:szCs w:val="32"/>
        </w:rPr>
        <w:t>对生产</w:t>
      </w:r>
      <w:r>
        <w:rPr>
          <w:rFonts w:ascii="Times New Roman" w:hAnsi="Times New Roman" w:eastAsia="仿宋_GB2312"/>
          <w:sz w:val="32"/>
          <w:szCs w:val="32"/>
        </w:rPr>
        <w:t>所使用的原辅料</w:t>
      </w:r>
      <w:r>
        <w:rPr>
          <w:rFonts w:hint="eastAsia" w:ascii="Times New Roman" w:hAnsi="Times New Roman" w:eastAsia="仿宋_GB2312"/>
          <w:sz w:val="32"/>
          <w:szCs w:val="32"/>
        </w:rPr>
        <w:t>把关不严，或者未按要求严格控制生产加工过程的卫生条件，包装容器、器皿清洗消毒不到位，还有可能与产品包装密封不严，储运温度等条件控制不当有关。</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二、大肠菌群</w:t>
      </w:r>
    </w:p>
    <w:p>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cs="宋体"/>
          <w:sz w:val="32"/>
          <w:szCs w:val="32"/>
        </w:rPr>
        <w:t>大肠菌群是国内外通用的食品污染常用指示菌之一。食品中检出大肠菌群，提示被肠道致病菌（如沙门氏菌、志贺氏菌、致病性大肠杆菌）污染的可能性较大。</w:t>
      </w:r>
      <w:r>
        <w:rPr>
          <w:rFonts w:ascii="Times New Roman" w:hAnsi="Times New Roman" w:eastAsia="仿宋_GB2312" w:cs="宋体"/>
          <w:sz w:val="32"/>
          <w:szCs w:val="32"/>
        </w:rPr>
        <w:t>《食品安全国家标准</w:t>
      </w:r>
      <w:r>
        <w:rPr>
          <w:rFonts w:hint="eastAsia" w:ascii="Times New Roman" w:hAnsi="Times New Roman" w:eastAsia="仿宋_GB2312" w:cs="宋体"/>
          <w:sz w:val="32"/>
          <w:szCs w:val="32"/>
        </w:rPr>
        <w:t xml:space="preserve"> 豆制品</w:t>
      </w:r>
      <w:r>
        <w:rPr>
          <w:rFonts w:ascii="Times New Roman" w:hAnsi="Times New Roman" w:eastAsia="仿宋_GB2312" w:cs="宋体"/>
          <w:sz w:val="32"/>
          <w:szCs w:val="32"/>
        </w:rPr>
        <w:t xml:space="preserve">》（GB </w:t>
      </w:r>
      <w:r>
        <w:rPr>
          <w:rFonts w:hint="eastAsia" w:ascii="Times New Roman" w:hAnsi="Times New Roman" w:eastAsia="仿宋_GB2312" w:cs="宋体"/>
          <w:sz w:val="32"/>
          <w:szCs w:val="32"/>
        </w:rPr>
        <w:t>2712</w:t>
      </w:r>
      <w:r>
        <w:rPr>
          <w:rFonts w:hint="eastAsia" w:ascii="仿宋_GB2312" w:hAnsi="Times New Roman" w:eastAsia="仿宋_GB2312"/>
          <w:sz w:val="32"/>
          <w:szCs w:val="32"/>
        </w:rPr>
        <w:t>—</w:t>
      </w:r>
      <w:r>
        <w:rPr>
          <w:rFonts w:ascii="Times New Roman" w:hAnsi="Times New Roman" w:eastAsia="仿宋_GB2312" w:cs="宋体"/>
          <w:sz w:val="32"/>
          <w:szCs w:val="32"/>
        </w:rPr>
        <w:t>201</w:t>
      </w:r>
      <w:r>
        <w:rPr>
          <w:rFonts w:hint="eastAsia" w:ascii="Times New Roman" w:hAnsi="Times New Roman" w:eastAsia="仿宋_GB2312" w:cs="宋体"/>
          <w:sz w:val="32"/>
          <w:szCs w:val="32"/>
        </w:rPr>
        <w:t>4</w:t>
      </w:r>
      <w:r>
        <w:rPr>
          <w:rFonts w:ascii="Times New Roman" w:hAnsi="Times New Roman" w:eastAsia="仿宋_GB2312" w:cs="宋体"/>
          <w:sz w:val="32"/>
          <w:szCs w:val="32"/>
        </w:rPr>
        <w:t>）</w:t>
      </w:r>
      <w:r>
        <w:rPr>
          <w:rFonts w:hint="eastAsia" w:ascii="Times New Roman" w:hAnsi="Times New Roman" w:eastAsia="仿宋_GB2312"/>
          <w:sz w:val="32"/>
          <w:szCs w:val="32"/>
        </w:rPr>
        <w:t>规定，即食豆制品中的大</w:t>
      </w:r>
      <w:bookmarkStart w:id="0" w:name="_GoBack"/>
      <w:bookmarkEnd w:id="0"/>
      <w:r>
        <w:rPr>
          <w:rFonts w:hint="eastAsia" w:ascii="Times New Roman" w:hAnsi="Times New Roman" w:eastAsia="仿宋_GB2312"/>
          <w:sz w:val="32"/>
          <w:szCs w:val="32"/>
        </w:rPr>
        <w:t>肠菌群5次检测结果均不得超过1000CFU/g且至少3次检测结果不得超过100CFU/g。大肠菌群超标的原因，可能是产品的加工原料、包装材料受污染，或在生产过程中产品受人员、工器具等生产设备、环境的污染</w:t>
      </w:r>
      <w:r>
        <w:rPr>
          <w:rFonts w:hint="eastAsia" w:ascii="Times New Roman" w:hAnsi="Times New Roman" w:eastAsia="仿宋_GB2312"/>
          <w:sz w:val="32"/>
          <w:szCs w:val="32"/>
          <w:lang w:eastAsia="zh-CN"/>
        </w:rPr>
        <w:t>、有灭菌工艺的产品灭菌不彻底</w:t>
      </w:r>
      <w:r>
        <w:rPr>
          <w:rFonts w:hint="eastAsia" w:ascii="Times New Roman" w:hAnsi="Times New Roman" w:eastAsia="仿宋_GB2312"/>
          <w:sz w:val="32"/>
          <w:szCs w:val="32"/>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三、酒精度</w:t>
      </w:r>
    </w:p>
    <w:p>
      <w:pPr>
        <w:spacing w:line="360" w:lineRule="auto"/>
        <w:ind w:firstLine="640" w:firstLineChars="200"/>
        <w:rPr>
          <w:rFonts w:ascii="仿宋_GB2312" w:eastAsia="仿宋_GB2312"/>
          <w:sz w:val="32"/>
          <w:szCs w:val="32"/>
        </w:rPr>
      </w:pPr>
      <w:r>
        <w:rPr>
          <w:rFonts w:hint="eastAsia" w:ascii="Times New Roman" w:hAnsi="Times New Roman" w:eastAsia="仿宋_GB2312"/>
          <w:sz w:val="32"/>
          <w:szCs w:val="32"/>
        </w:rPr>
        <w:t>酒精度又叫酒度，</w:t>
      </w:r>
      <w:r>
        <w:rPr>
          <w:rFonts w:hint="eastAsia" w:ascii="Times New Roman" w:hAnsi="Times New Roman" w:eastAsia="仿宋_GB2312" w:cs="宋体"/>
          <w:sz w:val="32"/>
          <w:szCs w:val="32"/>
        </w:rPr>
        <w:t>是指在20℃时，100毫升白酒中含有乙醇（酒精）的毫升数，即体积（容量）的百分数。酒精度是白酒品质的指示性指标之一，其不合格原因</w:t>
      </w:r>
      <w:r>
        <w:rPr>
          <w:rFonts w:hint="eastAsia" w:ascii="Times New Roman" w:hAnsi="Times New Roman" w:eastAsia="仿宋_GB2312"/>
          <w:sz w:val="32"/>
          <w:szCs w:val="32"/>
        </w:rPr>
        <w:t>主要是</w:t>
      </w:r>
      <w:r>
        <w:rPr>
          <w:rFonts w:ascii="Times New Roman" w:hAnsi="Times New Roman" w:eastAsia="仿宋_GB2312"/>
          <w:sz w:val="32"/>
          <w:szCs w:val="32"/>
        </w:rPr>
        <w:t>企业生产工艺控制不严格或生产工艺水平较低，无法有效控制酒精度的高低</w:t>
      </w:r>
      <w:r>
        <w:rPr>
          <w:rFonts w:hint="eastAsia" w:ascii="Times New Roman" w:hAnsi="Times New Roman" w:eastAsia="仿宋_GB2312"/>
          <w:sz w:val="32"/>
          <w:szCs w:val="32"/>
        </w:rPr>
        <w:t>；</w:t>
      </w:r>
      <w:r>
        <w:rPr>
          <w:rFonts w:hint="eastAsia" w:ascii="Times New Roman" w:hAnsi="Times New Roman" w:eastAsia="仿宋_GB2312" w:cs="宋体"/>
          <w:sz w:val="32"/>
          <w:szCs w:val="32"/>
        </w:rPr>
        <w:t>生产企业检验能力不足，不能准确计量酒精度；产品包装不严密造成酒精挥发，导致酒精度降低；或是企业为降低成本，用低度酒冒充高度酒。</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四、苯甲酸及其钠盐（以苯甲酸计）</w:t>
      </w:r>
    </w:p>
    <w:p>
      <w:pPr>
        <w:spacing w:line="360" w:lineRule="auto"/>
        <w:ind w:firstLine="640" w:firstLineChars="200"/>
        <w:rPr>
          <w:rFonts w:ascii="Times New Roman" w:hAnsi="Times New Roman" w:eastAsia="仿宋_GB2312"/>
          <w:kern w:val="0"/>
          <w:sz w:val="32"/>
          <w:szCs w:val="32"/>
        </w:rPr>
      </w:pPr>
      <w:r>
        <w:rPr>
          <w:rFonts w:hint="eastAsia" w:ascii="Times New Roman" w:hAnsi="Times New Roman" w:eastAsia="仿宋_GB2312"/>
          <w:sz w:val="32"/>
          <w:szCs w:val="32"/>
        </w:rPr>
        <w:t>苯甲酸及其钠盐是食品工业中常见的一种防腐剂，对霉菌、酵母和细菌有较好的抑制作用。</w:t>
      </w:r>
      <w:r>
        <w:rPr>
          <w:rFonts w:ascii="Times New Roman" w:hAnsi="Times New Roman" w:eastAsia="仿宋_GB2312"/>
          <w:sz w:val="32"/>
          <w:szCs w:val="32"/>
        </w:rPr>
        <w:t>长期过量食用苯甲酸超标的食品可能会对肝脏功能产</w:t>
      </w:r>
      <w:r>
        <w:rPr>
          <w:rFonts w:ascii="Times New Roman" w:hAnsi="Times New Roman" w:eastAsia="仿宋_GB2312"/>
          <w:spacing w:val="14"/>
          <w:sz w:val="32"/>
          <w:szCs w:val="32"/>
        </w:rPr>
        <w:t>生一定影响。</w:t>
      </w:r>
      <w:r>
        <w:rPr>
          <w:rFonts w:hint="eastAsia" w:ascii="Times New Roman" w:hAnsi="Times New Roman" w:eastAsia="仿宋_GB2312"/>
          <w:sz w:val="32"/>
          <w:szCs w:val="32"/>
        </w:rPr>
        <w:t>《食品安全国家标准 食品添加剂使用标准》（GB 2760—2014）规定，酱卤肉制品中不得使用苯甲酸及其钠盐。苯甲酸及其钠盐不合格的原因，可能是企业为延长产品保质期或者为弥补产品生产中卫生条件不佳而超范围使用。</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五、甜蜜素（以环己基氨基磺酸计）</w:t>
      </w:r>
    </w:p>
    <w:p>
      <w:pPr>
        <w:spacing w:line="360" w:lineRule="auto"/>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甜蜜素，其化学名称为环己基氨基磺酸钠，属于食品添加剂中的甜味剂，目前已广泛应用于食品加工制造中。《食品安全国家标准 食品添加剂使用标准》（GB 2760—2014）规定，白酒中不得</w:t>
      </w:r>
      <w:r>
        <w:rPr>
          <w:rFonts w:hint="eastAsia" w:ascii="Times New Roman" w:hAnsi="Times New Roman" w:eastAsia="仿宋_GB2312"/>
          <w:sz w:val="32"/>
          <w:szCs w:val="32"/>
          <w:lang w:eastAsia="zh-CN"/>
        </w:rPr>
        <w:t>使用</w:t>
      </w:r>
      <w:r>
        <w:rPr>
          <w:rFonts w:hint="eastAsia" w:ascii="Times New Roman" w:hAnsi="Times New Roman" w:eastAsia="仿宋_GB2312"/>
          <w:sz w:val="32"/>
          <w:szCs w:val="32"/>
        </w:rPr>
        <w:t>甜蜜素。甜蜜素超标的原因可能是个别企业为降低生产成本，同时为改善产品的口感，在白酒中违规添加甜蜜素。长期饮用检出甜蜜素的白酒，可能对人体的肝脏和神经系统造成损害。</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六、水胺硫磷</w:t>
      </w:r>
    </w:p>
    <w:p>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水胺硫磷为有机磷杀虫剂，兼具胃毒和杀卵作用，主要用于防治果树、水稻和棉花害虫。《食品安全国家标准 食品中农药最大残留限量》（GB 2763—2016）规定，茶叶中的水胺硫磷的最大残留限量为0.05mg/kg。水胺硫磷超标可能是茶农未严格执行休药期规定，或过量施用农药所致。水胺硫磷属于高毒农药，主要通过食道、皮肤和呼吸道引起中毒。少量的农药残留不会引起人体急性中毒，但长期食用农药残留超标的食品，对人体健康有一定影响。</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七、克百威</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克百威是一种广谱、高效、低残留、高毒性的氨基甲酸酯类杀虫、杀螨、杀线虫剂，具有内吸、触杀、胃毒等作用，并有一定的杀卵作用。《食品安全国家标准 食品中农药最大残留限量》（GB 2763—2016）规定，克百威在豆类蔬菜中的最大残留限量为0.02mg/kg。豇豆中克百威超标的原因，可能是菜农对使用农药的安全间隔期不了解，违规使用农药。少量的农药残留不会引起人体急性中毒，但长期食用农药残留超标的食品，对人体健康有一定影响。</w:t>
      </w:r>
    </w:p>
    <w:sectPr>
      <w:footerReference r:id="rId3" w:type="default"/>
      <w:pgSz w:w="11906" w:h="16838"/>
      <w:pgMar w:top="1871" w:right="1276" w:bottom="181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45F03"/>
    <w:rsid w:val="0000231D"/>
    <w:rsid w:val="00010467"/>
    <w:rsid w:val="0003712D"/>
    <w:rsid w:val="00046940"/>
    <w:rsid w:val="00057C9D"/>
    <w:rsid w:val="0006087C"/>
    <w:rsid w:val="000615C6"/>
    <w:rsid w:val="0006439D"/>
    <w:rsid w:val="00067DA7"/>
    <w:rsid w:val="0007233C"/>
    <w:rsid w:val="000800AE"/>
    <w:rsid w:val="00082CA4"/>
    <w:rsid w:val="00084670"/>
    <w:rsid w:val="000864EF"/>
    <w:rsid w:val="00096E81"/>
    <w:rsid w:val="00097E5A"/>
    <w:rsid w:val="000A05B7"/>
    <w:rsid w:val="000A1CA7"/>
    <w:rsid w:val="000A2DB3"/>
    <w:rsid w:val="000D70B7"/>
    <w:rsid w:val="000F08D3"/>
    <w:rsid w:val="000F4B86"/>
    <w:rsid w:val="000F5F42"/>
    <w:rsid w:val="00102897"/>
    <w:rsid w:val="001035DD"/>
    <w:rsid w:val="001048AA"/>
    <w:rsid w:val="00113712"/>
    <w:rsid w:val="00124BDE"/>
    <w:rsid w:val="00125041"/>
    <w:rsid w:val="001271A6"/>
    <w:rsid w:val="001275A9"/>
    <w:rsid w:val="001516B2"/>
    <w:rsid w:val="001556E6"/>
    <w:rsid w:val="00156C2C"/>
    <w:rsid w:val="00157986"/>
    <w:rsid w:val="00174681"/>
    <w:rsid w:val="001747B9"/>
    <w:rsid w:val="001777D5"/>
    <w:rsid w:val="00181DC0"/>
    <w:rsid w:val="00182403"/>
    <w:rsid w:val="001901F9"/>
    <w:rsid w:val="001A42B3"/>
    <w:rsid w:val="001A6ADF"/>
    <w:rsid w:val="001B64F5"/>
    <w:rsid w:val="001B673E"/>
    <w:rsid w:val="001C4310"/>
    <w:rsid w:val="001D7345"/>
    <w:rsid w:val="001E7C5C"/>
    <w:rsid w:val="00206313"/>
    <w:rsid w:val="00207654"/>
    <w:rsid w:val="0020795A"/>
    <w:rsid w:val="0021520C"/>
    <w:rsid w:val="00220298"/>
    <w:rsid w:val="002215E3"/>
    <w:rsid w:val="00225C09"/>
    <w:rsid w:val="002337F7"/>
    <w:rsid w:val="0023546D"/>
    <w:rsid w:val="002434CA"/>
    <w:rsid w:val="00247A66"/>
    <w:rsid w:val="00250205"/>
    <w:rsid w:val="00251DE1"/>
    <w:rsid w:val="00255485"/>
    <w:rsid w:val="002554DC"/>
    <w:rsid w:val="0026564C"/>
    <w:rsid w:val="002752D8"/>
    <w:rsid w:val="00276B5C"/>
    <w:rsid w:val="0029111F"/>
    <w:rsid w:val="00294891"/>
    <w:rsid w:val="002960CF"/>
    <w:rsid w:val="002B20A4"/>
    <w:rsid w:val="002B278F"/>
    <w:rsid w:val="002B3690"/>
    <w:rsid w:val="002C2874"/>
    <w:rsid w:val="002C2D5E"/>
    <w:rsid w:val="002D2EE0"/>
    <w:rsid w:val="002D45CA"/>
    <w:rsid w:val="002D4F2C"/>
    <w:rsid w:val="002F5F38"/>
    <w:rsid w:val="002F7720"/>
    <w:rsid w:val="002F787B"/>
    <w:rsid w:val="00307B7D"/>
    <w:rsid w:val="00313DBD"/>
    <w:rsid w:val="00317B34"/>
    <w:rsid w:val="00326287"/>
    <w:rsid w:val="00333642"/>
    <w:rsid w:val="00336083"/>
    <w:rsid w:val="00345AC2"/>
    <w:rsid w:val="0035373A"/>
    <w:rsid w:val="00357F27"/>
    <w:rsid w:val="00364D94"/>
    <w:rsid w:val="00371E0B"/>
    <w:rsid w:val="00380D76"/>
    <w:rsid w:val="0038633A"/>
    <w:rsid w:val="00390657"/>
    <w:rsid w:val="0039344F"/>
    <w:rsid w:val="003A2B40"/>
    <w:rsid w:val="003A7AE1"/>
    <w:rsid w:val="003B4707"/>
    <w:rsid w:val="003C0216"/>
    <w:rsid w:val="003D6392"/>
    <w:rsid w:val="003D7254"/>
    <w:rsid w:val="003E610E"/>
    <w:rsid w:val="003F78E9"/>
    <w:rsid w:val="00400882"/>
    <w:rsid w:val="00412A4B"/>
    <w:rsid w:val="00412C38"/>
    <w:rsid w:val="00412DAF"/>
    <w:rsid w:val="00413535"/>
    <w:rsid w:val="00414900"/>
    <w:rsid w:val="0041724F"/>
    <w:rsid w:val="00417336"/>
    <w:rsid w:val="00420465"/>
    <w:rsid w:val="0042265B"/>
    <w:rsid w:val="00424036"/>
    <w:rsid w:val="004364F8"/>
    <w:rsid w:val="00442DBB"/>
    <w:rsid w:val="004A2705"/>
    <w:rsid w:val="004A2F98"/>
    <w:rsid w:val="004A654B"/>
    <w:rsid w:val="004B18B5"/>
    <w:rsid w:val="004B4513"/>
    <w:rsid w:val="004C394C"/>
    <w:rsid w:val="004D15FB"/>
    <w:rsid w:val="004E325C"/>
    <w:rsid w:val="004E3C32"/>
    <w:rsid w:val="004F3441"/>
    <w:rsid w:val="004F3D58"/>
    <w:rsid w:val="00504AD7"/>
    <w:rsid w:val="005207E5"/>
    <w:rsid w:val="00522F08"/>
    <w:rsid w:val="005317AB"/>
    <w:rsid w:val="00534A48"/>
    <w:rsid w:val="00537651"/>
    <w:rsid w:val="00546FD2"/>
    <w:rsid w:val="0057056D"/>
    <w:rsid w:val="00572535"/>
    <w:rsid w:val="005741F3"/>
    <w:rsid w:val="0057524F"/>
    <w:rsid w:val="005771A5"/>
    <w:rsid w:val="005B58B4"/>
    <w:rsid w:val="005B7D51"/>
    <w:rsid w:val="005D036D"/>
    <w:rsid w:val="005D7D45"/>
    <w:rsid w:val="005D7DC8"/>
    <w:rsid w:val="005E2867"/>
    <w:rsid w:val="005F73D9"/>
    <w:rsid w:val="00607462"/>
    <w:rsid w:val="00612DD3"/>
    <w:rsid w:val="00613DB6"/>
    <w:rsid w:val="00625E37"/>
    <w:rsid w:val="006318FF"/>
    <w:rsid w:val="00633B41"/>
    <w:rsid w:val="0063539D"/>
    <w:rsid w:val="00635B7A"/>
    <w:rsid w:val="0063755E"/>
    <w:rsid w:val="00637AA6"/>
    <w:rsid w:val="006416B7"/>
    <w:rsid w:val="00642637"/>
    <w:rsid w:val="00643FEE"/>
    <w:rsid w:val="00647670"/>
    <w:rsid w:val="00656652"/>
    <w:rsid w:val="00661D1A"/>
    <w:rsid w:val="006627DE"/>
    <w:rsid w:val="00674ABF"/>
    <w:rsid w:val="006807E8"/>
    <w:rsid w:val="00687316"/>
    <w:rsid w:val="00692FF8"/>
    <w:rsid w:val="0069468D"/>
    <w:rsid w:val="006A4EF0"/>
    <w:rsid w:val="006B1E95"/>
    <w:rsid w:val="006C1FED"/>
    <w:rsid w:val="006C58C5"/>
    <w:rsid w:val="006E1445"/>
    <w:rsid w:val="006E35A2"/>
    <w:rsid w:val="006F10FD"/>
    <w:rsid w:val="006F2106"/>
    <w:rsid w:val="006F32DE"/>
    <w:rsid w:val="006F7339"/>
    <w:rsid w:val="00706508"/>
    <w:rsid w:val="007246D3"/>
    <w:rsid w:val="007340DF"/>
    <w:rsid w:val="00740DF2"/>
    <w:rsid w:val="00742E31"/>
    <w:rsid w:val="00745AA9"/>
    <w:rsid w:val="007505B0"/>
    <w:rsid w:val="0075395C"/>
    <w:rsid w:val="0075496D"/>
    <w:rsid w:val="007563D6"/>
    <w:rsid w:val="00756801"/>
    <w:rsid w:val="007638CD"/>
    <w:rsid w:val="00767AA8"/>
    <w:rsid w:val="007733A9"/>
    <w:rsid w:val="00773985"/>
    <w:rsid w:val="00774475"/>
    <w:rsid w:val="0077575E"/>
    <w:rsid w:val="0077649F"/>
    <w:rsid w:val="0077710D"/>
    <w:rsid w:val="0078153B"/>
    <w:rsid w:val="00783A82"/>
    <w:rsid w:val="007907C0"/>
    <w:rsid w:val="007A3F1E"/>
    <w:rsid w:val="007B5BFF"/>
    <w:rsid w:val="007C08C7"/>
    <w:rsid w:val="007D4C90"/>
    <w:rsid w:val="007D4FFF"/>
    <w:rsid w:val="007E17FE"/>
    <w:rsid w:val="007F4F59"/>
    <w:rsid w:val="007F5222"/>
    <w:rsid w:val="00802D6D"/>
    <w:rsid w:val="008047A2"/>
    <w:rsid w:val="00804CA1"/>
    <w:rsid w:val="008062D7"/>
    <w:rsid w:val="008069F5"/>
    <w:rsid w:val="008117B8"/>
    <w:rsid w:val="0081430A"/>
    <w:rsid w:val="00821A1D"/>
    <w:rsid w:val="008231CD"/>
    <w:rsid w:val="00824E7F"/>
    <w:rsid w:val="00830A6B"/>
    <w:rsid w:val="008340FC"/>
    <w:rsid w:val="00850F12"/>
    <w:rsid w:val="008512B1"/>
    <w:rsid w:val="00860B44"/>
    <w:rsid w:val="00861378"/>
    <w:rsid w:val="00872C8F"/>
    <w:rsid w:val="00873296"/>
    <w:rsid w:val="00876DA7"/>
    <w:rsid w:val="00877639"/>
    <w:rsid w:val="00877DD2"/>
    <w:rsid w:val="00880F04"/>
    <w:rsid w:val="0088577D"/>
    <w:rsid w:val="00885BE5"/>
    <w:rsid w:val="00891803"/>
    <w:rsid w:val="00895177"/>
    <w:rsid w:val="008A10E6"/>
    <w:rsid w:val="008B23D9"/>
    <w:rsid w:val="008C1893"/>
    <w:rsid w:val="008D05A0"/>
    <w:rsid w:val="008D7076"/>
    <w:rsid w:val="008D7ECA"/>
    <w:rsid w:val="008E6DF4"/>
    <w:rsid w:val="008F2D56"/>
    <w:rsid w:val="008F34BB"/>
    <w:rsid w:val="00902FC4"/>
    <w:rsid w:val="00917631"/>
    <w:rsid w:val="00927F16"/>
    <w:rsid w:val="00931BB5"/>
    <w:rsid w:val="0093212E"/>
    <w:rsid w:val="00937A3B"/>
    <w:rsid w:val="0094252A"/>
    <w:rsid w:val="0094696D"/>
    <w:rsid w:val="00953842"/>
    <w:rsid w:val="009540B8"/>
    <w:rsid w:val="00956845"/>
    <w:rsid w:val="00964A37"/>
    <w:rsid w:val="00966255"/>
    <w:rsid w:val="00970DF4"/>
    <w:rsid w:val="009756BD"/>
    <w:rsid w:val="00984AF1"/>
    <w:rsid w:val="00986E2E"/>
    <w:rsid w:val="00993F00"/>
    <w:rsid w:val="009A39D2"/>
    <w:rsid w:val="009B17D9"/>
    <w:rsid w:val="009B1CE0"/>
    <w:rsid w:val="009C0184"/>
    <w:rsid w:val="009C52CF"/>
    <w:rsid w:val="009C5DA7"/>
    <w:rsid w:val="009C78F5"/>
    <w:rsid w:val="009E0C03"/>
    <w:rsid w:val="009E252B"/>
    <w:rsid w:val="009F036B"/>
    <w:rsid w:val="009F2D68"/>
    <w:rsid w:val="009F2FAD"/>
    <w:rsid w:val="009F4B8A"/>
    <w:rsid w:val="00A0647B"/>
    <w:rsid w:val="00A06F50"/>
    <w:rsid w:val="00A070A9"/>
    <w:rsid w:val="00A10660"/>
    <w:rsid w:val="00A1575B"/>
    <w:rsid w:val="00A17D83"/>
    <w:rsid w:val="00A339B7"/>
    <w:rsid w:val="00A34FAE"/>
    <w:rsid w:val="00A370EE"/>
    <w:rsid w:val="00A52993"/>
    <w:rsid w:val="00A53884"/>
    <w:rsid w:val="00A556F7"/>
    <w:rsid w:val="00A7084D"/>
    <w:rsid w:val="00A86B5F"/>
    <w:rsid w:val="00AA55FB"/>
    <w:rsid w:val="00AA5735"/>
    <w:rsid w:val="00AA7FA5"/>
    <w:rsid w:val="00AB0288"/>
    <w:rsid w:val="00AB1112"/>
    <w:rsid w:val="00AB3E33"/>
    <w:rsid w:val="00AB7501"/>
    <w:rsid w:val="00AC42BE"/>
    <w:rsid w:val="00AC79C1"/>
    <w:rsid w:val="00AD1483"/>
    <w:rsid w:val="00AD20E8"/>
    <w:rsid w:val="00AE4A48"/>
    <w:rsid w:val="00AE65E5"/>
    <w:rsid w:val="00B107D5"/>
    <w:rsid w:val="00B10F56"/>
    <w:rsid w:val="00B14273"/>
    <w:rsid w:val="00B147BF"/>
    <w:rsid w:val="00B15154"/>
    <w:rsid w:val="00B2770C"/>
    <w:rsid w:val="00B32930"/>
    <w:rsid w:val="00B45B78"/>
    <w:rsid w:val="00B4661A"/>
    <w:rsid w:val="00B4730E"/>
    <w:rsid w:val="00B54564"/>
    <w:rsid w:val="00B57561"/>
    <w:rsid w:val="00B60BFA"/>
    <w:rsid w:val="00B6108D"/>
    <w:rsid w:val="00B647DF"/>
    <w:rsid w:val="00B7372E"/>
    <w:rsid w:val="00B82DBE"/>
    <w:rsid w:val="00B95263"/>
    <w:rsid w:val="00BA038E"/>
    <w:rsid w:val="00BA252B"/>
    <w:rsid w:val="00BA26ED"/>
    <w:rsid w:val="00BA4236"/>
    <w:rsid w:val="00BA54E8"/>
    <w:rsid w:val="00BB146D"/>
    <w:rsid w:val="00BB308B"/>
    <w:rsid w:val="00BC5FBA"/>
    <w:rsid w:val="00BF45A3"/>
    <w:rsid w:val="00C07AF4"/>
    <w:rsid w:val="00C12925"/>
    <w:rsid w:val="00C16DF7"/>
    <w:rsid w:val="00C23F8F"/>
    <w:rsid w:val="00C24969"/>
    <w:rsid w:val="00C24F6C"/>
    <w:rsid w:val="00C3242B"/>
    <w:rsid w:val="00C350A7"/>
    <w:rsid w:val="00C43DDB"/>
    <w:rsid w:val="00C45480"/>
    <w:rsid w:val="00C54523"/>
    <w:rsid w:val="00C54972"/>
    <w:rsid w:val="00C600AD"/>
    <w:rsid w:val="00C637EE"/>
    <w:rsid w:val="00C74069"/>
    <w:rsid w:val="00C749F9"/>
    <w:rsid w:val="00C7553A"/>
    <w:rsid w:val="00C762D9"/>
    <w:rsid w:val="00C77F0B"/>
    <w:rsid w:val="00C827FC"/>
    <w:rsid w:val="00C866ED"/>
    <w:rsid w:val="00C879C0"/>
    <w:rsid w:val="00C92A18"/>
    <w:rsid w:val="00C92C95"/>
    <w:rsid w:val="00CA4BB5"/>
    <w:rsid w:val="00CB3626"/>
    <w:rsid w:val="00CB4C34"/>
    <w:rsid w:val="00CD2E2C"/>
    <w:rsid w:val="00CD5380"/>
    <w:rsid w:val="00CE0330"/>
    <w:rsid w:val="00CE13D2"/>
    <w:rsid w:val="00CE572F"/>
    <w:rsid w:val="00CF0D96"/>
    <w:rsid w:val="00CF558D"/>
    <w:rsid w:val="00D01E3C"/>
    <w:rsid w:val="00D039AD"/>
    <w:rsid w:val="00D06C77"/>
    <w:rsid w:val="00D11774"/>
    <w:rsid w:val="00D16755"/>
    <w:rsid w:val="00D16C55"/>
    <w:rsid w:val="00D2271C"/>
    <w:rsid w:val="00D3458A"/>
    <w:rsid w:val="00D413F8"/>
    <w:rsid w:val="00D4691A"/>
    <w:rsid w:val="00D762A4"/>
    <w:rsid w:val="00D76524"/>
    <w:rsid w:val="00D77471"/>
    <w:rsid w:val="00D81C52"/>
    <w:rsid w:val="00D84CCC"/>
    <w:rsid w:val="00D91A89"/>
    <w:rsid w:val="00D94107"/>
    <w:rsid w:val="00DA5270"/>
    <w:rsid w:val="00DB6863"/>
    <w:rsid w:val="00DC6915"/>
    <w:rsid w:val="00DC74BA"/>
    <w:rsid w:val="00DC764E"/>
    <w:rsid w:val="00DD01CF"/>
    <w:rsid w:val="00DD50EA"/>
    <w:rsid w:val="00DE1295"/>
    <w:rsid w:val="00DE52CB"/>
    <w:rsid w:val="00DE5875"/>
    <w:rsid w:val="00DF0114"/>
    <w:rsid w:val="00DF70B6"/>
    <w:rsid w:val="00E07CBF"/>
    <w:rsid w:val="00E254D1"/>
    <w:rsid w:val="00E30A0A"/>
    <w:rsid w:val="00E33314"/>
    <w:rsid w:val="00E4055A"/>
    <w:rsid w:val="00E45F03"/>
    <w:rsid w:val="00E47B97"/>
    <w:rsid w:val="00E56CB9"/>
    <w:rsid w:val="00E572C7"/>
    <w:rsid w:val="00E5769E"/>
    <w:rsid w:val="00E610CF"/>
    <w:rsid w:val="00E63EF3"/>
    <w:rsid w:val="00E709EC"/>
    <w:rsid w:val="00E7370F"/>
    <w:rsid w:val="00E7510F"/>
    <w:rsid w:val="00E764E7"/>
    <w:rsid w:val="00E92A67"/>
    <w:rsid w:val="00EA63C4"/>
    <w:rsid w:val="00EB056E"/>
    <w:rsid w:val="00EB232F"/>
    <w:rsid w:val="00EB72E7"/>
    <w:rsid w:val="00EC098A"/>
    <w:rsid w:val="00EC1621"/>
    <w:rsid w:val="00EC1D61"/>
    <w:rsid w:val="00EE36B0"/>
    <w:rsid w:val="00EF2BE2"/>
    <w:rsid w:val="00EF2FC7"/>
    <w:rsid w:val="00EF73EB"/>
    <w:rsid w:val="00F02447"/>
    <w:rsid w:val="00F202B1"/>
    <w:rsid w:val="00F437FD"/>
    <w:rsid w:val="00F45F72"/>
    <w:rsid w:val="00F54AE4"/>
    <w:rsid w:val="00F56DA2"/>
    <w:rsid w:val="00F64B8F"/>
    <w:rsid w:val="00F67FC1"/>
    <w:rsid w:val="00F808F6"/>
    <w:rsid w:val="00F86E34"/>
    <w:rsid w:val="00F87601"/>
    <w:rsid w:val="00F87F67"/>
    <w:rsid w:val="00F90567"/>
    <w:rsid w:val="00F944A3"/>
    <w:rsid w:val="00F96BD4"/>
    <w:rsid w:val="00F96EB4"/>
    <w:rsid w:val="00FA3D2C"/>
    <w:rsid w:val="00FB0E07"/>
    <w:rsid w:val="00FC127C"/>
    <w:rsid w:val="00FC246E"/>
    <w:rsid w:val="00FC3E40"/>
    <w:rsid w:val="00FC53A5"/>
    <w:rsid w:val="00FE1AF9"/>
    <w:rsid w:val="00FE5F7E"/>
    <w:rsid w:val="04F16760"/>
    <w:rsid w:val="050F13CA"/>
    <w:rsid w:val="053D3910"/>
    <w:rsid w:val="0E701A69"/>
    <w:rsid w:val="122A6606"/>
    <w:rsid w:val="12472A3F"/>
    <w:rsid w:val="175F5636"/>
    <w:rsid w:val="1AAB785B"/>
    <w:rsid w:val="282412BF"/>
    <w:rsid w:val="3B562E57"/>
    <w:rsid w:val="43E276B7"/>
    <w:rsid w:val="4D5C2FE4"/>
    <w:rsid w:val="4E6C7F24"/>
    <w:rsid w:val="502F1F7A"/>
    <w:rsid w:val="55A32F4A"/>
    <w:rsid w:val="5E014521"/>
    <w:rsid w:val="67923273"/>
    <w:rsid w:val="69740BF9"/>
    <w:rsid w:val="6D054C1F"/>
    <w:rsid w:val="76B56245"/>
    <w:rsid w:val="7726591D"/>
    <w:rsid w:val="79426025"/>
    <w:rsid w:val="79AF26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18"/>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1"/>
    <w:semiHidden/>
    <w:unhideWhenUsed/>
    <w:qFormat/>
    <w:uiPriority w:val="99"/>
    <w:rPr>
      <w:b/>
      <w:bCs/>
    </w:rPr>
  </w:style>
  <w:style w:type="character" w:styleId="10">
    <w:name w:val="Strong"/>
    <w:basedOn w:val="9"/>
    <w:qFormat/>
    <w:uiPriority w:val="22"/>
    <w:rPr>
      <w:b/>
      <w:bCs/>
    </w:rPr>
  </w:style>
  <w:style w:type="character" w:styleId="11">
    <w:name w:val="HTML Definition"/>
    <w:unhideWhenUsed/>
    <w:qFormat/>
    <w:uiPriority w:val="99"/>
  </w:style>
  <w:style w:type="character" w:styleId="12">
    <w:name w:val="HTML Variable"/>
    <w:unhideWhenUsed/>
    <w:qFormat/>
    <w:uiPriority w:val="99"/>
  </w:style>
  <w:style w:type="character" w:styleId="13">
    <w:name w:val="Hyperlink"/>
    <w:basedOn w:val="9"/>
    <w:semiHidden/>
    <w:unhideWhenUsed/>
    <w:uiPriority w:val="99"/>
    <w:rPr>
      <w:color w:val="0000FF"/>
      <w:u w:val="single"/>
    </w:rPr>
  </w:style>
  <w:style w:type="character" w:styleId="14">
    <w:name w:val="annotation reference"/>
    <w:basedOn w:val="9"/>
    <w:semiHidden/>
    <w:unhideWhenUsed/>
    <w:qFormat/>
    <w:uiPriority w:val="99"/>
    <w:rPr>
      <w:sz w:val="21"/>
      <w:szCs w:val="21"/>
    </w:rPr>
  </w:style>
  <w:style w:type="character" w:customStyle="1" w:styleId="15">
    <w:name w:val="页眉 Char"/>
    <w:basedOn w:val="9"/>
    <w:link w:val="5"/>
    <w:qFormat/>
    <w:uiPriority w:val="99"/>
    <w:rPr>
      <w:sz w:val="18"/>
      <w:szCs w:val="18"/>
    </w:rPr>
  </w:style>
  <w:style w:type="character" w:customStyle="1" w:styleId="16">
    <w:name w:val="页脚 Char"/>
    <w:basedOn w:val="9"/>
    <w:link w:val="4"/>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9"/>
    <w:link w:val="3"/>
    <w:semiHidden/>
    <w:qFormat/>
    <w:uiPriority w:val="99"/>
    <w:rPr>
      <w:sz w:val="18"/>
      <w:szCs w:val="18"/>
    </w:rPr>
  </w:style>
  <w:style w:type="paragraph" w:customStyle="1" w:styleId="19">
    <w:name w:val="列出段落1"/>
    <w:basedOn w:val="1"/>
    <w:qFormat/>
    <w:uiPriority w:val="34"/>
    <w:pPr>
      <w:ind w:firstLine="420" w:firstLineChars="200"/>
    </w:pPr>
  </w:style>
  <w:style w:type="character" w:customStyle="1" w:styleId="20">
    <w:name w:val="批注文字 Char"/>
    <w:basedOn w:val="9"/>
    <w:link w:val="2"/>
    <w:semiHidden/>
    <w:qFormat/>
    <w:uiPriority w:val="99"/>
    <w:rPr>
      <w:kern w:val="2"/>
      <w:sz w:val="21"/>
      <w:szCs w:val="22"/>
    </w:rPr>
  </w:style>
  <w:style w:type="character" w:customStyle="1" w:styleId="21">
    <w:name w:val="批注主题 Char"/>
    <w:basedOn w:val="20"/>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D7CF4-B4E5-4477-8F49-29AC89C50474}">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3</Pages>
  <Words>222</Words>
  <Characters>1267</Characters>
  <Lines>10</Lines>
  <Paragraphs>2</Paragraphs>
  <TotalTime>89</TotalTime>
  <ScaleCrop>false</ScaleCrop>
  <LinksUpToDate>false</LinksUpToDate>
  <CharactersWithSpaces>1487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2020-03-23T02:46:00Z</dcterms:created>
  <dc:creator>SDWM</dc:creator>
  <cp:lastModifiedBy>Administrator</cp:lastModifiedBy>
  <cp:lastPrinted>2017-01-05T00:33:00Z</cp:lastPrinted>
  <dcterms:modified xsi:type="dcterms:W3CDTF">2020-03-27T08:36:38Z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