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3"/>
        <w:framePr/>
        <w:rPr>
          <w:color w:val="auto"/>
        </w:rPr>
      </w:pPr>
      <w:r>
        <w:rPr>
          <w:rFonts w:ascii="Times New Roman"/>
          <w:color w:val="auto"/>
        </w:rPr>
        <w:t>ICS</w:t>
      </w:r>
      <w:r>
        <w:rPr>
          <w:rFonts w:hAnsi="黑体"/>
          <w:color w:val="auto"/>
        </w:rPr>
        <w:t> </w:t>
      </w:r>
      <w:bookmarkStart w:id="0" w:name="ICS"/>
      <w:r>
        <w:rPr>
          <w:color w:val="auto"/>
        </w:rP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65.060.25</w:t>
      </w:r>
      <w:r>
        <w:rPr>
          <w:color w:val="auto"/>
        </w:rPr>
        <w:fldChar w:fldCharType="end"/>
      </w:r>
      <w:bookmarkEnd w:id="0"/>
    </w:p>
    <w:p>
      <w:pPr>
        <w:pStyle w:val="123"/>
        <w:framePr/>
        <w:rPr>
          <w:color w:val="auto"/>
        </w:rPr>
      </w:pPr>
      <w:bookmarkStart w:id="1" w:name="WXFLH"/>
      <w:r>
        <w:rPr>
          <w:color w:val="auto"/>
        </w:rP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B 46</w:t>
      </w:r>
      <w:r>
        <w:rPr>
          <w:color w:val="auto"/>
        </w:rPr>
        <w:fldChar w:fldCharType="end"/>
      </w:r>
      <w:bookmarkEnd w:id="1"/>
    </w:p>
    <w:tbl>
      <w:tblPr>
        <w:tblStyle w:val="39"/>
        <w:tblW w:w="9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123"/>
              <w:framePr/>
              <w:rPr>
                <w:color w:val="auto"/>
              </w:rPr>
            </w:pPr>
            <w:r>
              <w:rPr>
                <w:color w:val="auto"/>
              </w:rPr>
              <w:pict>
                <v:rect id="BAH" o:spid="_x0000_s1039" o:spt="1" style="position:absolute;left:0pt;margin-left:-5.25pt;margin-top:0pt;height:15.6pt;width:68.25pt;z-index:-25165619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rPr>
                <w:color w:val="auto"/>
              </w:rP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</w:rPr>
              <w:t>     </w:t>
            </w:r>
            <w:r>
              <w:rPr>
                <w:color w:val="auto"/>
              </w:rPr>
              <w:fldChar w:fldCharType="end"/>
            </w:r>
            <w:bookmarkEnd w:id="2"/>
          </w:p>
        </w:tc>
      </w:tr>
    </w:tbl>
    <w:p>
      <w:pPr>
        <w:pStyle w:val="109"/>
        <w:framePr/>
        <w:rPr>
          <w:color w:val="auto"/>
        </w:rPr>
      </w:pPr>
      <w:r>
        <w:rPr>
          <w:color w:val="auto"/>
        </w:rPr>
        <w:t>DB</w:t>
      </w:r>
      <w:bookmarkStart w:id="3" w:name="c3"/>
      <w:r>
        <w:rPr>
          <w:color w:val="auto"/>
        </w:rP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15</w:t>
      </w:r>
      <w:r>
        <w:rPr>
          <w:color w:val="auto"/>
        </w:rPr>
        <w:fldChar w:fldCharType="end"/>
      </w:r>
      <w:bookmarkEnd w:id="3"/>
    </w:p>
    <w:p>
      <w:pPr>
        <w:pStyle w:val="110"/>
        <w:framePr/>
        <w:rPr>
          <w:color w:val="auto"/>
        </w:rPr>
      </w:pPr>
      <w:bookmarkStart w:id="4" w:name="c4"/>
      <w:r>
        <w:rPr>
          <w:color w:val="auto"/>
        </w:rP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内蒙古自治区</w:t>
      </w:r>
      <w:r>
        <w:rPr>
          <w:color w:val="auto"/>
        </w:rPr>
        <w:fldChar w:fldCharType="end"/>
      </w:r>
      <w:bookmarkEnd w:id="4"/>
      <w:r>
        <w:rPr>
          <w:rFonts w:hint="eastAsia"/>
          <w:color w:val="auto"/>
        </w:rPr>
        <w:t>地方标准</w:t>
      </w:r>
    </w:p>
    <w:p>
      <w:pPr>
        <w:pStyle w:val="47"/>
        <w:framePr/>
        <w:rPr>
          <w:rFonts w:hAnsi="黑体"/>
          <w:color w:val="auto"/>
        </w:rPr>
      </w:pPr>
      <w:r>
        <w:rPr>
          <w:rFonts w:ascii="Times New Roman"/>
          <w:color w:val="auto"/>
        </w:rPr>
        <w:t xml:space="preserve">DB </w:t>
      </w:r>
      <w:bookmarkStart w:id="5" w:name="StdNo0"/>
      <w:r>
        <w:rPr>
          <w:rFonts w:hAnsi="黑体"/>
          <w:color w:val="auto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  <w:color w:val="auto"/>
        </w:rPr>
        <w:instrText xml:space="preserve"> FORMTEXT </w:instrText>
      </w:r>
      <w:r>
        <w:rPr>
          <w:rFonts w:hAnsi="黑体"/>
          <w:color w:val="auto"/>
        </w:rPr>
        <w:fldChar w:fldCharType="separate"/>
      </w:r>
      <w:r>
        <w:rPr>
          <w:rFonts w:hint="eastAsia" w:hAnsi="黑体"/>
          <w:color w:val="auto"/>
        </w:rPr>
        <w:t>15</w:t>
      </w:r>
      <w:r>
        <w:rPr>
          <w:rFonts w:hAnsi="黑体"/>
          <w:color w:val="auto"/>
        </w:rPr>
        <w:fldChar w:fldCharType="end"/>
      </w:r>
      <w:bookmarkEnd w:id="5"/>
      <w:r>
        <w:rPr>
          <w:rFonts w:hAnsi="黑体"/>
          <w:color w:val="auto"/>
        </w:rPr>
        <w:t xml:space="preserve">/ </w:t>
      </w:r>
      <w:bookmarkStart w:id="6" w:name="StdNo1"/>
      <w:r>
        <w:rPr>
          <w:rFonts w:hint="eastAsia" w:hAnsi="黑体"/>
          <w:color w:val="auto"/>
        </w:rPr>
        <w:t>T</w:t>
      </w:r>
      <w:r>
        <w:rPr>
          <w:rFonts w:hAnsi="黑体"/>
          <w:color w:val="auto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  <w:color w:val="auto"/>
        </w:rPr>
        <w:instrText xml:space="preserve"> FORMTEXT </w:instrText>
      </w:r>
      <w:r>
        <w:rPr>
          <w:rFonts w:hAnsi="黑体"/>
          <w:color w:val="auto"/>
        </w:rPr>
        <w:fldChar w:fldCharType="separate"/>
      </w:r>
      <w:r>
        <w:rPr>
          <w:rFonts w:hAnsi="黑体"/>
          <w:color w:val="auto"/>
        </w:rPr>
        <w:t>XXXXX</w:t>
      </w:r>
      <w:r>
        <w:rPr>
          <w:rFonts w:hAnsi="黑体"/>
          <w:color w:val="auto"/>
        </w:rPr>
        <w:fldChar w:fldCharType="end"/>
      </w:r>
      <w:bookmarkEnd w:id="6"/>
      <w:r>
        <w:rPr>
          <w:rFonts w:hAnsi="黑体"/>
          <w:color w:val="auto"/>
        </w:rPr>
        <w:t>—</w:t>
      </w:r>
      <w:bookmarkStart w:id="7" w:name="StdNo2"/>
      <w:r>
        <w:rPr>
          <w:rFonts w:hAnsi="黑体"/>
          <w:color w:val="auto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  <w:color w:val="auto"/>
        </w:rPr>
        <w:instrText xml:space="preserve"> FORMTEXT </w:instrText>
      </w:r>
      <w:r>
        <w:rPr>
          <w:rFonts w:hAnsi="黑体"/>
          <w:color w:val="auto"/>
        </w:rPr>
        <w:fldChar w:fldCharType="separate"/>
      </w:r>
      <w:r>
        <w:rPr>
          <w:rFonts w:hint="eastAsia" w:hAnsi="黑体"/>
          <w:color w:val="auto"/>
        </w:rPr>
        <w:t>2020</w:t>
      </w:r>
      <w:r>
        <w:rPr>
          <w:rFonts w:hAnsi="黑体"/>
          <w:color w:val="auto"/>
        </w:rPr>
        <w:fldChar w:fldCharType="end"/>
      </w:r>
      <w:bookmarkEnd w:id="7"/>
    </w:p>
    <w:tbl>
      <w:tblPr>
        <w:tblStyle w:val="39"/>
        <w:tblW w:w="93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6"/>
              <w:framePr/>
              <w:rPr>
                <w:color w:val="auto"/>
              </w:rPr>
            </w:pPr>
            <w:bookmarkStart w:id="8" w:name="DT"/>
            <w:r>
              <w:rPr>
                <w:color w:val="auto"/>
              </w:rPr>
              <w:pict>
                <v:rect id="DT" o:spid="_x0000_s1036" o:spt="1" style="position:absolute;left:0pt;margin-left:372.8pt;margin-top:2.7pt;height:18pt;width:90pt;z-index:-25165926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rPr>
                <w:color w:val="auto"/>
              </w:rP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</w:rPr>
              <w:t>     </w:t>
            </w:r>
            <w:r>
              <w:rPr>
                <w:color w:val="auto"/>
              </w:rPr>
              <w:fldChar w:fldCharType="end"/>
            </w:r>
            <w:bookmarkEnd w:id="8"/>
          </w:p>
        </w:tc>
      </w:tr>
    </w:tbl>
    <w:p>
      <w:pPr>
        <w:pStyle w:val="47"/>
        <w:framePr/>
        <w:rPr>
          <w:rFonts w:hAnsi="黑体"/>
          <w:color w:val="auto"/>
        </w:rPr>
      </w:pPr>
    </w:p>
    <w:p>
      <w:pPr>
        <w:pStyle w:val="47"/>
        <w:framePr/>
        <w:rPr>
          <w:rFonts w:hAnsi="黑体"/>
          <w:color w:val="auto"/>
        </w:rPr>
      </w:pPr>
    </w:p>
    <w:p>
      <w:pPr>
        <w:pStyle w:val="78"/>
        <w:framePr w:x="1774" w:y="6378"/>
        <w:rPr>
          <w:color w:val="auto"/>
        </w:rPr>
      </w:pPr>
      <w:bookmarkStart w:id="9" w:name="StdName"/>
      <w:r>
        <w:rPr>
          <w:color w:val="auto"/>
        </w:rP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天然青干草收储技术规程</w:t>
      </w:r>
      <w:r>
        <w:rPr>
          <w:color w:val="auto"/>
        </w:rPr>
        <w:fldChar w:fldCharType="end"/>
      </w:r>
      <w:bookmarkEnd w:id="9"/>
    </w:p>
    <w:p>
      <w:pPr>
        <w:pStyle w:val="79"/>
        <w:framePr w:x="1774" w:y="6378"/>
        <w:rPr>
          <w:color w:val="auto"/>
        </w:rPr>
      </w:pPr>
      <w:bookmarkStart w:id="10" w:name="StdEnglishName"/>
      <w:r>
        <w:rPr>
          <w:color w:val="auto"/>
        </w:rP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color w:val="auto"/>
        </w:rPr>
        <w:t>Technical Code for Harvesting and Storage of Natural Hay</w:t>
      </w:r>
      <w:r>
        <w:rPr>
          <w:color w:val="auto"/>
        </w:rPr>
        <w:fldChar w:fldCharType="end"/>
      </w:r>
      <w:bookmarkEnd w:id="10"/>
    </w:p>
    <w:p>
      <w:pPr>
        <w:pStyle w:val="80"/>
        <w:framePr w:x="1774" w:y="6378"/>
        <w:rPr>
          <w:color w:val="auto"/>
        </w:rPr>
      </w:pPr>
      <w:bookmarkStart w:id="11" w:name="YZBS"/>
      <w:r>
        <w:rPr>
          <w:color w:val="auto"/>
        </w:rP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点击此处添加与国际标准一致性程度的标识</w:t>
      </w:r>
      <w:r>
        <w:rPr>
          <w:color w:val="auto"/>
        </w:rPr>
        <w:fldChar w:fldCharType="end"/>
      </w:r>
      <w:bookmarkEnd w:id="11"/>
    </w:p>
    <w:tbl>
      <w:tblPr>
        <w:tblStyle w:val="39"/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1"/>
              <w:framePr w:x="1774" w:y="6378"/>
              <w:rPr>
                <w:color w:val="auto"/>
              </w:rPr>
            </w:pPr>
            <w:r>
              <w:rPr>
                <w:color w:val="auto"/>
              </w:rPr>
              <w:pict>
                <v:rect id="RQ" o:spid="_x0000_s1038" o:spt="1" style="position:absolute;left:0pt;margin-left:173.3pt;margin-top:45.15pt;height:20pt;width:150pt;z-index:-251657216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w10:anchorlock/>
                </v:rect>
              </w:pict>
            </w:r>
            <w:r>
              <w:rPr>
                <w:color w:val="auto"/>
              </w:rPr>
              <w:pict>
                <v:rect id="LB" o:spid="_x0000_s1037" o:spt="1" style="position:absolute;left:0pt;margin-left:193.3pt;margin-top:20.15pt;height:24pt;width:100pt;z-index:-251658240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rPr>
                <w:color w:val="auto"/>
              </w:rPr>
              <w:fldChar w:fldCharType="begin">
                <w:ffData>
                  <w:name w:val="LB"/>
                  <w:enabled/>
                  <w:calcOnExit w:val="0"/>
                  <w:ddList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>
              <w:rPr>
                <w:color w:val="auto"/>
              </w:rPr>
              <w:instrText xml:space="preserve"> FORMDROPDOWN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</w:rPr>
              <w:fldChar w:fldCharType="end"/>
            </w:r>
            <w:bookmarkEnd w:id="1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2"/>
              <w:framePr w:x="1774" w:y="6378"/>
              <w:rPr>
                <w:color w:val="auto"/>
              </w:rPr>
            </w:pPr>
            <w:bookmarkStart w:id="13" w:name="WCRQ"/>
            <w:r>
              <w:rPr>
                <w:color w:val="auto"/>
              </w:rP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rPr>
                <w:color w:val="auto"/>
              </w:rPr>
              <w:instrText xml:space="preserve"> FORMTEXT </w:instrText>
            </w:r>
            <w:r>
              <w:rPr>
                <w:color w:val="auto"/>
              </w:rPr>
              <w:fldChar w:fldCharType="separate"/>
            </w:r>
            <w:r>
              <w:rPr>
                <w:color w:val="auto"/>
              </w:rPr>
              <w:t>     </w:t>
            </w:r>
            <w:r>
              <w:rPr>
                <w:color w:val="auto"/>
              </w:rPr>
              <w:fldChar w:fldCharType="end"/>
            </w:r>
            <w:bookmarkEnd w:id="13"/>
          </w:p>
        </w:tc>
      </w:tr>
    </w:tbl>
    <w:p>
      <w:pPr>
        <w:pStyle w:val="130"/>
        <w:framePr w:vAnchor="page" w:hAnchor="page" w:x="1635" w:y="14562"/>
        <w:rPr>
          <w:color w:val="auto"/>
        </w:rPr>
      </w:pPr>
      <w:bookmarkStart w:id="14" w:name="FY"/>
      <w:r>
        <w:rPr>
          <w:rFonts w:ascii="黑体"/>
          <w:color w:val="auto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hint="eastAsia" w:ascii="黑体"/>
          <w:color w:val="auto"/>
        </w:rPr>
        <w:t>2020</w:t>
      </w:r>
      <w:r>
        <w:rPr>
          <w:rFonts w:ascii="黑体"/>
          <w:color w:val="auto"/>
        </w:rPr>
        <w:fldChar w:fldCharType="end"/>
      </w:r>
      <w:bookmarkEnd w:id="14"/>
      <w:r>
        <w:rPr>
          <w:color w:val="auto"/>
        </w:rPr>
        <w:t xml:space="preserve"> </w:t>
      </w:r>
      <w:r>
        <w:rPr>
          <w:rFonts w:ascii="黑体"/>
          <w:color w:val="auto"/>
        </w:rPr>
        <w:t>-</w:t>
      </w:r>
      <w:r>
        <w:rPr>
          <w:color w:val="auto"/>
        </w:rPr>
        <w:t xml:space="preserve"> </w:t>
      </w:r>
      <w:r>
        <w:rPr>
          <w:rFonts w:ascii="黑体"/>
          <w:color w:val="auto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ascii="黑体"/>
          <w:color w:val="auto"/>
        </w:rPr>
        <w:t>XX</w:t>
      </w:r>
      <w:r>
        <w:rPr>
          <w:rFonts w:ascii="黑体"/>
          <w:color w:val="auto"/>
        </w:rPr>
        <w:fldChar w:fldCharType="end"/>
      </w:r>
      <w:r>
        <w:rPr>
          <w:color w:val="auto"/>
        </w:rPr>
        <w:t xml:space="preserve"> </w:t>
      </w:r>
      <w:r>
        <w:rPr>
          <w:rFonts w:ascii="黑体"/>
          <w:color w:val="auto"/>
        </w:rPr>
        <w:t>-</w:t>
      </w:r>
      <w:r>
        <w:rPr>
          <w:color w:val="auto"/>
        </w:rPr>
        <w:t xml:space="preserve"> </w:t>
      </w:r>
      <w:bookmarkStart w:id="15" w:name="FD"/>
      <w:r>
        <w:rPr>
          <w:rFonts w:ascii="黑体"/>
          <w:color w:val="auto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ascii="黑体"/>
          <w:color w:val="auto"/>
        </w:rPr>
        <w:t>XX</w:t>
      </w:r>
      <w:r>
        <w:rPr>
          <w:rFonts w:ascii="黑体"/>
          <w:color w:val="auto"/>
        </w:rPr>
        <w:fldChar w:fldCharType="end"/>
      </w:r>
      <w:bookmarkEnd w:id="15"/>
      <w:r>
        <w:rPr>
          <w:rFonts w:hint="eastAsia"/>
          <w:color w:val="auto"/>
        </w:rPr>
        <w:t>发布</w:t>
      </w:r>
      <w:r>
        <w:rPr>
          <w:color w:val="auto"/>
        </w:rPr>
        <w:pict>
          <v:line id="_x0000_s1034" o:spid="_x0000_s1034" o:spt="20" style="position:absolute;left:0pt;margin-left:-11.25pt;margin-top:52.2pt;height:0pt;width:481.9pt;mso-position-vertical-relative:page;z-index:251655168;mso-width-relative:page;mso-height-relative:page;" coordsize="21600,21600">
            <v:path arrowok="t"/>
            <v:fill focussize="0,0"/>
            <v:stroke/>
            <v:imagedata o:title=""/>
            <o:lock v:ext="edit"/>
            <w10:anchorlock/>
          </v:line>
        </w:pict>
      </w:r>
    </w:p>
    <w:p>
      <w:pPr>
        <w:pStyle w:val="131"/>
        <w:framePr w:vAnchor="page" w:hAnchor="page" w:x="7155" w:y="14532"/>
        <w:rPr>
          <w:color w:val="auto"/>
        </w:rPr>
      </w:pPr>
      <w:bookmarkStart w:id="16" w:name="SY"/>
      <w:r>
        <w:rPr>
          <w:rFonts w:ascii="黑体"/>
          <w:color w:val="auto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hint="eastAsia" w:ascii="黑体"/>
          <w:color w:val="auto"/>
        </w:rPr>
        <w:t>2020</w:t>
      </w:r>
      <w:r>
        <w:rPr>
          <w:rFonts w:ascii="黑体"/>
          <w:color w:val="auto"/>
        </w:rPr>
        <w:fldChar w:fldCharType="end"/>
      </w:r>
      <w:bookmarkEnd w:id="16"/>
      <w:r>
        <w:rPr>
          <w:color w:val="auto"/>
        </w:rPr>
        <w:t xml:space="preserve"> </w:t>
      </w:r>
      <w:r>
        <w:rPr>
          <w:rFonts w:ascii="黑体"/>
          <w:color w:val="auto"/>
        </w:rPr>
        <w:t>-</w:t>
      </w:r>
      <w:r>
        <w:rPr>
          <w:color w:val="auto"/>
        </w:rPr>
        <w:t xml:space="preserve"> </w:t>
      </w:r>
      <w:bookmarkStart w:id="17" w:name="SM"/>
      <w:r>
        <w:rPr>
          <w:rFonts w:ascii="黑体"/>
          <w:color w:val="auto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ascii="黑体"/>
          <w:color w:val="auto"/>
        </w:rPr>
        <w:t>XX</w:t>
      </w:r>
      <w:r>
        <w:rPr>
          <w:rFonts w:ascii="黑体"/>
          <w:color w:val="auto"/>
        </w:rPr>
        <w:fldChar w:fldCharType="end"/>
      </w:r>
      <w:bookmarkEnd w:id="17"/>
      <w:r>
        <w:rPr>
          <w:color w:val="auto"/>
        </w:rPr>
        <w:t xml:space="preserve"> </w:t>
      </w:r>
      <w:r>
        <w:rPr>
          <w:rFonts w:ascii="黑体"/>
          <w:color w:val="auto"/>
        </w:rPr>
        <w:t>-</w:t>
      </w:r>
      <w:r>
        <w:rPr>
          <w:color w:val="auto"/>
        </w:rPr>
        <w:t xml:space="preserve"> </w:t>
      </w:r>
      <w:bookmarkStart w:id="18" w:name="SD"/>
      <w:r>
        <w:rPr>
          <w:rFonts w:ascii="黑体"/>
          <w:color w:val="auto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  <w:color w:val="auto"/>
        </w:rPr>
        <w:instrText xml:space="preserve"> FORMTEXT </w:instrText>
      </w:r>
      <w:r>
        <w:rPr>
          <w:rFonts w:ascii="黑体"/>
          <w:color w:val="auto"/>
        </w:rPr>
        <w:fldChar w:fldCharType="separate"/>
      </w:r>
      <w:r>
        <w:rPr>
          <w:rFonts w:ascii="黑体"/>
          <w:color w:val="auto"/>
        </w:rPr>
        <w:t>XX</w:t>
      </w:r>
      <w:r>
        <w:rPr>
          <w:rFonts w:ascii="黑体"/>
          <w:color w:val="auto"/>
        </w:rPr>
        <w:fldChar w:fldCharType="end"/>
      </w:r>
      <w:bookmarkEnd w:id="18"/>
      <w:r>
        <w:rPr>
          <w:rFonts w:hint="eastAsia"/>
          <w:color w:val="auto"/>
        </w:rPr>
        <w:t>实施</w:t>
      </w:r>
    </w:p>
    <w:p>
      <w:pPr>
        <w:pStyle w:val="111"/>
        <w:framePr/>
        <w:rPr>
          <w:color w:val="auto"/>
        </w:rPr>
      </w:pPr>
      <w:bookmarkStart w:id="19" w:name="fm"/>
      <w:r>
        <w:rPr>
          <w:color w:val="auto"/>
        </w:rPr>
        <w:fldChar w:fldCharType="begin">
          <w:ffData>
            <w:name w:val="fm"/>
            <w:enabled/>
            <w:calcOnExit w:val="0"/>
            <w:textInput/>
          </w:ffData>
        </w:fldChar>
      </w:r>
      <w:r>
        <w:rPr>
          <w:color w:val="auto"/>
        </w:rPr>
        <w:instrText xml:space="preserve"> FORMTEXT </w:instrText>
      </w:r>
      <w:r>
        <w:rPr>
          <w:color w:val="auto"/>
        </w:rPr>
        <w:fldChar w:fldCharType="separate"/>
      </w:r>
      <w:r>
        <w:rPr>
          <w:rFonts w:hint="eastAsia"/>
          <w:color w:val="auto"/>
        </w:rPr>
        <w:t>内蒙古自治区市场监督管理局</w:t>
      </w:r>
      <w:r>
        <w:rPr>
          <w:color w:val="auto"/>
        </w:rPr>
        <w:fldChar w:fldCharType="end"/>
      </w:r>
      <w:bookmarkEnd w:id="19"/>
      <w:r>
        <w:rPr>
          <w:rFonts w:hAnsi="黑体"/>
          <w:color w:val="auto"/>
        </w:rPr>
        <w:t>   </w:t>
      </w:r>
      <w:r>
        <w:rPr>
          <w:rStyle w:val="73"/>
          <w:rFonts w:hint="eastAsia"/>
          <w:color w:val="auto"/>
        </w:rPr>
        <w:t>发布</w:t>
      </w:r>
    </w:p>
    <w:p>
      <w:pPr>
        <w:pStyle w:val="24"/>
        <w:rPr>
          <w:color w:val="auto"/>
        </w:rPr>
        <w:sectPr>
          <w:pgSz w:w="11906" w:h="16838"/>
          <w:pgMar w:top="567" w:right="850" w:bottom="1134" w:left="1418" w:header="0" w:footer="0" w:gutter="0"/>
          <w:pgNumType w:start="1"/>
          <w:cols w:space="425" w:num="1"/>
          <w:docGrid w:type="lines" w:linePitch="312" w:charSpace="0"/>
        </w:sectPr>
      </w:pPr>
      <w:r>
        <w:rPr>
          <w:color w:val="auto"/>
        </w:rPr>
        <w:pict>
          <v:line id="_x0000_s1035" o:spid="_x0000_s1035" o:spt="20" style="position:absolute;left:0pt;margin-left:-0.05pt;margin-top:184.25pt;height:0pt;width:481.9pt;z-index:25165619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50"/>
        <w:rPr>
          <w:color w:val="auto"/>
        </w:rPr>
      </w:pPr>
      <w:r>
        <w:rPr>
          <w:rFonts w:hint="eastAsia"/>
          <w:color w:val="auto"/>
        </w:rPr>
        <w:t>目</w:t>
      </w:r>
      <w:bookmarkStart w:id="20" w:name="BKML"/>
      <w:r>
        <w:rPr>
          <w:rFonts w:hAnsi="黑体"/>
          <w:color w:val="auto"/>
        </w:rPr>
        <w:t>  </w:t>
      </w:r>
      <w:r>
        <w:rPr>
          <w:rFonts w:hint="eastAsia"/>
          <w:color w:val="auto"/>
        </w:rPr>
        <w:t>次</w:t>
      </w:r>
      <w:bookmarkEnd w:id="20"/>
    </w:p>
    <w:p>
      <w:pPr>
        <w:pStyle w:val="20"/>
        <w:spacing w:before="78" w:after="78"/>
        <w:rPr>
          <w:rFonts w:ascii="Calibri" w:hAnsi="Calibri"/>
          <w:color w:val="auto"/>
          <w:szCs w:val="22"/>
        </w:rPr>
      </w:pPr>
      <w:r>
        <w:rPr>
          <w:color w:val="auto"/>
        </w:rPr>
        <w:fldChar w:fldCharType="begin" w:fldLock="1"/>
      </w:r>
      <w:r>
        <w:rPr>
          <w:color w:val="auto"/>
        </w:rPr>
        <w:instrText xml:space="preserve"> </w:instrText>
      </w:r>
      <w:r>
        <w:rPr>
          <w:rFonts w:hint="eastAsia"/>
          <w:color w:val="auto"/>
        </w:rPr>
        <w:instrText xml:space="preserve">TOC \h \z \t"前言、引言标题,1,参考文献、索引标题,1,章标题,1,参考文献,1,附录标识,1" \* MERGEFORMAT</w:instrText>
      </w:r>
      <w:r>
        <w:rPr>
          <w:color w:val="auto"/>
        </w:rPr>
        <w:instrText xml:space="preserve"> </w:instrText>
      </w:r>
      <w:r>
        <w:rPr>
          <w:color w:val="auto"/>
        </w:rPr>
        <w:fldChar w:fldCharType="separate"/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\l "_Toc29906423" </w:instrText>
      </w:r>
      <w:r>
        <w:rPr>
          <w:color w:val="auto"/>
        </w:rPr>
        <w:fldChar w:fldCharType="separate"/>
      </w:r>
      <w:r>
        <w:rPr>
          <w:rStyle w:val="36"/>
          <w:rFonts w:hint="eastAsia"/>
          <w:color w:val="auto"/>
        </w:rPr>
        <w:t>前言</w:t>
      </w:r>
      <w:r>
        <w:rPr>
          <w:color w:val="auto"/>
        </w:rPr>
        <w:tab/>
      </w:r>
      <w:r>
        <w:rPr>
          <w:color w:val="auto"/>
        </w:rPr>
        <w:fldChar w:fldCharType="begin" w:fldLock="1"/>
      </w:r>
      <w:r>
        <w:rPr>
          <w:color w:val="auto"/>
        </w:rPr>
        <w:instrText xml:space="preserve"> PAGEREF _Toc29906423 \h </w:instrText>
      </w:r>
      <w:r>
        <w:rPr>
          <w:color w:val="auto"/>
        </w:rPr>
        <w:fldChar w:fldCharType="separate"/>
      </w:r>
      <w:r>
        <w:rPr>
          <w:color w:val="auto"/>
        </w:rPr>
        <w:t>II</w:t>
      </w:r>
      <w:r>
        <w:rPr>
          <w:color w:val="auto"/>
        </w:rPr>
        <w:fldChar w:fldCharType="end"/>
      </w:r>
      <w:r>
        <w:rPr>
          <w:color w:val="auto"/>
        </w:rPr>
        <w:fldChar w:fldCharType="end"/>
      </w:r>
    </w:p>
    <w:p>
      <w:pPr>
        <w:pStyle w:val="20"/>
        <w:spacing w:before="78" w:after="78"/>
        <w:rPr>
          <w:rFonts w:ascii="Calibri" w:hAnsi="Calibri"/>
          <w:color w:val="auto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"_Toc29906424" </w:instrText>
      </w:r>
      <w:r>
        <w:rPr>
          <w:color w:val="auto"/>
        </w:rPr>
        <w:fldChar w:fldCharType="separate"/>
      </w:r>
      <w:r>
        <w:rPr>
          <w:rStyle w:val="36"/>
          <w:color w:val="auto"/>
        </w:rPr>
        <w:t>1</w:t>
      </w:r>
      <w:r>
        <w:rPr>
          <w:rStyle w:val="36"/>
          <w:rFonts w:hint="eastAsia"/>
          <w:color w:val="auto"/>
        </w:rPr>
        <w:t>　范围</w:t>
      </w:r>
      <w:r>
        <w:rPr>
          <w:color w:val="auto"/>
        </w:rPr>
        <w:tab/>
      </w:r>
      <w:r>
        <w:rPr>
          <w:color w:val="auto"/>
        </w:rPr>
        <w:fldChar w:fldCharType="begin" w:fldLock="1"/>
      </w:r>
      <w:r>
        <w:rPr>
          <w:color w:val="auto"/>
        </w:rPr>
        <w:instrText xml:space="preserve"> PAGEREF _Toc29906424 \h </w:instrText>
      </w:r>
      <w:r>
        <w:rPr>
          <w:color w:val="auto"/>
        </w:rPr>
        <w:fldChar w:fldCharType="separate"/>
      </w:r>
      <w:r>
        <w:rPr>
          <w:color w:val="auto"/>
        </w:rPr>
        <w:t>1</w:t>
      </w:r>
      <w:r>
        <w:rPr>
          <w:color w:val="auto"/>
        </w:rPr>
        <w:fldChar w:fldCharType="end"/>
      </w:r>
      <w:r>
        <w:rPr>
          <w:color w:val="auto"/>
        </w:rPr>
        <w:fldChar w:fldCharType="end"/>
      </w:r>
    </w:p>
    <w:p>
      <w:pPr>
        <w:pStyle w:val="20"/>
        <w:spacing w:before="78" w:after="78"/>
        <w:rPr>
          <w:rFonts w:ascii="Calibri" w:hAnsi="Calibri"/>
          <w:color w:val="auto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"_Toc29906425" </w:instrText>
      </w:r>
      <w:r>
        <w:rPr>
          <w:color w:val="auto"/>
        </w:rPr>
        <w:fldChar w:fldCharType="separate"/>
      </w:r>
      <w:r>
        <w:rPr>
          <w:rStyle w:val="36"/>
          <w:color w:val="auto"/>
        </w:rPr>
        <w:t>2</w:t>
      </w:r>
      <w:r>
        <w:rPr>
          <w:rStyle w:val="36"/>
          <w:rFonts w:hint="eastAsia"/>
          <w:color w:val="auto"/>
        </w:rPr>
        <w:t>　规范性引用文件</w:t>
      </w:r>
      <w:r>
        <w:rPr>
          <w:color w:val="auto"/>
        </w:rPr>
        <w:tab/>
      </w:r>
      <w:r>
        <w:rPr>
          <w:color w:val="auto"/>
        </w:rPr>
        <w:fldChar w:fldCharType="begin" w:fldLock="1"/>
      </w:r>
      <w:r>
        <w:rPr>
          <w:color w:val="auto"/>
        </w:rPr>
        <w:instrText xml:space="preserve"> PAGEREF _Toc29906425 \h </w:instrText>
      </w:r>
      <w:r>
        <w:rPr>
          <w:color w:val="auto"/>
        </w:rPr>
        <w:fldChar w:fldCharType="separate"/>
      </w:r>
      <w:r>
        <w:rPr>
          <w:color w:val="auto"/>
        </w:rPr>
        <w:t>1</w:t>
      </w:r>
      <w:r>
        <w:rPr>
          <w:color w:val="auto"/>
        </w:rPr>
        <w:fldChar w:fldCharType="end"/>
      </w:r>
      <w:r>
        <w:rPr>
          <w:color w:val="auto"/>
        </w:rPr>
        <w:fldChar w:fldCharType="end"/>
      </w:r>
    </w:p>
    <w:p>
      <w:pPr>
        <w:pStyle w:val="20"/>
        <w:spacing w:before="78" w:after="78"/>
        <w:rPr>
          <w:rFonts w:ascii="Calibri" w:hAnsi="Calibri"/>
          <w:color w:val="auto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"_Toc29906426" </w:instrText>
      </w:r>
      <w:r>
        <w:rPr>
          <w:color w:val="auto"/>
        </w:rPr>
        <w:fldChar w:fldCharType="separate"/>
      </w:r>
      <w:r>
        <w:rPr>
          <w:rStyle w:val="36"/>
          <w:color w:val="auto"/>
        </w:rPr>
        <w:t>3</w:t>
      </w:r>
      <w:r>
        <w:rPr>
          <w:rStyle w:val="36"/>
          <w:rFonts w:hint="eastAsia"/>
          <w:color w:val="auto"/>
        </w:rPr>
        <w:t>　术语和定义</w:t>
      </w:r>
      <w:r>
        <w:rPr>
          <w:color w:val="auto"/>
        </w:rPr>
        <w:tab/>
      </w:r>
      <w:r>
        <w:rPr>
          <w:color w:val="auto"/>
        </w:rPr>
        <w:fldChar w:fldCharType="begin" w:fldLock="1"/>
      </w:r>
      <w:r>
        <w:rPr>
          <w:color w:val="auto"/>
        </w:rPr>
        <w:instrText xml:space="preserve"> PAGEREF _Toc29906426 \h </w:instrText>
      </w:r>
      <w:r>
        <w:rPr>
          <w:color w:val="auto"/>
        </w:rPr>
        <w:fldChar w:fldCharType="separate"/>
      </w:r>
      <w:r>
        <w:rPr>
          <w:color w:val="auto"/>
        </w:rPr>
        <w:t>1</w:t>
      </w:r>
      <w:r>
        <w:rPr>
          <w:color w:val="auto"/>
        </w:rPr>
        <w:fldChar w:fldCharType="end"/>
      </w:r>
      <w:r>
        <w:rPr>
          <w:color w:val="auto"/>
        </w:rPr>
        <w:fldChar w:fldCharType="end"/>
      </w:r>
    </w:p>
    <w:p>
      <w:pPr>
        <w:pStyle w:val="20"/>
        <w:spacing w:before="78" w:after="78"/>
        <w:rPr>
          <w:rFonts w:ascii="Calibri" w:hAnsi="Calibri"/>
          <w:color w:val="auto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"_Toc29906427" </w:instrText>
      </w:r>
      <w:r>
        <w:rPr>
          <w:color w:val="auto"/>
        </w:rPr>
        <w:fldChar w:fldCharType="separate"/>
      </w:r>
      <w:r>
        <w:rPr>
          <w:rStyle w:val="36"/>
          <w:color w:val="auto"/>
        </w:rPr>
        <w:t>4</w:t>
      </w:r>
      <w:r>
        <w:rPr>
          <w:rStyle w:val="36"/>
          <w:rFonts w:hint="eastAsia"/>
          <w:color w:val="auto"/>
        </w:rPr>
        <w:t>　收获</w:t>
      </w:r>
      <w:r>
        <w:rPr>
          <w:color w:val="auto"/>
        </w:rPr>
        <w:tab/>
      </w:r>
      <w:r>
        <w:rPr>
          <w:color w:val="auto"/>
        </w:rPr>
        <w:fldChar w:fldCharType="begin" w:fldLock="1"/>
      </w:r>
      <w:r>
        <w:rPr>
          <w:color w:val="auto"/>
        </w:rPr>
        <w:instrText xml:space="preserve"> PAGEREF _Toc29906427 \h </w:instrText>
      </w:r>
      <w:r>
        <w:rPr>
          <w:color w:val="auto"/>
        </w:rPr>
        <w:fldChar w:fldCharType="separate"/>
      </w:r>
      <w:r>
        <w:rPr>
          <w:color w:val="auto"/>
        </w:rPr>
        <w:t>2</w:t>
      </w:r>
      <w:r>
        <w:rPr>
          <w:color w:val="auto"/>
        </w:rPr>
        <w:fldChar w:fldCharType="end"/>
      </w:r>
      <w:r>
        <w:rPr>
          <w:color w:val="auto"/>
        </w:rPr>
        <w:fldChar w:fldCharType="end"/>
      </w:r>
    </w:p>
    <w:p>
      <w:pPr>
        <w:pStyle w:val="20"/>
        <w:spacing w:before="78" w:after="78"/>
        <w:rPr>
          <w:rFonts w:ascii="Calibri" w:hAnsi="Calibri"/>
          <w:color w:val="auto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"_Toc29906428" </w:instrText>
      </w:r>
      <w:r>
        <w:rPr>
          <w:color w:val="auto"/>
        </w:rPr>
        <w:fldChar w:fldCharType="separate"/>
      </w:r>
      <w:r>
        <w:rPr>
          <w:rStyle w:val="36"/>
          <w:color w:val="auto"/>
        </w:rPr>
        <w:t>5</w:t>
      </w:r>
      <w:r>
        <w:rPr>
          <w:rStyle w:val="36"/>
          <w:rFonts w:hint="eastAsia"/>
          <w:color w:val="auto"/>
        </w:rPr>
        <w:t>　割草</w:t>
      </w:r>
      <w:r>
        <w:rPr>
          <w:color w:val="auto"/>
        </w:rPr>
        <w:tab/>
      </w:r>
      <w:r>
        <w:rPr>
          <w:color w:val="auto"/>
        </w:rPr>
        <w:fldChar w:fldCharType="begin" w:fldLock="1"/>
      </w:r>
      <w:r>
        <w:rPr>
          <w:color w:val="auto"/>
        </w:rPr>
        <w:instrText xml:space="preserve"> PAGEREF _Toc29906428 \h </w:instrText>
      </w:r>
      <w:r>
        <w:rPr>
          <w:color w:val="auto"/>
        </w:rPr>
        <w:fldChar w:fldCharType="separate"/>
      </w:r>
      <w:r>
        <w:rPr>
          <w:color w:val="auto"/>
        </w:rPr>
        <w:t>2</w:t>
      </w:r>
      <w:r>
        <w:rPr>
          <w:color w:val="auto"/>
        </w:rPr>
        <w:fldChar w:fldCharType="end"/>
      </w:r>
      <w:r>
        <w:rPr>
          <w:color w:val="auto"/>
        </w:rPr>
        <w:fldChar w:fldCharType="end"/>
      </w:r>
    </w:p>
    <w:p>
      <w:pPr>
        <w:pStyle w:val="20"/>
        <w:spacing w:before="78" w:after="78"/>
        <w:rPr>
          <w:rFonts w:ascii="Calibri" w:hAnsi="Calibri"/>
          <w:color w:val="auto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"_Toc29906429" </w:instrText>
      </w:r>
      <w:r>
        <w:rPr>
          <w:color w:val="auto"/>
        </w:rPr>
        <w:fldChar w:fldCharType="separate"/>
      </w:r>
      <w:r>
        <w:rPr>
          <w:rStyle w:val="36"/>
          <w:color w:val="auto"/>
        </w:rPr>
        <w:t>6</w:t>
      </w:r>
      <w:r>
        <w:rPr>
          <w:rStyle w:val="36"/>
          <w:rFonts w:hint="eastAsia"/>
          <w:color w:val="auto"/>
        </w:rPr>
        <w:t>　搂草</w:t>
      </w:r>
      <w:r>
        <w:rPr>
          <w:color w:val="auto"/>
        </w:rPr>
        <w:tab/>
      </w:r>
      <w:r>
        <w:rPr>
          <w:color w:val="auto"/>
        </w:rPr>
        <w:fldChar w:fldCharType="begin" w:fldLock="1"/>
      </w:r>
      <w:r>
        <w:rPr>
          <w:color w:val="auto"/>
        </w:rPr>
        <w:instrText xml:space="preserve"> PAGEREF _Toc29906429 \h </w:instrText>
      </w:r>
      <w:r>
        <w:rPr>
          <w:color w:val="auto"/>
        </w:rPr>
        <w:fldChar w:fldCharType="separate"/>
      </w:r>
      <w:r>
        <w:rPr>
          <w:color w:val="auto"/>
        </w:rPr>
        <w:t>2</w:t>
      </w:r>
      <w:r>
        <w:rPr>
          <w:color w:val="auto"/>
        </w:rPr>
        <w:fldChar w:fldCharType="end"/>
      </w:r>
      <w:r>
        <w:rPr>
          <w:color w:val="auto"/>
        </w:rPr>
        <w:fldChar w:fldCharType="end"/>
      </w:r>
    </w:p>
    <w:p>
      <w:pPr>
        <w:pStyle w:val="20"/>
        <w:spacing w:before="78" w:after="78"/>
        <w:rPr>
          <w:rFonts w:ascii="Calibri" w:hAnsi="Calibri"/>
          <w:color w:val="auto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"_Toc29906430" </w:instrText>
      </w:r>
      <w:r>
        <w:rPr>
          <w:color w:val="auto"/>
        </w:rPr>
        <w:fldChar w:fldCharType="separate"/>
      </w:r>
      <w:r>
        <w:rPr>
          <w:rStyle w:val="36"/>
          <w:color w:val="auto"/>
        </w:rPr>
        <w:t>7</w:t>
      </w:r>
      <w:r>
        <w:rPr>
          <w:rStyle w:val="36"/>
          <w:rFonts w:hint="eastAsia"/>
          <w:color w:val="auto"/>
        </w:rPr>
        <w:t>　打捆</w:t>
      </w:r>
      <w:r>
        <w:rPr>
          <w:color w:val="auto"/>
        </w:rPr>
        <w:tab/>
      </w:r>
      <w:r>
        <w:rPr>
          <w:color w:val="auto"/>
        </w:rPr>
        <w:fldChar w:fldCharType="begin" w:fldLock="1"/>
      </w:r>
      <w:r>
        <w:rPr>
          <w:color w:val="auto"/>
        </w:rPr>
        <w:instrText xml:space="preserve"> PAGEREF _Toc29906430 \h </w:instrText>
      </w:r>
      <w:r>
        <w:rPr>
          <w:color w:val="auto"/>
        </w:rPr>
        <w:fldChar w:fldCharType="separate"/>
      </w:r>
      <w:r>
        <w:rPr>
          <w:color w:val="auto"/>
        </w:rPr>
        <w:t>2</w:t>
      </w:r>
      <w:r>
        <w:rPr>
          <w:color w:val="auto"/>
        </w:rPr>
        <w:fldChar w:fldCharType="end"/>
      </w:r>
      <w:r>
        <w:rPr>
          <w:color w:val="auto"/>
        </w:rPr>
        <w:fldChar w:fldCharType="end"/>
      </w:r>
    </w:p>
    <w:p>
      <w:pPr>
        <w:pStyle w:val="20"/>
        <w:spacing w:before="78" w:after="78"/>
        <w:rPr>
          <w:rFonts w:ascii="Calibri" w:hAnsi="Calibri"/>
          <w:color w:val="auto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"_Toc29906431" </w:instrText>
      </w:r>
      <w:r>
        <w:rPr>
          <w:color w:val="auto"/>
        </w:rPr>
        <w:fldChar w:fldCharType="separate"/>
      </w:r>
      <w:r>
        <w:rPr>
          <w:rStyle w:val="36"/>
          <w:color w:val="auto"/>
        </w:rPr>
        <w:t>8</w:t>
      </w:r>
      <w:r>
        <w:rPr>
          <w:rStyle w:val="36"/>
          <w:rFonts w:hint="eastAsia"/>
          <w:color w:val="auto"/>
        </w:rPr>
        <w:t>　储藏</w:t>
      </w:r>
      <w:r>
        <w:rPr>
          <w:color w:val="auto"/>
        </w:rPr>
        <w:tab/>
      </w:r>
      <w:r>
        <w:rPr>
          <w:color w:val="auto"/>
        </w:rPr>
        <w:fldChar w:fldCharType="begin" w:fldLock="1"/>
      </w:r>
      <w:r>
        <w:rPr>
          <w:color w:val="auto"/>
        </w:rPr>
        <w:instrText xml:space="preserve"> PAGEREF _Toc29906431 \h </w:instrText>
      </w:r>
      <w:r>
        <w:rPr>
          <w:color w:val="auto"/>
        </w:rPr>
        <w:fldChar w:fldCharType="separate"/>
      </w:r>
      <w:r>
        <w:rPr>
          <w:color w:val="auto"/>
        </w:rPr>
        <w:t>3</w:t>
      </w:r>
      <w:r>
        <w:rPr>
          <w:color w:val="auto"/>
        </w:rPr>
        <w:fldChar w:fldCharType="end"/>
      </w:r>
      <w:r>
        <w:rPr>
          <w:color w:val="auto"/>
        </w:rPr>
        <w:fldChar w:fldCharType="end"/>
      </w:r>
    </w:p>
    <w:p>
      <w:pPr>
        <w:pStyle w:val="20"/>
        <w:spacing w:before="78" w:after="78"/>
        <w:rPr>
          <w:rFonts w:ascii="Calibri" w:hAnsi="Calibri"/>
          <w:color w:val="auto"/>
          <w:szCs w:val="22"/>
        </w:rPr>
      </w:pPr>
      <w:r>
        <w:rPr>
          <w:color w:val="auto"/>
        </w:rPr>
        <w:fldChar w:fldCharType="begin"/>
      </w:r>
      <w:r>
        <w:rPr>
          <w:color w:val="auto"/>
        </w:rPr>
        <w:instrText xml:space="preserve"> HYPERLINK \l "_Toc29906432" </w:instrText>
      </w:r>
      <w:r>
        <w:rPr>
          <w:color w:val="auto"/>
        </w:rPr>
        <w:fldChar w:fldCharType="separate"/>
      </w:r>
      <w:r>
        <w:rPr>
          <w:rStyle w:val="36"/>
          <w:color w:val="auto"/>
        </w:rPr>
        <w:t>9</w:t>
      </w:r>
      <w:r>
        <w:rPr>
          <w:rStyle w:val="36"/>
          <w:rFonts w:hint="eastAsia"/>
          <w:color w:val="auto"/>
        </w:rPr>
        <w:t>　倒运</w:t>
      </w:r>
      <w:r>
        <w:rPr>
          <w:color w:val="auto"/>
        </w:rPr>
        <w:tab/>
      </w:r>
      <w:r>
        <w:rPr>
          <w:color w:val="auto"/>
        </w:rPr>
        <w:fldChar w:fldCharType="begin" w:fldLock="1"/>
      </w:r>
      <w:r>
        <w:rPr>
          <w:color w:val="auto"/>
        </w:rPr>
        <w:instrText xml:space="preserve"> PAGEREF _Toc29906432 \h </w:instrText>
      </w:r>
      <w:r>
        <w:rPr>
          <w:color w:val="auto"/>
        </w:rPr>
        <w:fldChar w:fldCharType="separate"/>
      </w:r>
      <w:r>
        <w:rPr>
          <w:color w:val="auto"/>
        </w:rPr>
        <w:t>4</w:t>
      </w:r>
      <w:r>
        <w:rPr>
          <w:color w:val="auto"/>
        </w:rPr>
        <w:fldChar w:fldCharType="end"/>
      </w:r>
      <w:r>
        <w:rPr>
          <w:color w:val="auto"/>
        </w:rPr>
        <w:fldChar w:fldCharType="end"/>
      </w:r>
    </w:p>
    <w:p>
      <w:pPr>
        <w:pStyle w:val="24"/>
        <w:rPr>
          <w:color w:val="auto"/>
        </w:rPr>
      </w:pPr>
      <w:r>
        <w:rPr>
          <w:color w:val="auto"/>
        </w:rPr>
        <w:fldChar w:fldCharType="end"/>
      </w:r>
    </w:p>
    <w:p>
      <w:pPr>
        <w:pStyle w:val="112"/>
        <w:rPr>
          <w:color w:val="auto"/>
        </w:rPr>
      </w:pPr>
      <w:bookmarkStart w:id="21" w:name="_Toc29906423"/>
      <w:r>
        <w:rPr>
          <w:rFonts w:hint="eastAsia"/>
          <w:color w:val="auto"/>
        </w:rPr>
        <w:t>前</w:t>
      </w:r>
      <w:bookmarkStart w:id="22" w:name="BKQY"/>
      <w:r>
        <w:rPr>
          <w:rFonts w:hAnsi="黑体"/>
          <w:color w:val="auto"/>
        </w:rPr>
        <w:t>  </w:t>
      </w:r>
      <w:r>
        <w:rPr>
          <w:rFonts w:hint="eastAsia"/>
          <w:color w:val="auto"/>
        </w:rPr>
        <w:t>言</w:t>
      </w:r>
      <w:bookmarkEnd w:id="21"/>
      <w:bookmarkEnd w:id="22"/>
    </w:p>
    <w:p>
      <w:pPr>
        <w:pStyle w:val="24"/>
        <w:ind w:firstLine="0" w:firstLineChars="0"/>
        <w:rPr>
          <w:color w:val="auto"/>
        </w:rPr>
      </w:pPr>
    </w:p>
    <w:p>
      <w:pPr>
        <w:pStyle w:val="24"/>
        <w:rPr>
          <w:color w:val="auto"/>
        </w:rPr>
      </w:pPr>
      <w:r>
        <w:rPr>
          <w:rFonts w:hint="eastAsia"/>
          <w:color w:val="auto"/>
        </w:rPr>
        <w:t>本标准由内蒙古草都草牧业股份有限公司提出。</w:t>
      </w:r>
    </w:p>
    <w:p>
      <w:pPr>
        <w:pStyle w:val="24"/>
        <w:rPr>
          <w:color w:val="auto"/>
        </w:rPr>
      </w:pPr>
      <w:r>
        <w:rPr>
          <w:rFonts w:hint="eastAsia"/>
          <w:color w:val="auto"/>
        </w:rPr>
        <w:t>本标准由内蒙古自治区畜牧业标准化技术委员会（SAM/TC19）归口。</w:t>
      </w:r>
    </w:p>
    <w:p>
      <w:pPr>
        <w:pStyle w:val="10"/>
        <w:spacing w:line="278" w:lineRule="auto"/>
        <w:ind w:right="466" w:firstLine="380" w:firstLineChars="200"/>
        <w:rPr>
          <w:color w:val="auto"/>
        </w:rPr>
      </w:pPr>
      <w:r>
        <w:rPr>
          <w:color w:val="auto"/>
          <w:spacing w:val="-10"/>
        </w:rPr>
        <w:t>本标准起草单位：内蒙古草都饲草料研究院、内蒙古草都草牧业股份有限公司、内蒙古自治区农牧</w:t>
      </w:r>
      <w:r>
        <w:rPr>
          <w:color w:val="auto"/>
          <w:spacing w:val="-5"/>
        </w:rPr>
        <w:t>业科学院、内蒙古农业大学、中国农业大学。</w:t>
      </w:r>
    </w:p>
    <w:p>
      <w:pPr>
        <w:pStyle w:val="10"/>
        <w:spacing w:line="278" w:lineRule="auto"/>
        <w:ind w:right="372" w:firstLine="420" w:firstLineChars="200"/>
        <w:rPr>
          <w:color w:val="auto"/>
        </w:rPr>
      </w:pPr>
      <w:r>
        <w:rPr>
          <w:color w:val="auto"/>
        </w:rPr>
        <w:t>本标准主要起草人：李国成、赵和平、刘芳、李青丰、李国才、张志贤、李志强、王辉、马星、白春利、丁海君、姚振东、李玲玲、宝音</w:t>
      </w:r>
      <w:r>
        <w:rPr>
          <w:rFonts w:hint="eastAsia"/>
          <w:color w:val="auto"/>
          <w:lang w:eastAsia="zh-CN"/>
        </w:rPr>
        <w:t>陶格涛</w:t>
      </w:r>
      <w:r>
        <w:rPr>
          <w:color w:val="auto"/>
        </w:rPr>
        <w:t>、薛艳林、孙林、殷国梅、孙</w:t>
      </w:r>
      <w:r>
        <w:rPr>
          <w:rFonts w:hint="eastAsia"/>
          <w:color w:val="auto"/>
          <w:lang w:eastAsia="zh-CN"/>
        </w:rPr>
        <w:t>洪</w:t>
      </w:r>
      <w:r>
        <w:rPr>
          <w:color w:val="auto"/>
        </w:rPr>
        <w:t>仁、刘公社、魏晓远、格根图</w:t>
      </w:r>
      <w:r>
        <w:rPr>
          <w:rFonts w:hint="eastAsia"/>
          <w:color w:val="auto"/>
          <w:lang w:val="en-US" w:eastAsia="zh-CN"/>
        </w:rPr>
        <w:t>、高玉洁</w:t>
      </w:r>
      <w:r>
        <w:rPr>
          <w:color w:val="auto"/>
        </w:rPr>
        <w:t>。</w:t>
      </w:r>
    </w:p>
    <w:p>
      <w:pPr>
        <w:pStyle w:val="24"/>
        <w:ind w:firstLine="0" w:firstLineChars="0"/>
        <w:rPr>
          <w:color w:val="auto"/>
        </w:rPr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pStyle w:val="50"/>
        <w:rPr>
          <w:color w:val="auto"/>
        </w:rPr>
      </w:pPr>
      <w:r>
        <w:rPr>
          <w:rFonts w:hint="eastAsia"/>
          <w:color w:val="auto"/>
        </w:rPr>
        <w:t>天</w:t>
      </w:r>
      <w:bookmarkStart w:id="23" w:name="StandardName"/>
      <w:r>
        <w:rPr>
          <w:rFonts w:hint="eastAsia"/>
          <w:color w:val="auto"/>
        </w:rPr>
        <w:t>然青干草收储技术规程</w:t>
      </w:r>
      <w:bookmarkEnd w:id="23"/>
    </w:p>
    <w:p>
      <w:pPr>
        <w:pStyle w:val="45"/>
        <w:spacing w:before="312" w:after="312"/>
        <w:rPr>
          <w:color w:val="auto"/>
        </w:rPr>
      </w:pPr>
      <w:bookmarkStart w:id="24" w:name="_Toc29906424"/>
      <w:r>
        <w:rPr>
          <w:rFonts w:hint="eastAsia"/>
          <w:color w:val="auto"/>
        </w:rPr>
        <w:t>范围</w:t>
      </w:r>
      <w:bookmarkEnd w:id="24"/>
    </w:p>
    <w:p>
      <w:pPr>
        <w:pStyle w:val="24"/>
        <w:rPr>
          <w:color w:val="auto"/>
        </w:rPr>
      </w:pPr>
      <w:r>
        <w:rPr>
          <w:color w:val="auto"/>
        </w:rPr>
        <w:t>本标准规定了天然青干草的术语和定义、机械设备、收获、割草、搂草、打捆、储藏、倒运等要点。</w:t>
      </w:r>
    </w:p>
    <w:p>
      <w:pPr>
        <w:pStyle w:val="24"/>
        <w:rPr>
          <w:color w:val="auto"/>
        </w:rPr>
      </w:pPr>
      <w:r>
        <w:rPr>
          <w:color w:val="auto"/>
        </w:rPr>
        <w:t>本标准适用于呼伦贝尔草原、科尔沁草原、锡林郭勒草原等天然青干草的收储。</w:t>
      </w:r>
    </w:p>
    <w:p>
      <w:pPr>
        <w:pStyle w:val="45"/>
        <w:spacing w:before="312" w:after="312"/>
        <w:rPr>
          <w:color w:val="auto"/>
        </w:rPr>
      </w:pPr>
      <w:bookmarkStart w:id="25" w:name="_Toc29906425"/>
      <w:r>
        <w:rPr>
          <w:rFonts w:hint="eastAsia"/>
          <w:color w:val="auto"/>
        </w:rPr>
        <w:t>规范性引用文件</w:t>
      </w:r>
      <w:bookmarkEnd w:id="25"/>
    </w:p>
    <w:p>
      <w:pPr>
        <w:pStyle w:val="24"/>
        <w:rPr>
          <w:color w:val="auto"/>
        </w:rPr>
      </w:pPr>
      <w:r>
        <w:rPr>
          <w:rFonts w:hint="eastAsia"/>
          <w:color w:val="auto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10"/>
        <w:spacing w:before="43"/>
        <w:ind w:left="538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lang w:eastAsia="zh-CN"/>
        </w:rPr>
        <w:t xml:space="preserve">GB/T 6435-2014 </w:t>
      </w:r>
      <w:r>
        <w:rPr>
          <w:rFonts w:ascii="Times New Roman" w:cs="Times New Roman"/>
          <w:color w:val="auto"/>
          <w:lang w:eastAsia="zh-CN"/>
        </w:rPr>
        <w:t>饲料中水分的测定</w:t>
      </w:r>
    </w:p>
    <w:p>
      <w:pPr>
        <w:pStyle w:val="10"/>
        <w:spacing w:before="43"/>
        <w:ind w:left="538"/>
        <w:rPr>
          <w:rFonts w:ascii="Times New Roman" w:hAnsi="Times New Roman" w:cs="Times New Roman"/>
          <w:color w:val="auto"/>
          <w:lang w:eastAsia="zh-CN"/>
        </w:rPr>
      </w:pPr>
      <w:r>
        <w:rPr>
          <w:rFonts w:ascii="Times New Roman" w:hAnsi="Times New Roman" w:cs="Times New Roman"/>
          <w:color w:val="auto"/>
          <w:spacing w:val="-3"/>
          <w:lang w:eastAsia="zh-CN"/>
        </w:rPr>
        <w:t>GB 50016-2014</w:t>
      </w:r>
      <w:r>
        <w:rPr>
          <w:rFonts w:ascii="Times New Roman" w:hAnsi="Times New Roman" w:cs="Times New Roman"/>
          <w:color w:val="auto"/>
          <w:spacing w:val="-3"/>
          <w:lang w:eastAsia="zh-CN"/>
        </w:rPr>
        <w:t xml:space="preserve">  建筑设计防火规范</w:t>
      </w:r>
    </w:p>
    <w:p>
      <w:pPr>
        <w:pStyle w:val="10"/>
        <w:spacing w:before="43"/>
        <w:ind w:left="53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eastAsia="Times New Roman" w:cs="Times New Roman"/>
          <w:color w:val="auto"/>
        </w:rPr>
        <w:t>NY</w:t>
      </w:r>
      <w:r>
        <w:rPr>
          <w:rFonts w:hint="eastAsia" w:ascii="Times New Roman" w:hAnsi="Times New Roman" w:cs="Times New Roman" w:eastAsiaTheme="minorEastAsia"/>
          <w:color w:val="auto"/>
          <w:lang w:eastAsia="zh-CN"/>
        </w:rPr>
        <w:t>/</w:t>
      </w:r>
      <w:r>
        <w:rPr>
          <w:rFonts w:ascii="Times New Roman" w:hAnsi="Times New Roman" w:eastAsia="Times New Roman" w:cs="Times New Roman"/>
          <w:color w:val="auto"/>
        </w:rPr>
        <w:t>T</w:t>
      </w:r>
      <w:r>
        <w:rPr>
          <w:rFonts w:hint="eastAsia" w:ascii="Times New Roman" w:hAnsi="Times New Roman" w:cs="Times New Roman"/>
          <w:color w:val="auto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auto"/>
        </w:rPr>
        <w:t>1177-2006</w:t>
      </w:r>
      <w:r>
        <w:rPr>
          <w:rFonts w:ascii="Times New Roman" w:hAnsi="Times New Roman" w:eastAsia="Times New Roman" w:cs="Times New Roman"/>
          <w:color w:val="auto"/>
          <w:spacing w:val="7"/>
        </w:rPr>
        <w:t xml:space="preserve">  </w:t>
      </w:r>
      <w:r>
        <w:rPr>
          <w:rFonts w:ascii="Times New Roman" w:cs="Times New Roman"/>
          <w:color w:val="auto"/>
          <w:spacing w:val="-3"/>
        </w:rPr>
        <w:t>牧区干草贮藏设施建设技术规范</w:t>
      </w:r>
    </w:p>
    <w:p>
      <w:pPr>
        <w:pStyle w:val="45"/>
        <w:spacing w:before="312" w:after="312"/>
        <w:rPr>
          <w:color w:val="auto"/>
        </w:rPr>
      </w:pPr>
      <w:bookmarkStart w:id="26" w:name="_Toc29906426"/>
      <w:r>
        <w:rPr>
          <w:rFonts w:hint="eastAsia"/>
          <w:color w:val="auto"/>
        </w:rPr>
        <w:t>术语和定义</w:t>
      </w:r>
      <w:bookmarkEnd w:id="26"/>
    </w:p>
    <w:p>
      <w:pPr>
        <w:pStyle w:val="24"/>
        <w:rPr>
          <w:color w:val="auto"/>
        </w:rPr>
      </w:pPr>
      <w:r>
        <w:rPr>
          <w:rFonts w:hint="eastAsia"/>
          <w:color w:val="auto"/>
        </w:rPr>
        <w:t>下</w:t>
      </w:r>
      <w:r>
        <w:rPr>
          <w:color w:val="auto"/>
        </w:rPr>
        <w:t>列术语和定义适用于本标准</w:t>
      </w:r>
      <w:r>
        <w:rPr>
          <w:rFonts w:hint="eastAsia"/>
          <w:color w:val="auto"/>
        </w:rPr>
        <w:t>。</w:t>
      </w:r>
    </w:p>
    <w:p>
      <w:pPr>
        <w:pStyle w:val="42"/>
        <w:spacing w:before="156" w:after="156"/>
        <w:rPr>
          <w:color w:val="auto"/>
        </w:rPr>
      </w:pPr>
    </w:p>
    <w:p>
      <w:pPr>
        <w:pStyle w:val="24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天然青干草 natural green hay</w:t>
      </w:r>
    </w:p>
    <w:p>
      <w:pPr>
        <w:pStyle w:val="24"/>
        <w:rPr>
          <w:color w:val="auto"/>
        </w:rPr>
      </w:pPr>
      <w:r>
        <w:rPr>
          <w:rFonts w:hint="eastAsia"/>
          <w:color w:val="auto"/>
        </w:rPr>
        <w:t>在天然草地生长的、可用于畜牧生产的，并经自然或人工干燥调制而成的，可长期贮存的一类饲草。</w:t>
      </w:r>
    </w:p>
    <w:p>
      <w:pPr>
        <w:pStyle w:val="42"/>
        <w:spacing w:before="156" w:after="156"/>
        <w:rPr>
          <w:color w:val="auto"/>
        </w:rPr>
      </w:pPr>
    </w:p>
    <w:p>
      <w:pPr>
        <w:pStyle w:val="24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 xml:space="preserve">针茅草 </w:t>
      </w:r>
      <w:r>
        <w:rPr>
          <w:rFonts w:ascii="黑体" w:hAnsi="黑体" w:eastAsia="黑体"/>
          <w:i/>
          <w:color w:val="auto"/>
        </w:rPr>
        <w:t>Stipa capillata Linn.</w:t>
      </w:r>
    </w:p>
    <w:p>
      <w:pPr>
        <w:pStyle w:val="24"/>
        <w:rPr>
          <w:color w:val="auto"/>
        </w:rPr>
      </w:pPr>
      <w:r>
        <w:rPr>
          <w:rFonts w:hint="eastAsia"/>
          <w:color w:val="auto"/>
        </w:rPr>
        <w:t>狼针草，指以禾本科针茅属多年生植物贝加尔针茅、大针茅、克氏针茅或短花针茅建群的一类青干草，主要分布在草甸草原、典型草原、荒漠草原等。</w:t>
      </w:r>
    </w:p>
    <w:p>
      <w:pPr>
        <w:pStyle w:val="42"/>
        <w:spacing w:before="156" w:after="156"/>
        <w:rPr>
          <w:color w:val="auto"/>
        </w:rPr>
      </w:pPr>
    </w:p>
    <w:p>
      <w:pPr>
        <w:pStyle w:val="24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五花草 straw grass</w:t>
      </w:r>
    </w:p>
    <w:p>
      <w:pPr>
        <w:pStyle w:val="24"/>
        <w:rPr>
          <w:color w:val="auto"/>
        </w:rPr>
      </w:pPr>
      <w:r>
        <w:rPr>
          <w:rFonts w:hint="eastAsia"/>
          <w:color w:val="auto"/>
        </w:rPr>
        <w:t>以多年生中生草本植物为优势种的一类青干草。物种繁多，营养丰富，多为开花植物和药用植物，多分布在呼伦贝尔、锡林郭勒、兴安盟、通辽、赤峰、乌兰察布等地。</w:t>
      </w:r>
    </w:p>
    <w:p>
      <w:pPr>
        <w:pStyle w:val="42"/>
        <w:spacing w:before="156" w:after="156"/>
        <w:rPr>
          <w:color w:val="auto"/>
        </w:rPr>
      </w:pPr>
    </w:p>
    <w:p>
      <w:pPr>
        <w:pStyle w:val="24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 xml:space="preserve">羊草 </w:t>
      </w:r>
      <w:r>
        <w:rPr>
          <w:rFonts w:hint="eastAsia" w:ascii="黑体" w:hAnsi="黑体" w:eastAsia="黑体"/>
          <w:i/>
          <w:color w:val="auto"/>
        </w:rPr>
        <w:t>Leymus chinensis(Trin.) Tzvel</w:t>
      </w:r>
    </w:p>
    <w:p>
      <w:pPr>
        <w:pStyle w:val="24"/>
        <w:rPr>
          <w:color w:val="auto"/>
        </w:rPr>
      </w:pPr>
      <w:r>
        <w:rPr>
          <w:color w:val="auto"/>
        </w:rPr>
        <w:t>碱草，多年生根茎型禾草，耐旱耐盐碱，是我国温带草原地带性植物的优势种，也是欧亚草原区东部草甸草原及干旱草原的重要建群种之一，分布广泛，主要分布在我国东北平原及内蒙古高原东部。</w:t>
      </w:r>
    </w:p>
    <w:p>
      <w:pPr>
        <w:pStyle w:val="42"/>
        <w:spacing w:before="156" w:after="156"/>
        <w:rPr>
          <w:color w:val="auto"/>
        </w:rPr>
      </w:pPr>
    </w:p>
    <w:p>
      <w:pPr>
        <w:pStyle w:val="24"/>
        <w:rPr>
          <w:rFonts w:ascii="黑体" w:hAnsi="黑体" w:eastAsia="黑体"/>
          <w:color w:val="auto"/>
        </w:rPr>
      </w:pPr>
      <w:r>
        <w:rPr>
          <w:rFonts w:hint="eastAsia" w:ascii="黑体" w:hAnsi="黑体" w:eastAsia="黑体"/>
          <w:color w:val="auto"/>
        </w:rPr>
        <w:t>包型 p</w:t>
      </w:r>
      <w:r>
        <w:rPr>
          <w:rFonts w:ascii="黑体" w:hAnsi="黑体" w:eastAsia="黑体"/>
          <w:color w:val="auto"/>
        </w:rPr>
        <w:t>acket type</w:t>
      </w:r>
    </w:p>
    <w:p>
      <w:pPr>
        <w:pStyle w:val="10"/>
        <w:ind w:firstLine="420" w:firstLineChars="200"/>
        <w:rPr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把青干草压缩成草捆的形状，如圆捆和方捆。</w:t>
      </w:r>
    </w:p>
    <w:p>
      <w:pPr>
        <w:pStyle w:val="45"/>
        <w:spacing w:before="312" w:after="312"/>
        <w:rPr>
          <w:color w:val="auto"/>
        </w:rPr>
      </w:pPr>
      <w:bookmarkStart w:id="27" w:name="_Toc29906427"/>
      <w:r>
        <w:rPr>
          <w:rFonts w:hint="eastAsia"/>
          <w:color w:val="auto"/>
        </w:rPr>
        <w:t>收获</w:t>
      </w:r>
      <w:bookmarkEnd w:id="27"/>
    </w:p>
    <w:p>
      <w:pPr>
        <w:pStyle w:val="42"/>
        <w:spacing w:before="156" w:after="156"/>
        <w:rPr>
          <w:color w:val="auto"/>
          <w:lang w:bidi="ca-ES"/>
        </w:rPr>
      </w:pPr>
      <w:r>
        <w:rPr>
          <w:rFonts w:hint="eastAsia"/>
          <w:color w:val="auto"/>
          <w:lang w:bidi="ca-ES"/>
        </w:rPr>
        <w:t>收获前准备</w:t>
      </w:r>
    </w:p>
    <w:p>
      <w:pPr>
        <w:pStyle w:val="46"/>
        <w:spacing w:before="156" w:after="156"/>
        <w:ind w:left="0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关注地方政府下发或公示《关于打草场管理相关文件》</w:t>
      </w:r>
      <w:r>
        <w:rPr>
          <w:rFonts w:hint="eastAsia" w:ascii="宋体" w:hAnsi="宋体" w:eastAsia="宋体"/>
          <w:strike/>
          <w:color w:val="auto"/>
        </w:rPr>
        <w:t>；</w:t>
      </w:r>
      <w:r>
        <w:rPr>
          <w:rFonts w:hint="eastAsia" w:ascii="宋体" w:hAnsi="宋体" w:eastAsia="宋体"/>
          <w:color w:val="auto"/>
        </w:rPr>
        <w:t>。</w:t>
      </w:r>
    </w:p>
    <w:p>
      <w:pPr>
        <w:pStyle w:val="46"/>
        <w:spacing w:before="156" w:after="156"/>
        <w:ind w:left="0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做好防火安全培训及演练工作</w:t>
      </w:r>
      <w:r>
        <w:rPr>
          <w:rFonts w:hint="eastAsia" w:ascii="宋体" w:hAnsi="宋体" w:eastAsia="宋体"/>
          <w:strike/>
          <w:color w:val="auto"/>
        </w:rPr>
        <w:t>；</w:t>
      </w:r>
      <w:r>
        <w:rPr>
          <w:rFonts w:hint="eastAsia" w:ascii="宋体" w:hAnsi="宋体" w:eastAsia="宋体"/>
          <w:color w:val="auto"/>
        </w:rPr>
        <w:t>。</w:t>
      </w:r>
    </w:p>
    <w:p>
      <w:pPr>
        <w:pStyle w:val="46"/>
        <w:spacing w:before="156" w:after="156"/>
        <w:ind w:left="0"/>
        <w:rPr>
          <w:rFonts w:ascii="宋体" w:hAnsi="宋体" w:eastAsia="宋体"/>
          <w:color w:val="auto"/>
        </w:rPr>
      </w:pPr>
      <w:r>
        <w:rPr>
          <w:rFonts w:hint="eastAsia" w:ascii="宋体" w:hAnsi="宋体" w:eastAsia="宋体"/>
          <w:color w:val="auto"/>
        </w:rPr>
        <w:t>根据收获区域实际情况做好配套机械准备，如农用拖拉机，割草机，搂草机（指盘式搂草机、转子式搂草机），打捆机及相关装运机械设备，根据地形、面积、生长高度、市场需求选择单一或组合的不同机械类型。</w:t>
      </w:r>
    </w:p>
    <w:p>
      <w:pPr>
        <w:pStyle w:val="42"/>
        <w:spacing w:before="156" w:after="156"/>
        <w:rPr>
          <w:color w:val="auto"/>
          <w:spacing w:val="-2"/>
        </w:rPr>
      </w:pPr>
      <w:r>
        <w:rPr>
          <w:rFonts w:hint="eastAsia"/>
          <w:color w:val="auto"/>
          <w:spacing w:val="-2"/>
        </w:rPr>
        <w:t>收获时间</w:t>
      </w:r>
    </w:p>
    <w:p>
      <w:pPr>
        <w:pStyle w:val="46"/>
        <w:spacing w:before="156" w:after="156"/>
        <w:ind w:left="0"/>
        <w:rPr>
          <w:rFonts w:ascii="宋体" w:hAnsi="宋体" w:eastAsia="宋体"/>
          <w:color w:val="auto"/>
        </w:rPr>
      </w:pPr>
      <w:r>
        <w:rPr>
          <w:rFonts w:ascii="宋体" w:hAnsi="宋体" w:eastAsia="宋体"/>
          <w:color w:val="auto"/>
        </w:rPr>
        <w:t>针茅草在灌浆期收割</w:t>
      </w:r>
      <w:r>
        <w:rPr>
          <w:rFonts w:hint="eastAsia" w:ascii="宋体" w:hAnsi="宋体" w:eastAsia="宋体"/>
          <w:color w:val="auto"/>
        </w:rPr>
        <w:t>，且连续4-7天为晴朗天气</w:t>
      </w:r>
      <w:r>
        <w:rPr>
          <w:rFonts w:hint="eastAsia" w:ascii="宋体" w:hAnsi="宋体" w:eastAsia="宋体"/>
          <w:strike/>
          <w:color w:val="auto"/>
        </w:rPr>
        <w:t>；</w:t>
      </w:r>
      <w:r>
        <w:rPr>
          <w:rFonts w:hint="eastAsia" w:ascii="宋体" w:hAnsi="宋体" w:eastAsia="宋体"/>
          <w:color w:val="auto"/>
        </w:rPr>
        <w:t>。</w:t>
      </w:r>
    </w:p>
    <w:p>
      <w:pPr>
        <w:pStyle w:val="46"/>
        <w:spacing w:before="156" w:after="156"/>
        <w:ind w:left="0"/>
        <w:rPr>
          <w:rFonts w:ascii="宋体" w:hAnsi="宋体" w:eastAsia="宋体"/>
          <w:color w:val="auto"/>
        </w:rPr>
      </w:pPr>
      <w:r>
        <w:rPr>
          <w:rFonts w:ascii="宋体" w:hAnsi="宋体" w:eastAsia="宋体"/>
          <w:color w:val="auto"/>
        </w:rPr>
        <w:t>五花草选择连续7-1</w:t>
      </w:r>
      <w:r>
        <w:rPr>
          <w:rFonts w:hint="eastAsia" w:ascii="宋体" w:hAnsi="宋体" w:eastAsia="宋体"/>
          <w:color w:val="auto"/>
        </w:rPr>
        <w:t>0天</w:t>
      </w:r>
      <w:r>
        <w:rPr>
          <w:rFonts w:ascii="宋体" w:hAnsi="宋体" w:eastAsia="宋体"/>
          <w:color w:val="auto"/>
        </w:rPr>
        <w:t>晴朗的天气</w:t>
      </w:r>
      <w:r>
        <w:rPr>
          <w:rFonts w:hint="eastAsia" w:ascii="宋体" w:hAnsi="宋体" w:eastAsia="宋体"/>
          <w:color w:val="auto"/>
        </w:rPr>
        <w:t>进行刈割</w:t>
      </w:r>
      <w:r>
        <w:rPr>
          <w:rFonts w:hint="eastAsia" w:ascii="宋体" w:hAnsi="宋体" w:eastAsia="宋体"/>
          <w:strike/>
          <w:color w:val="auto"/>
        </w:rPr>
        <w:t>；</w:t>
      </w:r>
      <w:r>
        <w:rPr>
          <w:rFonts w:hint="eastAsia" w:ascii="宋体" w:hAnsi="宋体" w:eastAsia="宋体"/>
          <w:color w:val="auto"/>
        </w:rPr>
        <w:t>。</w:t>
      </w:r>
    </w:p>
    <w:p>
      <w:pPr>
        <w:pStyle w:val="46"/>
        <w:spacing w:before="156" w:after="156"/>
        <w:ind w:left="0"/>
        <w:rPr>
          <w:rFonts w:ascii="宋体" w:hAnsi="宋体" w:eastAsia="宋体"/>
          <w:color w:val="auto"/>
        </w:rPr>
      </w:pPr>
      <w:r>
        <w:rPr>
          <w:rFonts w:ascii="宋体" w:hAnsi="宋体" w:eastAsia="宋体"/>
          <w:color w:val="auto"/>
        </w:rPr>
        <w:t>羊草在孕穗至开花初期刈割，</w:t>
      </w:r>
      <w:r>
        <w:rPr>
          <w:rFonts w:hint="eastAsia" w:ascii="宋体" w:hAnsi="宋体" w:eastAsia="宋体"/>
          <w:color w:val="auto"/>
        </w:rPr>
        <w:t>且连续7天为晴朗天气。</w:t>
      </w:r>
    </w:p>
    <w:p>
      <w:pPr>
        <w:pStyle w:val="45"/>
        <w:spacing w:before="312" w:after="312"/>
        <w:rPr>
          <w:color w:val="auto"/>
        </w:rPr>
      </w:pPr>
      <w:bookmarkStart w:id="28" w:name="_Toc29906428"/>
      <w:r>
        <w:rPr>
          <w:rFonts w:hint="eastAsia"/>
          <w:color w:val="auto"/>
        </w:rPr>
        <w:t>割草</w:t>
      </w:r>
      <w:bookmarkEnd w:id="28"/>
    </w:p>
    <w:p>
      <w:pPr>
        <w:pStyle w:val="42"/>
        <w:spacing w:before="156" w:after="156"/>
        <w:rPr>
          <w:rFonts w:ascii="宋体" w:hAnsi="宋体" w:eastAsia="宋体"/>
          <w:color w:val="auto"/>
          <w:lang w:bidi="ca-ES"/>
        </w:rPr>
      </w:pPr>
      <w:r>
        <w:rPr>
          <w:rFonts w:ascii="宋体" w:hAnsi="宋体" w:eastAsia="宋体"/>
          <w:color w:val="auto"/>
          <w:lang w:bidi="ca-ES"/>
        </w:rPr>
        <w:t>根据地形，设置刈割方式（如转圈式、往复式）；</w:t>
      </w:r>
    </w:p>
    <w:p>
      <w:pPr>
        <w:pStyle w:val="42"/>
        <w:spacing w:before="156" w:after="156"/>
        <w:rPr>
          <w:rFonts w:ascii="宋体" w:hAnsi="宋体" w:eastAsia="宋体"/>
          <w:color w:val="auto"/>
          <w:lang w:bidi="ca-ES"/>
        </w:rPr>
      </w:pPr>
      <w:r>
        <w:rPr>
          <w:rFonts w:ascii="宋体" w:hAnsi="宋体" w:eastAsia="宋体"/>
          <w:color w:val="auto"/>
          <w:lang w:bidi="ca-ES"/>
        </w:rPr>
        <w:t>割草时留茬高度不低于 6 厘米（5-10cm），</w:t>
      </w:r>
      <w:r>
        <w:rPr>
          <w:rFonts w:hint="eastAsia" w:ascii="宋体" w:hAnsi="宋体" w:eastAsia="宋体"/>
          <w:color w:val="auto"/>
          <w:lang w:bidi="ca-ES"/>
        </w:rPr>
        <w:t>可</w:t>
      </w:r>
      <w:r>
        <w:rPr>
          <w:rFonts w:ascii="宋体" w:hAnsi="宋体" w:eastAsia="宋体"/>
          <w:color w:val="auto"/>
          <w:lang w:bidi="ca-ES"/>
        </w:rPr>
        <w:t>预留草籽带；部分打草晚的区域，留茬</w:t>
      </w:r>
      <w:r>
        <w:rPr>
          <w:rFonts w:hint="eastAsia" w:ascii="宋体" w:hAnsi="宋体" w:eastAsia="宋体"/>
          <w:color w:val="auto"/>
          <w:lang w:bidi="ca-ES"/>
        </w:rPr>
        <w:t>高度要再提高</w:t>
      </w:r>
      <w:r>
        <w:rPr>
          <w:rFonts w:hint="eastAsia" w:ascii="宋体" w:hAnsi="宋体" w:eastAsia="宋体"/>
          <w:color w:val="auto"/>
        </w:rPr>
        <w:t>1-2cm</w:t>
      </w:r>
      <w:r>
        <w:rPr>
          <w:rFonts w:ascii="宋体" w:hAnsi="宋体" w:eastAsia="宋体"/>
          <w:color w:val="auto"/>
          <w:lang w:bidi="ca-ES"/>
        </w:rPr>
        <w:t>；</w:t>
      </w:r>
    </w:p>
    <w:p>
      <w:pPr>
        <w:pStyle w:val="42"/>
        <w:spacing w:before="156" w:after="156"/>
        <w:rPr>
          <w:rFonts w:ascii="宋体" w:hAnsi="宋体" w:eastAsia="宋体"/>
          <w:color w:val="auto"/>
          <w:lang w:bidi="ca-ES"/>
        </w:rPr>
      </w:pPr>
      <w:r>
        <w:rPr>
          <w:rFonts w:ascii="宋体" w:hAnsi="宋体" w:eastAsia="宋体"/>
          <w:color w:val="auto"/>
          <w:lang w:bidi="ca-ES"/>
        </w:rPr>
        <w:t>割草时注意不要漏割</w:t>
      </w:r>
      <w:r>
        <w:rPr>
          <w:rFonts w:hint="eastAsia" w:ascii="宋体" w:hAnsi="宋体" w:eastAsia="宋体"/>
          <w:color w:val="auto"/>
          <w:lang w:bidi="ca-ES"/>
        </w:rPr>
        <w:t>，如出现倒伏情况，要沿着倒伏带逆向收割</w:t>
      </w:r>
      <w:r>
        <w:rPr>
          <w:rFonts w:ascii="宋体" w:hAnsi="宋体" w:eastAsia="宋体"/>
          <w:color w:val="auto"/>
          <w:lang w:bidi="ca-ES"/>
        </w:rPr>
        <w:t>；</w:t>
      </w:r>
    </w:p>
    <w:p>
      <w:pPr>
        <w:pStyle w:val="45"/>
        <w:spacing w:before="312" w:after="312"/>
        <w:rPr>
          <w:color w:val="auto"/>
        </w:rPr>
      </w:pPr>
      <w:bookmarkStart w:id="29" w:name="_Toc29906429"/>
      <w:r>
        <w:rPr>
          <w:rFonts w:hint="eastAsia"/>
          <w:color w:val="auto"/>
        </w:rPr>
        <w:t>搂草</w:t>
      </w:r>
      <w:bookmarkEnd w:id="29"/>
    </w:p>
    <w:p>
      <w:pPr>
        <w:pStyle w:val="125"/>
        <w:numPr>
          <w:ilvl w:val="0"/>
          <w:numId w:val="0"/>
        </w:numPr>
        <w:spacing w:before="156" w:after="156"/>
        <w:ind w:firstLine="420" w:firstLineChars="200"/>
        <w:rPr>
          <w:rFonts w:ascii="Times New Roman" w:hAnsi="宋体"/>
          <w:color w:val="auto"/>
        </w:rPr>
      </w:pPr>
      <w:r>
        <w:rPr>
          <w:rFonts w:ascii="Times New Roman" w:hAnsi="宋体"/>
          <w:color w:val="auto"/>
        </w:rPr>
        <w:t>羊草、针茅等禾本科牧草割倒后，</w:t>
      </w:r>
      <w:r>
        <w:rPr>
          <w:rFonts w:hint="eastAsia" w:ascii="Times New Roman" w:hAnsi="宋体"/>
          <w:color w:val="auto"/>
        </w:rPr>
        <w:t>含水量在50%-60%</w:t>
      </w:r>
      <w:r>
        <w:rPr>
          <w:rFonts w:ascii="Times New Roman" w:hAnsi="宋体"/>
          <w:color w:val="auto"/>
        </w:rPr>
        <w:t>的晾晒1-2天后搂成垄，</w:t>
      </w:r>
      <w:r>
        <w:rPr>
          <w:rFonts w:hint="eastAsia" w:ascii="Times New Roman" w:hAnsi="宋体"/>
          <w:color w:val="auto"/>
        </w:rPr>
        <w:t>含水量在35%-40%</w:t>
      </w:r>
      <w:r>
        <w:rPr>
          <w:rFonts w:ascii="Times New Roman" w:hAnsi="宋体"/>
          <w:color w:val="auto"/>
        </w:rPr>
        <w:t>的晾晒半天至一天，搂草方向垂直于风向；五花草</w:t>
      </w:r>
      <w:r>
        <w:rPr>
          <w:rFonts w:hint="eastAsia" w:ascii="Times New Roman" w:hAnsi="宋体"/>
          <w:color w:val="auto"/>
        </w:rPr>
        <w:t>先</w:t>
      </w:r>
      <w:r>
        <w:rPr>
          <w:rFonts w:ascii="Times New Roman" w:hAnsi="宋体"/>
          <w:color w:val="auto"/>
        </w:rPr>
        <w:t>晾晒</w:t>
      </w:r>
      <w:r>
        <w:rPr>
          <w:rFonts w:ascii="Times New Roman" w:hAnsi="宋体"/>
          <w:color w:val="auto"/>
        </w:rPr>
        <w:t>1-2天</w:t>
      </w:r>
      <w:r>
        <w:rPr>
          <w:rFonts w:ascii="Times New Roman" w:hAnsi="宋体"/>
          <w:color w:val="auto"/>
        </w:rPr>
        <w:t>方可集成小堆，后晾晒</w:t>
      </w:r>
      <w:r>
        <w:rPr>
          <w:rFonts w:ascii="Times New Roman" w:hAnsi="宋体"/>
          <w:color w:val="auto"/>
        </w:rPr>
        <w:t>1-2天</w:t>
      </w:r>
      <w:r>
        <w:rPr>
          <w:rFonts w:ascii="Times New Roman" w:hAnsi="宋体"/>
          <w:color w:val="auto"/>
        </w:rPr>
        <w:t>再打捆。搂草时注意草趟要扶直，调好高度不搂底</w:t>
      </w:r>
      <w:r>
        <w:rPr>
          <w:rFonts w:hint="eastAsia" w:ascii="Times New Roman" w:hAnsi="宋体"/>
          <w:color w:val="auto"/>
        </w:rPr>
        <w:t>草</w:t>
      </w:r>
      <w:r>
        <w:rPr>
          <w:rFonts w:ascii="Times New Roman" w:hAnsi="宋体"/>
          <w:color w:val="auto"/>
        </w:rPr>
        <w:t>。</w:t>
      </w:r>
    </w:p>
    <w:p>
      <w:pPr>
        <w:pStyle w:val="45"/>
        <w:spacing w:before="312" w:after="312"/>
        <w:rPr>
          <w:color w:val="auto"/>
        </w:rPr>
      </w:pPr>
      <w:r>
        <w:rPr>
          <w:rFonts w:hint="eastAsia"/>
          <w:color w:val="auto"/>
        </w:rPr>
        <w:t>青干草水分含量测定</w:t>
      </w:r>
    </w:p>
    <w:p>
      <w:pPr>
        <w:pStyle w:val="42"/>
        <w:spacing w:before="156" w:after="156"/>
        <w:rPr>
          <w:color w:val="auto"/>
        </w:rPr>
      </w:pPr>
      <w:r>
        <w:rPr>
          <w:rFonts w:hint="eastAsia"/>
          <w:color w:val="auto"/>
        </w:rPr>
        <w:t>人工鉴定法</w:t>
      </w:r>
    </w:p>
    <w:p>
      <w:pPr>
        <w:pStyle w:val="125"/>
        <w:numPr>
          <w:ilvl w:val="0"/>
          <w:numId w:val="0"/>
        </w:numPr>
        <w:adjustRightInd w:val="0"/>
        <w:snapToGrid w:val="0"/>
        <w:spacing w:beforeLines="50" w:afterLines="50"/>
        <w:ind w:firstLine="420" w:firstLineChars="200"/>
        <w:rPr>
          <w:rFonts w:ascii="Times New Roman" w:hAnsi="宋体"/>
          <w:color w:val="auto"/>
        </w:rPr>
      </w:pPr>
      <w:r>
        <w:rPr>
          <w:rFonts w:hint="eastAsia" w:ascii="Times New Roman" w:hAnsi="宋体"/>
          <w:color w:val="auto"/>
        </w:rPr>
        <w:t xml:space="preserve">第一步，将晾晒的草翻起，用手摸地表湿度；若湿度太大，表明水分不符合打捆标准，继续晾晒； </w:t>
      </w:r>
    </w:p>
    <w:p>
      <w:pPr>
        <w:pStyle w:val="125"/>
        <w:numPr>
          <w:ilvl w:val="0"/>
          <w:numId w:val="0"/>
        </w:numPr>
        <w:adjustRightInd w:val="0"/>
        <w:snapToGrid w:val="0"/>
        <w:spacing w:beforeLines="50" w:afterLines="50"/>
        <w:ind w:firstLine="420" w:firstLineChars="200"/>
        <w:rPr>
          <w:rFonts w:ascii="Times New Roman" w:hAnsi="宋体"/>
          <w:color w:val="auto"/>
        </w:rPr>
      </w:pPr>
      <w:r>
        <w:rPr>
          <w:rFonts w:hint="eastAsia" w:ascii="Times New Roman" w:hAnsi="宋体"/>
          <w:color w:val="auto"/>
        </w:rPr>
        <w:t>第二步，来回翻，根据发出的声音鉴别，若发出沙沙声，此时水分含量基本接近打捆标准；</w:t>
      </w:r>
    </w:p>
    <w:p>
      <w:pPr>
        <w:pStyle w:val="125"/>
        <w:numPr>
          <w:ilvl w:val="0"/>
          <w:numId w:val="0"/>
        </w:numPr>
        <w:adjustRightInd w:val="0"/>
        <w:snapToGrid w:val="0"/>
        <w:spacing w:beforeLines="50" w:afterLines="50"/>
        <w:ind w:firstLine="420" w:firstLineChars="200"/>
        <w:rPr>
          <w:rFonts w:ascii="Times New Roman" w:hAnsi="宋体"/>
          <w:color w:val="auto"/>
        </w:rPr>
      </w:pPr>
      <w:r>
        <w:rPr>
          <w:rFonts w:hint="eastAsia" w:ascii="Times New Roman" w:hAnsi="宋体"/>
          <w:color w:val="auto"/>
        </w:rPr>
        <w:t>第三步，用手揉搓，若拧一两圈后折断，表明水分基本合格，可以打捆；</w:t>
      </w:r>
    </w:p>
    <w:p>
      <w:pPr>
        <w:pStyle w:val="125"/>
        <w:numPr>
          <w:ilvl w:val="0"/>
          <w:numId w:val="0"/>
        </w:numPr>
        <w:adjustRightInd w:val="0"/>
        <w:snapToGrid w:val="0"/>
        <w:spacing w:beforeLines="50" w:afterLines="50"/>
        <w:ind w:firstLine="420" w:firstLineChars="200"/>
        <w:rPr>
          <w:rFonts w:ascii="Times New Roman" w:hAnsi="宋体"/>
          <w:color w:val="auto"/>
        </w:rPr>
      </w:pPr>
      <w:r>
        <w:rPr>
          <w:rFonts w:hint="eastAsia" w:ascii="Times New Roman" w:hAnsi="宋体"/>
          <w:color w:val="auto"/>
        </w:rPr>
        <w:t>注：在鉴定水分时，要尽可能的三种方法同时使用，提高准确率</w:t>
      </w:r>
    </w:p>
    <w:p>
      <w:pPr>
        <w:pStyle w:val="42"/>
        <w:spacing w:before="156" w:after="156"/>
        <w:rPr>
          <w:color w:val="auto"/>
        </w:rPr>
      </w:pPr>
      <w:r>
        <w:rPr>
          <w:rFonts w:hint="eastAsia"/>
          <w:color w:val="auto"/>
        </w:rPr>
        <w:t>实验室鉴定法</w:t>
      </w:r>
    </w:p>
    <w:p>
      <w:pPr>
        <w:pStyle w:val="125"/>
        <w:numPr>
          <w:ilvl w:val="0"/>
          <w:numId w:val="0"/>
        </w:numPr>
        <w:spacing w:beforeLines="50" w:afterLines="50"/>
        <w:ind w:firstLine="420" w:firstLineChars="200"/>
        <w:rPr>
          <w:rFonts w:ascii="Times New Roman" w:hAnsi="宋体"/>
          <w:color w:val="auto"/>
        </w:rPr>
      </w:pPr>
      <w:r>
        <w:rPr>
          <w:rFonts w:hint="eastAsia" w:ascii="Times New Roman" w:hAnsi="宋体"/>
          <w:color w:val="auto"/>
        </w:rPr>
        <w:t>实验室测定法按GB/T 6435执行。</w:t>
      </w:r>
    </w:p>
    <w:p>
      <w:pPr>
        <w:pStyle w:val="42"/>
        <w:spacing w:before="156" w:after="156"/>
        <w:rPr>
          <w:color w:val="auto"/>
        </w:rPr>
      </w:pPr>
      <w:r>
        <w:rPr>
          <w:rFonts w:hint="eastAsia"/>
          <w:color w:val="auto"/>
        </w:rPr>
        <w:t>微波炉烘干法</w:t>
      </w:r>
    </w:p>
    <w:p>
      <w:pPr>
        <w:pStyle w:val="125"/>
        <w:numPr>
          <w:ilvl w:val="0"/>
          <w:numId w:val="0"/>
        </w:numPr>
        <w:spacing w:beforeLines="50" w:afterLines="50"/>
        <w:ind w:firstLine="420" w:firstLineChars="200"/>
        <w:rPr>
          <w:rFonts w:ascii="Times New Roman" w:hAnsi="宋体"/>
          <w:color w:val="auto"/>
        </w:rPr>
      </w:pPr>
      <w:r>
        <w:rPr>
          <w:rFonts w:ascii="Times New Roman" w:hAnsi="宋体"/>
          <w:color w:val="auto"/>
        </w:rPr>
        <w:t>取少量草样放入滤纸上，置于微波炉转盘内进行加热，待烘干5分钟后取出称重，称重后再继续加热，以后每隔2分钟称样一次，直至草样重量不再变化。</w:t>
      </w:r>
    </w:p>
    <w:p>
      <w:pPr>
        <w:pStyle w:val="42"/>
        <w:spacing w:before="156" w:after="156"/>
        <w:rPr>
          <w:color w:val="auto"/>
        </w:rPr>
      </w:pPr>
      <w:r>
        <w:rPr>
          <w:rFonts w:hint="eastAsia"/>
          <w:color w:val="auto"/>
        </w:rPr>
        <w:t>测水仪鉴定法</w:t>
      </w:r>
    </w:p>
    <w:p>
      <w:pPr>
        <w:pStyle w:val="10"/>
        <w:spacing w:line="278" w:lineRule="auto"/>
        <w:ind w:right="-54" w:firstLine="420" w:firstLineChars="200"/>
        <w:rPr>
          <w:color w:val="auto"/>
          <w:lang w:eastAsia="zh-CN"/>
        </w:rPr>
      </w:pPr>
      <w:r>
        <w:rPr>
          <w:rFonts w:hint="eastAsia"/>
          <w:color w:val="auto"/>
        </w:rPr>
        <w:t>将探针插入</w:t>
      </w:r>
      <w:r>
        <w:rPr>
          <w:rFonts w:hint="eastAsia"/>
          <w:color w:val="auto"/>
          <w:lang w:eastAsia="zh-CN"/>
        </w:rPr>
        <w:t>待测</w:t>
      </w:r>
      <w:r>
        <w:rPr>
          <w:rFonts w:hint="eastAsia"/>
          <w:color w:val="auto"/>
        </w:rPr>
        <w:t>草捆</w:t>
      </w:r>
      <w:r>
        <w:rPr>
          <w:color w:val="auto"/>
        </w:rPr>
        <w:t>，</w:t>
      </w:r>
      <w:r>
        <w:rPr>
          <w:rFonts w:hint="eastAsia"/>
          <w:color w:val="auto"/>
        </w:rPr>
        <w:t>按“读取键”，</w:t>
      </w:r>
      <w:r>
        <w:rPr>
          <w:rFonts w:hint="eastAsia"/>
          <w:color w:val="auto"/>
          <w:lang w:eastAsia="zh-CN"/>
        </w:rPr>
        <w:t>获取水分数值%</w:t>
      </w:r>
      <w:r>
        <w:rPr>
          <w:rFonts w:hint="eastAsia"/>
          <w:color w:val="auto"/>
        </w:rPr>
        <w:t>。</w:t>
      </w:r>
    </w:p>
    <w:p>
      <w:pPr>
        <w:pStyle w:val="45"/>
        <w:spacing w:before="312" w:after="312"/>
        <w:rPr>
          <w:color w:val="auto"/>
        </w:rPr>
      </w:pPr>
      <w:r>
        <w:rPr>
          <w:rFonts w:hint="eastAsia"/>
          <w:color w:val="auto"/>
        </w:rPr>
        <w:t>打捆</w:t>
      </w:r>
    </w:p>
    <w:p>
      <w:pPr>
        <w:pStyle w:val="42"/>
        <w:spacing w:before="156" w:after="156"/>
        <w:rPr>
          <w:rFonts w:ascii="宋体" w:hAnsi="宋体" w:eastAsia="宋体"/>
          <w:color w:val="auto"/>
        </w:rPr>
      </w:pPr>
      <w:r>
        <w:rPr>
          <w:rFonts w:ascii="宋体" w:hAnsi="宋体" w:eastAsia="宋体"/>
          <w:color w:val="auto"/>
        </w:rPr>
        <w:t>打捆时的压力可根据水分而定，水分相对高</w:t>
      </w:r>
      <w:r>
        <w:rPr>
          <w:rFonts w:hint="eastAsia" w:ascii="宋体" w:hAnsi="宋体" w:eastAsia="宋体"/>
          <w:color w:val="auto"/>
        </w:rPr>
        <w:t>，</w:t>
      </w:r>
      <w:r>
        <w:rPr>
          <w:rFonts w:ascii="宋体" w:hAnsi="宋体" w:eastAsia="宋体"/>
          <w:color w:val="auto"/>
        </w:rPr>
        <w:t>压力就小一些，打包后按标准及时上垛；</w:t>
      </w:r>
      <w:r>
        <w:rPr>
          <w:rFonts w:hint="eastAsia" w:ascii="宋体" w:hAnsi="宋体" w:eastAsia="宋体"/>
          <w:color w:val="auto"/>
        </w:rPr>
        <w:t>若</w:t>
      </w:r>
      <w:r>
        <w:rPr>
          <w:rFonts w:ascii="宋体" w:hAnsi="宋体" w:eastAsia="宋体"/>
          <w:color w:val="auto"/>
        </w:rPr>
        <w:t>水分合格，可加大打捆压力，降低捆草和拉运成本</w:t>
      </w:r>
      <w:r>
        <w:rPr>
          <w:rFonts w:hint="eastAsia" w:ascii="宋体" w:hAnsi="宋体" w:eastAsia="宋体"/>
          <w:color w:val="auto"/>
        </w:rPr>
        <w:t>，见表1</w:t>
      </w:r>
      <w:r>
        <w:rPr>
          <w:rFonts w:ascii="宋体" w:hAnsi="宋体" w:eastAsia="宋体"/>
          <w:color w:val="auto"/>
        </w:rPr>
        <w:t>。</w:t>
      </w:r>
    </w:p>
    <w:p>
      <w:pPr>
        <w:pStyle w:val="24"/>
        <w:ind w:firstLine="0" w:firstLineChars="0"/>
        <w:jc w:val="center"/>
        <w:rPr>
          <w:color w:val="auto"/>
        </w:rPr>
      </w:pPr>
      <w:r>
        <w:rPr>
          <w:rFonts w:hint="eastAsia"/>
          <w:color w:val="auto"/>
        </w:rPr>
        <w:t>表1 打捆压力与含水量关系表</w:t>
      </w:r>
    </w:p>
    <w:tbl>
      <w:tblPr>
        <w:tblStyle w:val="40"/>
        <w:tblW w:w="7177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2"/>
        <w:gridCol w:w="2392"/>
        <w:gridCol w:w="239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2" w:type="dxa"/>
            <w:tcBorders>
              <w:bottom w:val="single" w:color="auto" w:sz="4" w:space="0"/>
            </w:tcBorders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含水量/（%）</w:t>
            </w:r>
          </w:p>
        </w:tc>
        <w:tc>
          <w:tcPr>
            <w:tcW w:w="2392" w:type="dxa"/>
            <w:tcBorders>
              <w:bottom w:val="single" w:color="auto" w:sz="4" w:space="0"/>
            </w:tcBorders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打捆压力/kpa</w:t>
            </w:r>
          </w:p>
        </w:tc>
        <w:tc>
          <w:tcPr>
            <w:tcW w:w="2393" w:type="dxa"/>
            <w:tcBorders>
              <w:bottom w:val="single" w:color="auto" w:sz="4" w:space="0"/>
            </w:tcBorders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打捆重量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2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10-12</w:t>
            </w:r>
          </w:p>
        </w:tc>
        <w:tc>
          <w:tcPr>
            <w:tcW w:w="2392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600kpa</w:t>
            </w:r>
          </w:p>
        </w:tc>
        <w:tc>
          <w:tcPr>
            <w:tcW w:w="2393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35-40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2" w:type="dxa"/>
            <w:tcBorders>
              <w:top w:val="nil"/>
            </w:tcBorders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12-16</w:t>
            </w:r>
          </w:p>
        </w:tc>
        <w:tc>
          <w:tcPr>
            <w:tcW w:w="2392" w:type="dxa"/>
            <w:tcBorders>
              <w:top w:val="nil"/>
            </w:tcBorders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550</w:t>
            </w:r>
          </w:p>
        </w:tc>
        <w:tc>
          <w:tcPr>
            <w:tcW w:w="2393" w:type="dxa"/>
            <w:tcBorders>
              <w:top w:val="nil"/>
            </w:tcBorders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2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16-18</w:t>
            </w:r>
          </w:p>
        </w:tc>
        <w:tc>
          <w:tcPr>
            <w:tcW w:w="2392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500</w:t>
            </w:r>
          </w:p>
        </w:tc>
        <w:tc>
          <w:tcPr>
            <w:tcW w:w="2393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2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》20</w:t>
            </w:r>
          </w:p>
        </w:tc>
        <w:tc>
          <w:tcPr>
            <w:tcW w:w="2392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200-300</w:t>
            </w:r>
          </w:p>
        </w:tc>
        <w:tc>
          <w:tcPr>
            <w:tcW w:w="2393" w:type="dxa"/>
            <w:vAlign w:val="center"/>
          </w:tcPr>
          <w:p>
            <w:pPr>
              <w:pStyle w:val="24"/>
              <w:ind w:firstLine="0" w:firstLineChars="0"/>
              <w:jc w:val="center"/>
              <w:rPr>
                <w:color w:val="auto"/>
                <w:szCs w:val="18"/>
              </w:rPr>
            </w:pPr>
            <w:r>
              <w:rPr>
                <w:rFonts w:hint="eastAsia"/>
                <w:color w:val="auto"/>
                <w:szCs w:val="18"/>
              </w:rPr>
              <w:t>15-20</w:t>
            </w:r>
          </w:p>
        </w:tc>
      </w:tr>
    </w:tbl>
    <w:p>
      <w:pPr>
        <w:pStyle w:val="24"/>
        <w:ind w:firstLine="0" w:firstLineChars="0"/>
        <w:rPr>
          <w:color w:val="auto"/>
        </w:rPr>
      </w:pPr>
    </w:p>
    <w:p>
      <w:pPr>
        <w:pStyle w:val="42"/>
        <w:spacing w:before="156" w:after="156"/>
        <w:rPr>
          <w:rFonts w:ascii="宋体" w:hAnsi="宋体" w:eastAsia="宋体"/>
          <w:color w:val="auto"/>
        </w:rPr>
      </w:pPr>
      <w:r>
        <w:rPr>
          <w:rFonts w:ascii="宋体" w:hAnsi="宋体" w:eastAsia="宋体"/>
          <w:color w:val="auto"/>
        </w:rPr>
        <w:t>针茅、羊草等禾本科牧草打捆时，根据装运情况选择圆捆或方捆两种包型</w:t>
      </w:r>
      <w:r>
        <w:rPr>
          <w:rFonts w:hint="eastAsia" w:ascii="宋体" w:hAnsi="宋体" w:eastAsia="宋体"/>
          <w:color w:val="auto"/>
        </w:rPr>
        <w:t>。</w:t>
      </w:r>
    </w:p>
    <w:p>
      <w:pPr>
        <w:pStyle w:val="42"/>
        <w:spacing w:before="156" w:after="156"/>
        <w:rPr>
          <w:rFonts w:ascii="宋体" w:hAnsi="宋体" w:eastAsia="宋体"/>
          <w:color w:val="auto"/>
        </w:rPr>
      </w:pPr>
      <w:r>
        <w:rPr>
          <w:rFonts w:ascii="宋体" w:hAnsi="宋体" w:eastAsia="宋体"/>
          <w:color w:val="auto"/>
        </w:rPr>
        <w:t>五花草打捆</w:t>
      </w:r>
      <w:r>
        <w:rPr>
          <w:rFonts w:hint="eastAsia" w:ascii="宋体" w:hAnsi="宋体" w:eastAsia="宋体"/>
          <w:color w:val="auto"/>
        </w:rPr>
        <w:t>重量在15-20kg</w:t>
      </w:r>
      <w:r>
        <w:rPr>
          <w:rFonts w:ascii="宋体" w:hAnsi="宋体" w:eastAsia="宋体"/>
          <w:color w:val="auto"/>
        </w:rPr>
        <w:t>。</w:t>
      </w:r>
    </w:p>
    <w:p>
      <w:pPr>
        <w:pStyle w:val="45"/>
        <w:spacing w:before="312" w:after="312"/>
        <w:rPr>
          <w:color w:val="auto"/>
        </w:rPr>
      </w:pPr>
      <w:bookmarkStart w:id="30" w:name="_Toc29906431"/>
      <w:r>
        <w:rPr>
          <w:rFonts w:hint="eastAsia"/>
          <w:color w:val="auto"/>
        </w:rPr>
        <w:t>储藏</w:t>
      </w:r>
      <w:bookmarkEnd w:id="30"/>
    </w:p>
    <w:p>
      <w:pPr>
        <w:pStyle w:val="42"/>
        <w:spacing w:before="156" w:after="156"/>
        <w:rPr>
          <w:color w:val="auto"/>
        </w:rPr>
      </w:pPr>
      <w:r>
        <w:rPr>
          <w:rFonts w:hint="eastAsia"/>
          <w:color w:val="auto"/>
        </w:rPr>
        <w:t>草棚贮藏</w:t>
      </w:r>
    </w:p>
    <w:p>
      <w:pPr>
        <w:pStyle w:val="125"/>
        <w:numPr>
          <w:ilvl w:val="0"/>
          <w:numId w:val="0"/>
        </w:numPr>
        <w:spacing w:beforeLines="50" w:afterLines="50"/>
        <w:ind w:firstLine="420" w:firstLineChars="200"/>
        <w:rPr>
          <w:rFonts w:ascii="Times New Roman" w:hAnsi="宋体"/>
          <w:color w:val="auto"/>
        </w:rPr>
      </w:pPr>
      <w:r>
        <w:rPr>
          <w:rFonts w:ascii="Times New Roman" w:hAnsi="宋体"/>
          <w:color w:val="auto"/>
        </w:rPr>
        <w:t>根据收储半径及产量，将青干草放草棚内贮藏，草棚面积可大可小</w:t>
      </w:r>
      <w:r>
        <w:rPr>
          <w:rFonts w:hint="eastAsia" w:ascii="Times New Roman" w:hAnsi="宋体"/>
          <w:color w:val="auto"/>
        </w:rPr>
        <w:t>，符合</w:t>
      </w:r>
      <w:r>
        <w:rPr>
          <w:rFonts w:ascii="Times New Roman" w:hAnsi="宋体"/>
          <w:color w:val="auto"/>
        </w:rPr>
        <w:t>NY/T 1177</w:t>
      </w:r>
      <w:r>
        <w:rPr>
          <w:rFonts w:hint="eastAsia" w:ascii="Times New Roman" w:hAnsi="宋体"/>
          <w:color w:val="auto"/>
        </w:rPr>
        <w:t>相关规定，</w:t>
      </w:r>
      <w:r>
        <w:rPr>
          <w:rFonts w:ascii="Times New Roman" w:hAnsi="宋体"/>
          <w:color w:val="auto"/>
        </w:rPr>
        <w:t>草垛间预留通风带</w:t>
      </w:r>
      <w:r>
        <w:rPr>
          <w:rFonts w:hint="eastAsia" w:ascii="Times New Roman" w:hAnsi="宋体"/>
          <w:color w:val="auto"/>
        </w:rPr>
        <w:t xml:space="preserve"> </w:t>
      </w:r>
      <w:r>
        <w:rPr>
          <w:rFonts w:ascii="Times New Roman" w:hAnsi="宋体"/>
          <w:color w:val="auto"/>
        </w:rPr>
        <w:t>1</w:t>
      </w:r>
      <w:r>
        <w:rPr>
          <w:rFonts w:hint="eastAsia" w:ascii="Times New Roman" w:hAnsi="宋体"/>
          <w:color w:val="auto"/>
        </w:rPr>
        <w:t xml:space="preserve"> </w:t>
      </w:r>
      <w:r>
        <w:rPr>
          <w:rFonts w:ascii="Times New Roman" w:hAnsi="宋体"/>
          <w:color w:val="auto"/>
        </w:rPr>
        <w:t>米</w:t>
      </w:r>
      <w:r>
        <w:rPr>
          <w:rFonts w:hint="eastAsia" w:ascii="Times New Roman" w:hAnsi="宋体"/>
          <w:color w:val="auto"/>
        </w:rPr>
        <w:t>。</w:t>
      </w:r>
    </w:p>
    <w:p>
      <w:pPr>
        <w:pStyle w:val="42"/>
        <w:spacing w:before="156" w:after="156"/>
        <w:rPr>
          <w:color w:val="auto"/>
        </w:rPr>
      </w:pPr>
      <w:r>
        <w:rPr>
          <w:rFonts w:hint="eastAsia"/>
          <w:color w:val="auto"/>
        </w:rPr>
        <w:t>露天堆储</w:t>
      </w:r>
    </w:p>
    <w:p>
      <w:pPr>
        <w:pStyle w:val="125"/>
        <w:numPr>
          <w:ilvl w:val="0"/>
          <w:numId w:val="0"/>
        </w:numPr>
        <w:spacing w:beforeLines="50" w:afterLines="50"/>
        <w:ind w:firstLine="420" w:firstLineChars="200"/>
        <w:rPr>
          <w:rFonts w:ascii="Times New Roman" w:hAnsi="宋体"/>
          <w:color w:val="auto"/>
        </w:rPr>
      </w:pPr>
      <w:r>
        <w:rPr>
          <w:rFonts w:hint="eastAsia" w:ascii="Times New Roman" w:hAnsi="宋体"/>
          <w:color w:val="auto"/>
        </w:rPr>
        <w:t>选择交通便利、通风、干燥的地区，尽可能避开风口，远离生活区，根据数量确定垛长开始垛，垛底要铺设防水布或铺一层厚的干草，先从一头开始向外阶梯式码放，里垛实外垛齐，整个呈“金”字塔式。最下面一层要侧立码放，然后依次按顺序码放，最后加盖苫布封垛；垛与垛间隔 10-15 m，设置好防火带与走水带。</w:t>
      </w:r>
    </w:p>
    <w:p>
      <w:pPr>
        <w:pStyle w:val="42"/>
        <w:spacing w:before="156" w:after="156"/>
        <w:rPr>
          <w:color w:val="auto"/>
        </w:rPr>
      </w:pPr>
      <w:r>
        <w:rPr>
          <w:rFonts w:hint="eastAsia"/>
          <w:color w:val="auto"/>
        </w:rPr>
        <w:t>安全管理</w:t>
      </w:r>
    </w:p>
    <w:p>
      <w:pPr>
        <w:pStyle w:val="46"/>
        <w:spacing w:before="156" w:after="156"/>
        <w:ind w:left="0"/>
        <w:rPr>
          <w:rFonts w:ascii="Times New Roman" w:eastAsia="宋体"/>
          <w:color w:val="auto"/>
        </w:rPr>
      </w:pPr>
      <w:r>
        <w:rPr>
          <w:rFonts w:ascii="Times New Roman" w:hAnsi="宋体" w:eastAsia="宋体"/>
          <w:color w:val="auto"/>
        </w:rPr>
        <w:t>仓库防火应满足</w:t>
      </w:r>
      <w:r>
        <w:rPr>
          <w:rFonts w:ascii="Times New Roman" w:eastAsia="宋体"/>
          <w:color w:val="auto"/>
          <w:spacing w:val="-3"/>
        </w:rPr>
        <w:t>GB 50016</w:t>
      </w:r>
      <w:r>
        <w:rPr>
          <w:rFonts w:ascii="Times New Roman" w:hAnsi="宋体" w:eastAsia="宋体"/>
          <w:color w:val="auto"/>
          <w:spacing w:val="-3"/>
        </w:rPr>
        <w:t>的要求，并配备</w:t>
      </w:r>
      <w:r>
        <w:rPr>
          <w:rFonts w:ascii="Times New Roman" w:hAnsi="宋体" w:eastAsia="宋体"/>
          <w:color w:val="auto"/>
        </w:rPr>
        <w:t>防火设施设备</w:t>
      </w:r>
      <w:r>
        <w:rPr>
          <w:rFonts w:ascii="Times New Roman" w:hAnsi="宋体" w:eastAsia="宋体"/>
          <w:color w:val="auto"/>
          <w:spacing w:val="-3"/>
        </w:rPr>
        <w:t>。</w:t>
      </w:r>
    </w:p>
    <w:p>
      <w:pPr>
        <w:pStyle w:val="46"/>
        <w:spacing w:before="156" w:after="156"/>
        <w:ind w:left="0"/>
        <w:rPr>
          <w:rFonts w:ascii="Times New Roman" w:eastAsia="宋体"/>
          <w:color w:val="auto"/>
        </w:rPr>
      </w:pPr>
      <w:r>
        <w:rPr>
          <w:rFonts w:ascii="Times New Roman" w:hAnsi="宋体" w:eastAsia="宋体"/>
          <w:color w:val="auto"/>
        </w:rPr>
        <w:t>及时上草业保险，包括天然草场险、种植险、仓储险、运输险、天气险等，降低生产经营风险。</w:t>
      </w:r>
    </w:p>
    <w:p>
      <w:pPr>
        <w:pStyle w:val="46"/>
        <w:spacing w:before="156" w:after="156"/>
        <w:ind w:left="0"/>
        <w:rPr>
          <w:rFonts w:ascii="Times New Roman" w:eastAsia="宋体"/>
          <w:color w:val="auto"/>
        </w:rPr>
      </w:pPr>
      <w:r>
        <w:rPr>
          <w:rFonts w:ascii="Times New Roman" w:hAnsi="宋体" w:eastAsia="宋体"/>
          <w:color w:val="auto"/>
        </w:rPr>
        <w:t>定期由专人进行质量安全巡查，防患于未然。</w:t>
      </w:r>
    </w:p>
    <w:p>
      <w:pPr>
        <w:pStyle w:val="45"/>
        <w:spacing w:before="312" w:after="312"/>
        <w:rPr>
          <w:color w:val="auto"/>
        </w:rPr>
      </w:pPr>
      <w:bookmarkStart w:id="31" w:name="_Toc29906432"/>
      <w:r>
        <w:rPr>
          <w:rFonts w:hint="eastAsia"/>
          <w:color w:val="auto"/>
        </w:rPr>
        <w:t>倒运</w:t>
      </w:r>
      <w:bookmarkEnd w:id="31"/>
      <w:bookmarkStart w:id="32" w:name="_GoBack"/>
      <w:bookmarkEnd w:id="32"/>
    </w:p>
    <w:p>
      <w:pPr>
        <w:pStyle w:val="42"/>
        <w:spacing w:before="156" w:after="156"/>
        <w:rPr>
          <w:rFonts w:ascii="Times New Roman" w:eastAsia="宋体"/>
          <w:color w:val="auto"/>
        </w:rPr>
      </w:pPr>
      <w:r>
        <w:rPr>
          <w:rFonts w:ascii="Times New Roman" w:hAnsi="宋体" w:eastAsia="宋体"/>
          <w:color w:val="auto"/>
        </w:rPr>
        <w:t>运输车辆进入厂区前要在排气管上佩戴防火帽，同时运输人员禁止吸烟</w:t>
      </w:r>
      <w:r>
        <w:rPr>
          <w:rFonts w:hint="eastAsia" w:ascii="宋体" w:hAnsi="宋体" w:eastAsia="宋体"/>
          <w:color w:val="auto"/>
        </w:rPr>
        <w:t>。</w:t>
      </w:r>
    </w:p>
    <w:p>
      <w:pPr>
        <w:pStyle w:val="42"/>
        <w:spacing w:before="156" w:after="156"/>
        <w:rPr>
          <w:rFonts w:ascii="Times New Roman" w:eastAsia="宋体"/>
          <w:color w:val="auto"/>
        </w:rPr>
      </w:pPr>
      <w:r>
        <w:rPr>
          <w:rFonts w:ascii="Times New Roman" w:hAnsi="宋体" w:eastAsia="宋体"/>
          <w:color w:val="auto"/>
        </w:rPr>
        <w:t>定期为运输人员做安全培训</w:t>
      </w:r>
      <w:r>
        <w:rPr>
          <w:rFonts w:hint="eastAsia" w:ascii="宋体" w:hAnsi="宋体" w:eastAsia="宋体"/>
          <w:color w:val="auto"/>
        </w:rPr>
        <w:t>。</w:t>
      </w:r>
    </w:p>
    <w:p>
      <w:pPr>
        <w:pStyle w:val="42"/>
        <w:spacing w:before="156" w:after="156"/>
        <w:rPr>
          <w:rFonts w:ascii="Times New Roman" w:eastAsia="宋体"/>
          <w:color w:val="auto"/>
        </w:rPr>
      </w:pPr>
      <w:r>
        <w:rPr>
          <w:rFonts w:ascii="Times New Roman" w:hAnsi="宋体" w:eastAsia="宋体"/>
          <w:color w:val="auto"/>
        </w:rPr>
        <w:t>运输车辆入库前应做好标志牌，记录牧草产地，装卸日期，数量，批次等信息</w:t>
      </w:r>
      <w:r>
        <w:rPr>
          <w:rFonts w:hint="eastAsia" w:ascii="宋体" w:hAnsi="宋体" w:eastAsia="宋体"/>
          <w:color w:val="auto"/>
        </w:rPr>
        <w:t>。</w:t>
      </w:r>
    </w:p>
    <w:p>
      <w:pPr>
        <w:pStyle w:val="42"/>
        <w:spacing w:before="156" w:after="156"/>
        <w:rPr>
          <w:rFonts w:ascii="Times New Roman" w:eastAsia="宋体"/>
          <w:color w:val="auto"/>
        </w:rPr>
      </w:pPr>
      <w:r>
        <w:rPr>
          <w:rFonts w:ascii="Times New Roman" w:hAnsi="宋体" w:eastAsia="宋体"/>
          <w:color w:val="auto"/>
        </w:rPr>
        <w:t>严禁</w:t>
      </w:r>
      <w:r>
        <w:rPr>
          <w:rFonts w:ascii="Times New Roman" w:eastAsia="宋体"/>
          <w:color w:val="auto"/>
        </w:rPr>
        <w:t xml:space="preserve"> 20 </w:t>
      </w:r>
      <w:r>
        <w:rPr>
          <w:rFonts w:ascii="Times New Roman" w:hAnsi="宋体" w:eastAsia="宋体"/>
          <w:color w:val="auto"/>
        </w:rPr>
        <w:t>吨以上大型运输车辆进入天然打草场，进入天然打草场的运输车辆要按规定的路线行驶。</w:t>
      </w:r>
    </w:p>
    <w:p>
      <w:pPr>
        <w:pStyle w:val="24"/>
        <w:rPr>
          <w:color w:val="auto"/>
        </w:rPr>
      </w:pPr>
    </w:p>
    <w:p>
      <w:pPr>
        <w:pStyle w:val="24"/>
        <w:rPr>
          <w:color w:val="auto"/>
        </w:rPr>
      </w:pPr>
    </w:p>
    <w:p>
      <w:pPr>
        <w:pStyle w:val="129"/>
        <w:framePr/>
        <w:rPr>
          <w:color w:val="auto"/>
        </w:rPr>
      </w:pPr>
      <w:r>
        <w:rPr>
          <w:color w:val="auto"/>
        </w:rPr>
        <w:t>_________________________________</w:t>
      </w:r>
    </w:p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3"/>
    </w:pP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</w:pPr>
    <w:r>
      <w:t>DB15/ XXXXX—2020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8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6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52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21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5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5"/>
      <w:suff w:val="nothing"/>
      <w:lvlText w:val="%1　"/>
      <w:lvlJc w:val="left"/>
      <w:pPr>
        <w:ind w:left="851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2"/>
      <w:suff w:val="nothing"/>
      <w:lvlText w:val="%1.%2　"/>
      <w:lvlJc w:val="left"/>
      <w:pPr>
        <w:ind w:left="1135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6"/>
      <w:suff w:val="nothing"/>
      <w:lvlText w:val="%1.%2.%3　"/>
      <w:lvlJc w:val="left"/>
      <w:pPr>
        <w:ind w:left="1702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1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5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6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8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9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8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9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60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5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9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54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61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62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8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6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7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6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8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2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03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3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6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00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5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5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5925"/>
    <w:rsid w:val="00000244"/>
    <w:rsid w:val="0000185F"/>
    <w:rsid w:val="0000586F"/>
    <w:rsid w:val="00011B2B"/>
    <w:rsid w:val="00013D86"/>
    <w:rsid w:val="00013E02"/>
    <w:rsid w:val="00020BC9"/>
    <w:rsid w:val="0002143C"/>
    <w:rsid w:val="00025A65"/>
    <w:rsid w:val="00026C31"/>
    <w:rsid w:val="00027280"/>
    <w:rsid w:val="000320A7"/>
    <w:rsid w:val="00035925"/>
    <w:rsid w:val="00067CDF"/>
    <w:rsid w:val="00074FBE"/>
    <w:rsid w:val="00083A09"/>
    <w:rsid w:val="00085E91"/>
    <w:rsid w:val="0009005E"/>
    <w:rsid w:val="00092857"/>
    <w:rsid w:val="000A20A9"/>
    <w:rsid w:val="000A48B1"/>
    <w:rsid w:val="000B3143"/>
    <w:rsid w:val="000C3BCF"/>
    <w:rsid w:val="000C6B05"/>
    <w:rsid w:val="000C6DD6"/>
    <w:rsid w:val="000C73D4"/>
    <w:rsid w:val="000D3D4C"/>
    <w:rsid w:val="000D4F51"/>
    <w:rsid w:val="000D718B"/>
    <w:rsid w:val="000E0C46"/>
    <w:rsid w:val="000F030C"/>
    <w:rsid w:val="000F129C"/>
    <w:rsid w:val="001056DE"/>
    <w:rsid w:val="001124C0"/>
    <w:rsid w:val="00123554"/>
    <w:rsid w:val="0013175F"/>
    <w:rsid w:val="0013701C"/>
    <w:rsid w:val="001512B4"/>
    <w:rsid w:val="001620A5"/>
    <w:rsid w:val="00164E53"/>
    <w:rsid w:val="0016699D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A288E"/>
    <w:rsid w:val="001B6DC2"/>
    <w:rsid w:val="001C149C"/>
    <w:rsid w:val="001C21AC"/>
    <w:rsid w:val="001C47BA"/>
    <w:rsid w:val="001C59EA"/>
    <w:rsid w:val="001D14B8"/>
    <w:rsid w:val="001D406C"/>
    <w:rsid w:val="001D41EE"/>
    <w:rsid w:val="001E0380"/>
    <w:rsid w:val="001E13B1"/>
    <w:rsid w:val="001F3A19"/>
    <w:rsid w:val="00234467"/>
    <w:rsid w:val="00237D8D"/>
    <w:rsid w:val="00241DA2"/>
    <w:rsid w:val="00247FEE"/>
    <w:rsid w:val="00250E7D"/>
    <w:rsid w:val="002565D5"/>
    <w:rsid w:val="002622C0"/>
    <w:rsid w:val="0027433F"/>
    <w:rsid w:val="002778AE"/>
    <w:rsid w:val="0028269A"/>
    <w:rsid w:val="00283590"/>
    <w:rsid w:val="00286973"/>
    <w:rsid w:val="00287640"/>
    <w:rsid w:val="00294E70"/>
    <w:rsid w:val="002A1924"/>
    <w:rsid w:val="002A7420"/>
    <w:rsid w:val="002B0F12"/>
    <w:rsid w:val="002B1308"/>
    <w:rsid w:val="002B4554"/>
    <w:rsid w:val="002C72D8"/>
    <w:rsid w:val="002D11FA"/>
    <w:rsid w:val="002E0DDF"/>
    <w:rsid w:val="002E2906"/>
    <w:rsid w:val="002E5635"/>
    <w:rsid w:val="002E64C3"/>
    <w:rsid w:val="002E6A2C"/>
    <w:rsid w:val="002F1D8C"/>
    <w:rsid w:val="002F21DA"/>
    <w:rsid w:val="00301F39"/>
    <w:rsid w:val="0031520F"/>
    <w:rsid w:val="00324FC1"/>
    <w:rsid w:val="00325926"/>
    <w:rsid w:val="00327A8A"/>
    <w:rsid w:val="00336610"/>
    <w:rsid w:val="00343F73"/>
    <w:rsid w:val="00345060"/>
    <w:rsid w:val="0035323B"/>
    <w:rsid w:val="003609D2"/>
    <w:rsid w:val="00363F22"/>
    <w:rsid w:val="00375564"/>
    <w:rsid w:val="00383191"/>
    <w:rsid w:val="00386DED"/>
    <w:rsid w:val="003912E7"/>
    <w:rsid w:val="00393947"/>
    <w:rsid w:val="003A2275"/>
    <w:rsid w:val="003A6A4F"/>
    <w:rsid w:val="003A6DA3"/>
    <w:rsid w:val="003A7088"/>
    <w:rsid w:val="003B00DF"/>
    <w:rsid w:val="003B1275"/>
    <w:rsid w:val="003B1778"/>
    <w:rsid w:val="003C11CB"/>
    <w:rsid w:val="003C3AEB"/>
    <w:rsid w:val="003C75F3"/>
    <w:rsid w:val="003C78A3"/>
    <w:rsid w:val="003D05DB"/>
    <w:rsid w:val="003E1867"/>
    <w:rsid w:val="003E5729"/>
    <w:rsid w:val="003E5E23"/>
    <w:rsid w:val="003F4EE0"/>
    <w:rsid w:val="0040099D"/>
    <w:rsid w:val="00402153"/>
    <w:rsid w:val="00402FC1"/>
    <w:rsid w:val="00425082"/>
    <w:rsid w:val="00431DEB"/>
    <w:rsid w:val="00446B29"/>
    <w:rsid w:val="00453F9A"/>
    <w:rsid w:val="004628CB"/>
    <w:rsid w:val="00471E91"/>
    <w:rsid w:val="00474675"/>
    <w:rsid w:val="0047470C"/>
    <w:rsid w:val="004A35F9"/>
    <w:rsid w:val="004A7DFD"/>
    <w:rsid w:val="004B24C1"/>
    <w:rsid w:val="004C292F"/>
    <w:rsid w:val="004C5A5F"/>
    <w:rsid w:val="00501D42"/>
    <w:rsid w:val="005064C4"/>
    <w:rsid w:val="00510280"/>
    <w:rsid w:val="00513D73"/>
    <w:rsid w:val="00514A43"/>
    <w:rsid w:val="005174E5"/>
    <w:rsid w:val="00522393"/>
    <w:rsid w:val="00522620"/>
    <w:rsid w:val="00525656"/>
    <w:rsid w:val="00534C02"/>
    <w:rsid w:val="0054099E"/>
    <w:rsid w:val="0054264B"/>
    <w:rsid w:val="00543786"/>
    <w:rsid w:val="005533D7"/>
    <w:rsid w:val="0056253D"/>
    <w:rsid w:val="005703DE"/>
    <w:rsid w:val="0058464E"/>
    <w:rsid w:val="0058467C"/>
    <w:rsid w:val="005A01CB"/>
    <w:rsid w:val="005A58FF"/>
    <w:rsid w:val="005A5EAF"/>
    <w:rsid w:val="005A64C0"/>
    <w:rsid w:val="005B3C11"/>
    <w:rsid w:val="005C1C28"/>
    <w:rsid w:val="005C6DB5"/>
    <w:rsid w:val="005E19E7"/>
    <w:rsid w:val="005E6F2F"/>
    <w:rsid w:val="005F368A"/>
    <w:rsid w:val="0061716C"/>
    <w:rsid w:val="00617407"/>
    <w:rsid w:val="006243A1"/>
    <w:rsid w:val="00632E56"/>
    <w:rsid w:val="00635CBA"/>
    <w:rsid w:val="006403E6"/>
    <w:rsid w:val="0064338B"/>
    <w:rsid w:val="00646542"/>
    <w:rsid w:val="006504F4"/>
    <w:rsid w:val="00654BC9"/>
    <w:rsid w:val="006552FD"/>
    <w:rsid w:val="00663AF3"/>
    <w:rsid w:val="00664127"/>
    <w:rsid w:val="0066457A"/>
    <w:rsid w:val="00666B6C"/>
    <w:rsid w:val="00671BA3"/>
    <w:rsid w:val="00680DF0"/>
    <w:rsid w:val="00682682"/>
    <w:rsid w:val="00682702"/>
    <w:rsid w:val="0068495F"/>
    <w:rsid w:val="00692368"/>
    <w:rsid w:val="006A2EBC"/>
    <w:rsid w:val="006A5EA0"/>
    <w:rsid w:val="006A5F39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6F6D07"/>
    <w:rsid w:val="00704DF6"/>
    <w:rsid w:val="0070651C"/>
    <w:rsid w:val="007132A3"/>
    <w:rsid w:val="00716421"/>
    <w:rsid w:val="00724EFB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A42EE"/>
    <w:rsid w:val="007A5411"/>
    <w:rsid w:val="007B1625"/>
    <w:rsid w:val="007B706E"/>
    <w:rsid w:val="007B71EB"/>
    <w:rsid w:val="007C59C4"/>
    <w:rsid w:val="007C6205"/>
    <w:rsid w:val="007C686A"/>
    <w:rsid w:val="007C728E"/>
    <w:rsid w:val="007D2C53"/>
    <w:rsid w:val="007D3D60"/>
    <w:rsid w:val="007E1980"/>
    <w:rsid w:val="007E4B76"/>
    <w:rsid w:val="007E5EA8"/>
    <w:rsid w:val="007F0CF1"/>
    <w:rsid w:val="007F12A5"/>
    <w:rsid w:val="007F4CF1"/>
    <w:rsid w:val="007F758D"/>
    <w:rsid w:val="007F7D52"/>
    <w:rsid w:val="00803A91"/>
    <w:rsid w:val="00803EC3"/>
    <w:rsid w:val="0080654C"/>
    <w:rsid w:val="008071C6"/>
    <w:rsid w:val="00817A00"/>
    <w:rsid w:val="00821958"/>
    <w:rsid w:val="00835DB3"/>
    <w:rsid w:val="0083617B"/>
    <w:rsid w:val="008371BD"/>
    <w:rsid w:val="008504A8"/>
    <w:rsid w:val="0085282E"/>
    <w:rsid w:val="0087198C"/>
    <w:rsid w:val="00872C1F"/>
    <w:rsid w:val="00873B42"/>
    <w:rsid w:val="008856D8"/>
    <w:rsid w:val="00892E82"/>
    <w:rsid w:val="008A3DA7"/>
    <w:rsid w:val="008B3C28"/>
    <w:rsid w:val="008C1B58"/>
    <w:rsid w:val="008C39AE"/>
    <w:rsid w:val="008C590D"/>
    <w:rsid w:val="008E031B"/>
    <w:rsid w:val="008E7029"/>
    <w:rsid w:val="008E7EF6"/>
    <w:rsid w:val="008F076B"/>
    <w:rsid w:val="008F1B12"/>
    <w:rsid w:val="008F1F98"/>
    <w:rsid w:val="008F6758"/>
    <w:rsid w:val="009040DD"/>
    <w:rsid w:val="00905B47"/>
    <w:rsid w:val="009127E7"/>
    <w:rsid w:val="0091331C"/>
    <w:rsid w:val="009260F4"/>
    <w:rsid w:val="009279DE"/>
    <w:rsid w:val="00930116"/>
    <w:rsid w:val="0094212C"/>
    <w:rsid w:val="00952651"/>
    <w:rsid w:val="00954689"/>
    <w:rsid w:val="009617C9"/>
    <w:rsid w:val="00961C93"/>
    <w:rsid w:val="00965324"/>
    <w:rsid w:val="0097091E"/>
    <w:rsid w:val="009760D3"/>
    <w:rsid w:val="00977132"/>
    <w:rsid w:val="00981A4B"/>
    <w:rsid w:val="00982501"/>
    <w:rsid w:val="00984491"/>
    <w:rsid w:val="009866BC"/>
    <w:rsid w:val="009877D3"/>
    <w:rsid w:val="00994E8F"/>
    <w:rsid w:val="009951DC"/>
    <w:rsid w:val="009959BB"/>
    <w:rsid w:val="00995AA7"/>
    <w:rsid w:val="00997158"/>
    <w:rsid w:val="009A2809"/>
    <w:rsid w:val="009A3A7C"/>
    <w:rsid w:val="009B2ADB"/>
    <w:rsid w:val="009B603A"/>
    <w:rsid w:val="009C2D0E"/>
    <w:rsid w:val="009C3DAC"/>
    <w:rsid w:val="009C42E0"/>
    <w:rsid w:val="009D5362"/>
    <w:rsid w:val="009E1415"/>
    <w:rsid w:val="009E1BAD"/>
    <w:rsid w:val="009E6116"/>
    <w:rsid w:val="00A02E43"/>
    <w:rsid w:val="00A065F9"/>
    <w:rsid w:val="00A06D26"/>
    <w:rsid w:val="00A07F34"/>
    <w:rsid w:val="00A22154"/>
    <w:rsid w:val="00A2327F"/>
    <w:rsid w:val="00A25C38"/>
    <w:rsid w:val="00A36BBE"/>
    <w:rsid w:val="00A4307A"/>
    <w:rsid w:val="00A47EBB"/>
    <w:rsid w:val="00A51365"/>
    <w:rsid w:val="00A51CDD"/>
    <w:rsid w:val="00A6730D"/>
    <w:rsid w:val="00A71625"/>
    <w:rsid w:val="00A71B9B"/>
    <w:rsid w:val="00A7393A"/>
    <w:rsid w:val="00A751C7"/>
    <w:rsid w:val="00A87844"/>
    <w:rsid w:val="00A87A8C"/>
    <w:rsid w:val="00AA038C"/>
    <w:rsid w:val="00AA7A09"/>
    <w:rsid w:val="00AB3B50"/>
    <w:rsid w:val="00AC05B1"/>
    <w:rsid w:val="00AD356C"/>
    <w:rsid w:val="00AD7095"/>
    <w:rsid w:val="00AE2914"/>
    <w:rsid w:val="00AE6D15"/>
    <w:rsid w:val="00AF3816"/>
    <w:rsid w:val="00B04182"/>
    <w:rsid w:val="00B07AE3"/>
    <w:rsid w:val="00B11430"/>
    <w:rsid w:val="00B24D7C"/>
    <w:rsid w:val="00B353EB"/>
    <w:rsid w:val="00B439C4"/>
    <w:rsid w:val="00B4535E"/>
    <w:rsid w:val="00B52A8C"/>
    <w:rsid w:val="00B636A8"/>
    <w:rsid w:val="00B665C6"/>
    <w:rsid w:val="00B805AF"/>
    <w:rsid w:val="00B82B4E"/>
    <w:rsid w:val="00B869EC"/>
    <w:rsid w:val="00B9397A"/>
    <w:rsid w:val="00B9633D"/>
    <w:rsid w:val="00BA2EBE"/>
    <w:rsid w:val="00BB0F28"/>
    <w:rsid w:val="00BB14D0"/>
    <w:rsid w:val="00BB458A"/>
    <w:rsid w:val="00BC318C"/>
    <w:rsid w:val="00BD00D3"/>
    <w:rsid w:val="00BD1659"/>
    <w:rsid w:val="00BD3AA9"/>
    <w:rsid w:val="00BD3D57"/>
    <w:rsid w:val="00BD4A18"/>
    <w:rsid w:val="00BD6DB2"/>
    <w:rsid w:val="00BE11CF"/>
    <w:rsid w:val="00BE21AB"/>
    <w:rsid w:val="00BE55CB"/>
    <w:rsid w:val="00BF4B58"/>
    <w:rsid w:val="00BF617A"/>
    <w:rsid w:val="00C0379D"/>
    <w:rsid w:val="00C03931"/>
    <w:rsid w:val="00C05FE3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601D2"/>
    <w:rsid w:val="00C65BCC"/>
    <w:rsid w:val="00C66970"/>
    <w:rsid w:val="00C8691C"/>
    <w:rsid w:val="00CA168A"/>
    <w:rsid w:val="00CA357E"/>
    <w:rsid w:val="00CA44F9"/>
    <w:rsid w:val="00CA4A69"/>
    <w:rsid w:val="00CC3E0C"/>
    <w:rsid w:val="00CC4313"/>
    <w:rsid w:val="00CC58D3"/>
    <w:rsid w:val="00CC784D"/>
    <w:rsid w:val="00CC78A6"/>
    <w:rsid w:val="00CE40DD"/>
    <w:rsid w:val="00D0337B"/>
    <w:rsid w:val="00D079B2"/>
    <w:rsid w:val="00D114E9"/>
    <w:rsid w:val="00D429C6"/>
    <w:rsid w:val="00D47748"/>
    <w:rsid w:val="00D54CC3"/>
    <w:rsid w:val="00D6041A"/>
    <w:rsid w:val="00D633EB"/>
    <w:rsid w:val="00D82FF7"/>
    <w:rsid w:val="00D847FE"/>
    <w:rsid w:val="00D964EA"/>
    <w:rsid w:val="00D966D0"/>
    <w:rsid w:val="00DA0C59"/>
    <w:rsid w:val="00DA3991"/>
    <w:rsid w:val="00DB303C"/>
    <w:rsid w:val="00DB7E6C"/>
    <w:rsid w:val="00DD5A29"/>
    <w:rsid w:val="00DD5D9D"/>
    <w:rsid w:val="00DE35CB"/>
    <w:rsid w:val="00DF0096"/>
    <w:rsid w:val="00DF0FC9"/>
    <w:rsid w:val="00DF21E9"/>
    <w:rsid w:val="00E00F14"/>
    <w:rsid w:val="00E06386"/>
    <w:rsid w:val="00E24EB4"/>
    <w:rsid w:val="00E320ED"/>
    <w:rsid w:val="00E32EFD"/>
    <w:rsid w:val="00E33AFB"/>
    <w:rsid w:val="00E34218"/>
    <w:rsid w:val="00E425D3"/>
    <w:rsid w:val="00E46282"/>
    <w:rsid w:val="00E5216E"/>
    <w:rsid w:val="00E82344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0906"/>
    <w:rsid w:val="00EC1578"/>
    <w:rsid w:val="00EC1C72"/>
    <w:rsid w:val="00EC3CC9"/>
    <w:rsid w:val="00EC54FB"/>
    <w:rsid w:val="00EC680A"/>
    <w:rsid w:val="00ED290B"/>
    <w:rsid w:val="00ED657B"/>
    <w:rsid w:val="00EE2BED"/>
    <w:rsid w:val="00EE374B"/>
    <w:rsid w:val="00EF0E81"/>
    <w:rsid w:val="00F0521C"/>
    <w:rsid w:val="00F11BB5"/>
    <w:rsid w:val="00F1417B"/>
    <w:rsid w:val="00F325F1"/>
    <w:rsid w:val="00F34B99"/>
    <w:rsid w:val="00F36AAA"/>
    <w:rsid w:val="00F50D3F"/>
    <w:rsid w:val="00F52DAB"/>
    <w:rsid w:val="00F543F0"/>
    <w:rsid w:val="00F73F8A"/>
    <w:rsid w:val="00F81D29"/>
    <w:rsid w:val="00F91C4D"/>
    <w:rsid w:val="00F92FD9"/>
    <w:rsid w:val="00FA6684"/>
    <w:rsid w:val="00FA731E"/>
    <w:rsid w:val="00FB2B38"/>
    <w:rsid w:val="00FC6358"/>
    <w:rsid w:val="00FD320D"/>
    <w:rsid w:val="00FE23DE"/>
    <w:rsid w:val="2170626C"/>
    <w:rsid w:val="268E5D17"/>
    <w:rsid w:val="2C2B51B4"/>
    <w:rsid w:val="34D61A59"/>
    <w:rsid w:val="41535238"/>
    <w:rsid w:val="49FC3434"/>
    <w:rsid w:val="512E1245"/>
    <w:rsid w:val="5A863BF7"/>
    <w:rsid w:val="5DCC5A81"/>
    <w:rsid w:val="60E54A5B"/>
    <w:rsid w:val="7808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unhideWhenUsed="0" w:uiPriority="0" w:name="toc 6"/>
    <w:lsdException w:qFormat="1" w:unhideWhenUsed="0" w:uiPriority="0" w:name="toc 7"/>
    <w:lsdException w:qFormat="1"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2">
    <w:name w:val="Default Paragraph Font"/>
    <w:unhideWhenUsed/>
    <w:uiPriority w:val="1"/>
  </w:style>
  <w:style w:type="table" w:default="1" w:styleId="3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40"/>
    <w:uiPriority w:val="0"/>
    <w:rPr>
      <w:b/>
      <w:bCs/>
    </w:rPr>
  </w:style>
  <w:style w:type="paragraph" w:styleId="3">
    <w:name w:val="annotation text"/>
    <w:basedOn w:val="1"/>
    <w:link w:val="139"/>
    <w:uiPriority w:val="0"/>
    <w:pPr>
      <w:jc w:val="left"/>
    </w:pPr>
  </w:style>
  <w:style w:type="paragraph" w:styleId="4">
    <w:name w:val="toc 7"/>
    <w:basedOn w:val="1"/>
    <w:next w:val="1"/>
    <w:semiHidden/>
    <w:qFormat/>
    <w:uiPriority w:val="0"/>
    <w:pPr>
      <w:tabs>
        <w:tab w:val="right" w:leader="dot" w:pos="9241"/>
      </w:tabs>
      <w:ind w:firstLine="505" w:firstLineChars="500"/>
      <w:jc w:val="left"/>
    </w:pPr>
    <w:rPr>
      <w:rFonts w:ascii="宋体"/>
      <w:szCs w:val="21"/>
    </w:rPr>
  </w:style>
  <w:style w:type="paragraph" w:styleId="5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6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7">
    <w:name w:val="index 5"/>
    <w:basedOn w:val="1"/>
    <w:next w:val="1"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8">
    <w:name w:val="Document Map"/>
    <w:basedOn w:val="1"/>
    <w:semiHidden/>
    <w:qFormat/>
    <w:uiPriority w:val="0"/>
    <w:pPr>
      <w:shd w:val="clear" w:color="auto" w:fill="000080"/>
    </w:pPr>
  </w:style>
  <w:style w:type="paragraph" w:styleId="9">
    <w:name w:val="index 6"/>
    <w:basedOn w:val="1"/>
    <w:next w:val="1"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0">
    <w:name w:val="Body Text"/>
    <w:basedOn w:val="1"/>
    <w:link w:val="137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val="ca-ES" w:eastAsia="ca-ES" w:bidi="ca-ES"/>
    </w:rPr>
  </w:style>
  <w:style w:type="paragraph" w:styleId="11">
    <w:name w:val="index 4"/>
    <w:basedOn w:val="1"/>
    <w:next w:val="1"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2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3">
    <w:name w:val="toc 3"/>
    <w:basedOn w:val="1"/>
    <w:next w:val="1"/>
    <w:semiHidden/>
    <w:qFormat/>
    <w:uiPriority w:val="0"/>
    <w:pPr>
      <w:tabs>
        <w:tab w:val="right" w:leader="dot" w:pos="9241"/>
      </w:tabs>
      <w:ind w:firstLine="102" w:firstLineChars="100"/>
      <w:jc w:val="left"/>
    </w:pPr>
    <w:rPr>
      <w:rFonts w:ascii="宋体"/>
      <w:szCs w:val="21"/>
    </w:rPr>
  </w:style>
  <w:style w:type="paragraph" w:styleId="14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5">
    <w:name w:val="index 3"/>
    <w:basedOn w:val="1"/>
    <w:next w:val="1"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6">
    <w:name w:val="endnote text"/>
    <w:basedOn w:val="1"/>
    <w:semiHidden/>
    <w:uiPriority w:val="0"/>
    <w:pPr>
      <w:snapToGrid w:val="0"/>
      <w:jc w:val="left"/>
    </w:pPr>
  </w:style>
  <w:style w:type="paragraph" w:styleId="17">
    <w:name w:val="Balloon Text"/>
    <w:basedOn w:val="1"/>
    <w:link w:val="141"/>
    <w:uiPriority w:val="0"/>
    <w:rPr>
      <w:sz w:val="18"/>
      <w:szCs w:val="18"/>
    </w:rPr>
  </w:style>
  <w:style w:type="paragraph" w:styleId="18">
    <w:name w:val="footer"/>
    <w:basedOn w:val="1"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9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20">
    <w:name w:val="toc 1"/>
    <w:basedOn w:val="1"/>
    <w:next w:val="1"/>
    <w:qFormat/>
    <w:uiPriority w:val="39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1">
    <w:name w:val="toc 4"/>
    <w:basedOn w:val="1"/>
    <w:next w:val="1"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/>
      <w:szCs w:val="21"/>
    </w:rPr>
  </w:style>
  <w:style w:type="paragraph" w:styleId="22">
    <w:name w:val="index heading"/>
    <w:basedOn w:val="1"/>
    <w:next w:val="23"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3">
    <w:name w:val="index 1"/>
    <w:basedOn w:val="1"/>
    <w:next w:val="24"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4">
    <w:name w:val="段"/>
    <w:link w:val="41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5">
    <w:name w:val="footnote text"/>
    <w:basedOn w:val="1"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6">
    <w:name w:val="toc 6"/>
    <w:basedOn w:val="1"/>
    <w:next w:val="1"/>
    <w:semiHidden/>
    <w:uiPriority w:val="0"/>
    <w:pPr>
      <w:tabs>
        <w:tab w:val="right" w:leader="dot" w:pos="9241"/>
      </w:tabs>
      <w:ind w:firstLine="403" w:firstLineChars="400"/>
      <w:jc w:val="left"/>
    </w:pPr>
    <w:rPr>
      <w:rFonts w:ascii="宋体"/>
      <w:szCs w:val="21"/>
    </w:rPr>
  </w:style>
  <w:style w:type="paragraph" w:styleId="27">
    <w:name w:val="index 7"/>
    <w:basedOn w:val="1"/>
    <w:next w:val="1"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8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9">
    <w:name w:val="toc 2"/>
    <w:basedOn w:val="1"/>
    <w:next w:val="1"/>
    <w:semiHidden/>
    <w:qFormat/>
    <w:uiPriority w:val="0"/>
    <w:pPr>
      <w:tabs>
        <w:tab w:val="right" w:leader="dot" w:pos="9241"/>
      </w:tabs>
    </w:pPr>
    <w:rPr>
      <w:rFonts w:ascii="宋体"/>
      <w:szCs w:val="21"/>
    </w:rPr>
  </w:style>
  <w:style w:type="paragraph" w:styleId="30">
    <w:name w:val="toc 9"/>
    <w:basedOn w:val="1"/>
    <w:next w:val="1"/>
    <w:semiHidden/>
    <w:uiPriority w:val="0"/>
    <w:pPr>
      <w:ind w:left="1470"/>
      <w:jc w:val="left"/>
    </w:pPr>
    <w:rPr>
      <w:sz w:val="20"/>
      <w:szCs w:val="20"/>
    </w:rPr>
  </w:style>
  <w:style w:type="paragraph" w:styleId="31">
    <w:name w:val="index 2"/>
    <w:basedOn w:val="1"/>
    <w:next w:val="1"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33">
    <w:name w:val="endnote reference"/>
    <w:basedOn w:val="32"/>
    <w:semiHidden/>
    <w:uiPriority w:val="0"/>
    <w:rPr>
      <w:vertAlign w:val="superscript"/>
    </w:rPr>
  </w:style>
  <w:style w:type="character" w:styleId="34">
    <w:name w:val="page number"/>
    <w:basedOn w:val="32"/>
    <w:uiPriority w:val="0"/>
    <w:rPr>
      <w:rFonts w:ascii="Times New Roman" w:hAnsi="Times New Roman" w:eastAsia="宋体"/>
      <w:sz w:val="18"/>
    </w:rPr>
  </w:style>
  <w:style w:type="character" w:styleId="35">
    <w:name w:val="FollowedHyperlink"/>
    <w:basedOn w:val="32"/>
    <w:qFormat/>
    <w:uiPriority w:val="0"/>
    <w:rPr>
      <w:color w:val="800080"/>
      <w:u w:val="single"/>
    </w:rPr>
  </w:style>
  <w:style w:type="character" w:styleId="36">
    <w:name w:val="Hyperlink"/>
    <w:basedOn w:val="32"/>
    <w:qFormat/>
    <w:uiPriority w:val="99"/>
    <w:rPr>
      <w:color w:val="0000FF"/>
      <w:spacing w:val="0"/>
      <w:w w:val="100"/>
      <w:szCs w:val="21"/>
      <w:u w:val="single"/>
    </w:rPr>
  </w:style>
  <w:style w:type="character" w:styleId="37">
    <w:name w:val="annotation reference"/>
    <w:basedOn w:val="32"/>
    <w:uiPriority w:val="0"/>
    <w:rPr>
      <w:sz w:val="21"/>
      <w:szCs w:val="21"/>
    </w:rPr>
  </w:style>
  <w:style w:type="character" w:styleId="38">
    <w:name w:val="footnote reference"/>
    <w:basedOn w:val="32"/>
    <w:semiHidden/>
    <w:uiPriority w:val="0"/>
    <w:rPr>
      <w:vertAlign w:val="superscript"/>
    </w:rPr>
  </w:style>
  <w:style w:type="table" w:styleId="40">
    <w:name w:val="Table Grid"/>
    <w:basedOn w:val="39"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段 Char"/>
    <w:basedOn w:val="32"/>
    <w:link w:val="24"/>
    <w:uiPriority w:val="0"/>
    <w:rPr>
      <w:rFonts w:ascii="宋体"/>
      <w:sz w:val="21"/>
      <w:lang w:val="en-US" w:eastAsia="zh-CN" w:bidi="ar-SA"/>
    </w:rPr>
  </w:style>
  <w:style w:type="paragraph" w:customStyle="1" w:styleId="42">
    <w:name w:val="一级条标题"/>
    <w:next w:val="24"/>
    <w:qFormat/>
    <w:uiPriority w:val="0"/>
    <w:pPr>
      <w:numPr>
        <w:ilvl w:val="1"/>
        <w:numId w:val="2"/>
      </w:numPr>
      <w:spacing w:beforeLines="50" w:afterLines="50"/>
      <w:ind w:left="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3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4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5">
    <w:name w:val="章标题"/>
    <w:next w:val="24"/>
    <w:qFormat/>
    <w:uiPriority w:val="0"/>
    <w:pPr>
      <w:numPr>
        <w:ilvl w:val="0"/>
        <w:numId w:val="2"/>
      </w:numPr>
      <w:spacing w:beforeLines="100" w:afterLines="100"/>
      <w:ind w:left="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6">
    <w:name w:val="二级条标题"/>
    <w:basedOn w:val="42"/>
    <w:next w:val="24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7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8">
    <w:name w:val="列项——（一级）"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9">
    <w:name w:val="列项●（二级）"/>
    <w:qFormat/>
    <w:uiPriority w:val="0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0">
    <w:name w:val="目次、标准名称标题"/>
    <w:basedOn w:val="1"/>
    <w:next w:val="24"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1">
    <w:name w:val="三级条标题"/>
    <w:basedOn w:val="46"/>
    <w:next w:val="24"/>
    <w:qFormat/>
    <w:uiPriority w:val="0"/>
    <w:pPr>
      <w:numPr>
        <w:ilvl w:val="3"/>
      </w:numPr>
      <w:outlineLvl w:val="4"/>
    </w:pPr>
  </w:style>
  <w:style w:type="paragraph" w:customStyle="1" w:styleId="52">
    <w:name w:val="示例"/>
    <w:next w:val="53"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5">
    <w:name w:val="四级条标题"/>
    <w:basedOn w:val="51"/>
    <w:next w:val="24"/>
    <w:qFormat/>
    <w:uiPriority w:val="0"/>
    <w:pPr>
      <w:numPr>
        <w:ilvl w:val="4"/>
      </w:numPr>
      <w:outlineLvl w:val="5"/>
    </w:pPr>
  </w:style>
  <w:style w:type="paragraph" w:customStyle="1" w:styleId="56">
    <w:name w:val="五级条标题"/>
    <w:basedOn w:val="55"/>
    <w:next w:val="24"/>
    <w:uiPriority w:val="0"/>
    <w:pPr>
      <w:numPr>
        <w:ilvl w:val="5"/>
      </w:numPr>
      <w:outlineLvl w:val="6"/>
    </w:pPr>
  </w:style>
  <w:style w:type="paragraph" w:customStyle="1" w:styleId="57">
    <w:name w:val="注："/>
    <w:next w:val="24"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8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9">
    <w:name w:val="字母编号列项（一级）"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0">
    <w:name w:val="列项◆（三级）"/>
    <w:basedOn w:val="1"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61">
    <w:name w:val="编号列项（三级）"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2">
    <w:name w:val="示例×："/>
    <w:basedOn w:val="45"/>
    <w:qFormat/>
    <w:uiPriority w:val="0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63">
    <w:name w:val="二级无"/>
    <w:basedOn w:val="46"/>
    <w:qFormat/>
    <w:uiPriority w:val="0"/>
    <w:pPr>
      <w:spacing w:beforeLines="0" w:afterLines="0"/>
      <w:ind w:left="0"/>
    </w:pPr>
    <w:rPr>
      <w:rFonts w:ascii="宋体" w:eastAsia="宋体"/>
    </w:rPr>
  </w:style>
  <w:style w:type="paragraph" w:customStyle="1" w:styleId="64">
    <w:name w:val="注：（正文）"/>
    <w:basedOn w:val="57"/>
    <w:next w:val="24"/>
    <w:qFormat/>
    <w:uiPriority w:val="0"/>
  </w:style>
  <w:style w:type="paragraph" w:customStyle="1" w:styleId="65">
    <w:name w:val="注×：（正文）"/>
    <w:qFormat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6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7">
    <w:name w:val="标准称谓"/>
    <w:next w:val="1"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8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9">
    <w:name w:val="标准书眉_偶数页"/>
    <w:basedOn w:val="44"/>
    <w:next w:val="1"/>
    <w:uiPriority w:val="0"/>
    <w:pPr>
      <w:jc w:val="left"/>
    </w:pPr>
  </w:style>
  <w:style w:type="paragraph" w:customStyle="1" w:styleId="70">
    <w:name w:val="标准书眉一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1">
    <w:name w:val="参考文献"/>
    <w:basedOn w:val="1"/>
    <w:next w:val="24"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2">
    <w:name w:val="参考文献、索引标题"/>
    <w:basedOn w:val="1"/>
    <w:next w:val="24"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3">
    <w:name w:val="发布"/>
    <w:basedOn w:val="32"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4">
    <w:name w:val="发布部门"/>
    <w:next w:val="24"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5">
    <w:name w:val="发布日期"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6">
    <w:name w:val="封面标准代替信息"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7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8">
    <w:name w:val="封面标准名称"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9">
    <w:name w:val="封面标准英文名称"/>
    <w:basedOn w:val="78"/>
    <w:uiPriority w:val="0"/>
    <w:pPr>
      <w:framePr/>
      <w:spacing w:before="370" w:line="400" w:lineRule="exact"/>
    </w:pPr>
    <w:rPr>
      <w:rFonts w:ascii="Times New Roman"/>
      <w:sz w:val="28"/>
      <w:szCs w:val="28"/>
    </w:rPr>
  </w:style>
  <w:style w:type="paragraph" w:customStyle="1" w:styleId="80">
    <w:name w:val="封面一致性程度标识"/>
    <w:basedOn w:val="79"/>
    <w:uiPriority w:val="0"/>
    <w:pPr>
      <w:framePr/>
      <w:spacing w:before="440"/>
    </w:pPr>
    <w:rPr>
      <w:rFonts w:ascii="宋体" w:eastAsia="宋体"/>
    </w:rPr>
  </w:style>
  <w:style w:type="paragraph" w:customStyle="1" w:styleId="81">
    <w:name w:val="封面标准文稿类别"/>
    <w:basedOn w:val="80"/>
    <w:uiPriority w:val="0"/>
    <w:pPr>
      <w:framePr/>
      <w:spacing w:after="160" w:line="240" w:lineRule="auto"/>
    </w:pPr>
    <w:rPr>
      <w:sz w:val="24"/>
    </w:rPr>
  </w:style>
  <w:style w:type="paragraph" w:customStyle="1" w:styleId="82">
    <w:name w:val="封面标准文稿编辑信息"/>
    <w:basedOn w:val="81"/>
    <w:qFormat/>
    <w:uiPriority w:val="0"/>
    <w:pPr>
      <w:framePr/>
      <w:spacing w:before="180" w:line="180" w:lineRule="exact"/>
    </w:pPr>
    <w:rPr>
      <w:sz w:val="21"/>
    </w:rPr>
  </w:style>
  <w:style w:type="paragraph" w:customStyle="1" w:styleId="83">
    <w:name w:val="封面正文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4">
    <w:name w:val="附录标识"/>
    <w:basedOn w:val="1"/>
    <w:next w:val="24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5">
    <w:name w:val="附录标题"/>
    <w:basedOn w:val="24"/>
    <w:next w:val="24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6">
    <w:name w:val="附录表标号"/>
    <w:basedOn w:val="1"/>
    <w:next w:val="24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7">
    <w:name w:val="附录表标题"/>
    <w:basedOn w:val="1"/>
    <w:next w:val="24"/>
    <w:qFormat/>
    <w:uiPriority w:val="0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8">
    <w:name w:val="附录二级条标题"/>
    <w:basedOn w:val="1"/>
    <w:next w:val="24"/>
    <w:qFormat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9">
    <w:name w:val="附录二级无"/>
    <w:basedOn w:val="88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0">
    <w:name w:val="附录公式"/>
    <w:basedOn w:val="24"/>
    <w:next w:val="24"/>
    <w:link w:val="91"/>
    <w:qFormat/>
    <w:uiPriority w:val="0"/>
  </w:style>
  <w:style w:type="character" w:customStyle="1" w:styleId="91">
    <w:name w:val="附录公式 Char"/>
    <w:basedOn w:val="41"/>
    <w:link w:val="90"/>
    <w:uiPriority w:val="0"/>
  </w:style>
  <w:style w:type="paragraph" w:customStyle="1" w:styleId="92">
    <w:name w:val="附录公式编号制表符"/>
    <w:basedOn w:val="1"/>
    <w:next w:val="24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93">
    <w:name w:val="附录三级条标题"/>
    <w:basedOn w:val="88"/>
    <w:next w:val="24"/>
    <w:uiPriority w:val="0"/>
    <w:pPr>
      <w:numPr>
        <w:ilvl w:val="4"/>
      </w:numPr>
      <w:outlineLvl w:val="4"/>
    </w:pPr>
  </w:style>
  <w:style w:type="paragraph" w:customStyle="1" w:styleId="94">
    <w:name w:val="附录三级无"/>
    <w:basedOn w:val="93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5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6">
    <w:name w:val="附录四级条标题"/>
    <w:basedOn w:val="93"/>
    <w:next w:val="24"/>
    <w:uiPriority w:val="0"/>
    <w:pPr>
      <w:numPr>
        <w:ilvl w:val="5"/>
      </w:numPr>
      <w:outlineLvl w:val="5"/>
    </w:pPr>
  </w:style>
  <w:style w:type="paragraph" w:customStyle="1" w:styleId="97">
    <w:name w:val="附录四级无"/>
    <w:basedOn w:val="96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8">
    <w:name w:val="附录图标号"/>
    <w:basedOn w:val="1"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9">
    <w:name w:val="附录图标题"/>
    <w:basedOn w:val="1"/>
    <w:next w:val="24"/>
    <w:uiPriority w:val="0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100">
    <w:name w:val="附录五级条标题"/>
    <w:basedOn w:val="96"/>
    <w:next w:val="24"/>
    <w:uiPriority w:val="0"/>
    <w:pPr>
      <w:numPr>
        <w:ilvl w:val="6"/>
      </w:numPr>
      <w:outlineLvl w:val="6"/>
    </w:pPr>
  </w:style>
  <w:style w:type="paragraph" w:customStyle="1" w:styleId="101">
    <w:name w:val="附录五级无"/>
    <w:basedOn w:val="100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2">
    <w:name w:val="附录章标题"/>
    <w:next w:val="24"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3">
    <w:name w:val="附录一级条标题"/>
    <w:basedOn w:val="102"/>
    <w:next w:val="24"/>
    <w:uiPriority w:val="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104">
    <w:name w:val="附录一级无"/>
    <w:basedOn w:val="103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5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6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7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8">
    <w:name w:val="目次、索引正文"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9">
    <w:name w:val="其他标准标志"/>
    <w:basedOn w:val="66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10">
    <w:name w:val="其他标准称谓"/>
    <w:next w:val="1"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11">
    <w:name w:val="其他发布部门"/>
    <w:basedOn w:val="74"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12">
    <w:name w:val="前言、引言标题"/>
    <w:next w:val="24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3">
    <w:name w:val="三级无"/>
    <w:basedOn w:val="51"/>
    <w:uiPriority w:val="0"/>
    <w:pPr>
      <w:spacing w:beforeLines="0" w:afterLines="0"/>
    </w:pPr>
    <w:rPr>
      <w:rFonts w:ascii="宋体" w:eastAsia="宋体"/>
    </w:rPr>
  </w:style>
  <w:style w:type="paragraph" w:customStyle="1" w:styleId="114">
    <w:name w:val="实施日期"/>
    <w:basedOn w:val="75"/>
    <w:qFormat/>
    <w:uiPriority w:val="0"/>
    <w:pPr>
      <w:framePr w:vAnchor="page" w:hAnchor="text"/>
      <w:jc w:val="right"/>
    </w:pPr>
  </w:style>
  <w:style w:type="paragraph" w:customStyle="1" w:styleId="115">
    <w:name w:val="示例后文字"/>
    <w:basedOn w:val="24"/>
    <w:next w:val="24"/>
    <w:qFormat/>
    <w:uiPriority w:val="0"/>
    <w:pPr>
      <w:ind w:firstLine="360"/>
    </w:pPr>
    <w:rPr>
      <w:sz w:val="18"/>
    </w:rPr>
  </w:style>
  <w:style w:type="paragraph" w:customStyle="1" w:styleId="116">
    <w:name w:val="首示例"/>
    <w:next w:val="24"/>
    <w:link w:val="117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7">
    <w:name w:val="首示例 Char"/>
    <w:basedOn w:val="32"/>
    <w:link w:val="116"/>
    <w:qFormat/>
    <w:uiPriority w:val="0"/>
    <w:rPr>
      <w:rFonts w:ascii="宋体" w:hAnsi="宋体"/>
      <w:kern w:val="2"/>
      <w:sz w:val="18"/>
      <w:szCs w:val="18"/>
    </w:rPr>
  </w:style>
  <w:style w:type="paragraph" w:customStyle="1" w:styleId="118">
    <w:name w:val="四级无"/>
    <w:basedOn w:val="55"/>
    <w:uiPriority w:val="0"/>
    <w:pPr>
      <w:spacing w:beforeLines="0" w:afterLines="0"/>
    </w:pPr>
    <w:rPr>
      <w:rFonts w:ascii="宋体" w:eastAsia="宋体"/>
    </w:rPr>
  </w:style>
  <w:style w:type="paragraph" w:customStyle="1" w:styleId="119">
    <w:name w:val="条文脚注"/>
    <w:basedOn w:val="25"/>
    <w:uiPriority w:val="0"/>
    <w:pPr>
      <w:numPr>
        <w:numId w:val="0"/>
      </w:numPr>
      <w:jc w:val="both"/>
    </w:pPr>
  </w:style>
  <w:style w:type="paragraph" w:customStyle="1" w:styleId="120">
    <w:name w:val="图标脚注说明"/>
    <w:basedOn w:val="24"/>
    <w:uiPriority w:val="0"/>
    <w:pPr>
      <w:ind w:left="840" w:hanging="420" w:firstLineChars="0"/>
    </w:pPr>
    <w:rPr>
      <w:sz w:val="18"/>
      <w:szCs w:val="18"/>
    </w:rPr>
  </w:style>
  <w:style w:type="paragraph" w:customStyle="1" w:styleId="121">
    <w:name w:val="图表脚注说明"/>
    <w:basedOn w:val="1"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22">
    <w:name w:val="图的脚注"/>
    <w:next w:val="24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3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4">
    <w:name w:val="五级无"/>
    <w:basedOn w:val="56"/>
    <w:uiPriority w:val="0"/>
    <w:pPr>
      <w:spacing w:beforeLines="0" w:afterLines="0"/>
    </w:pPr>
    <w:rPr>
      <w:rFonts w:ascii="宋体" w:eastAsia="宋体"/>
    </w:rPr>
  </w:style>
  <w:style w:type="paragraph" w:customStyle="1" w:styleId="125">
    <w:name w:val="一级无"/>
    <w:basedOn w:val="42"/>
    <w:uiPriority w:val="0"/>
    <w:pPr>
      <w:spacing w:beforeLines="0" w:afterLines="0"/>
    </w:pPr>
    <w:rPr>
      <w:rFonts w:ascii="宋体" w:eastAsia="宋体"/>
    </w:rPr>
  </w:style>
  <w:style w:type="paragraph" w:customStyle="1" w:styleId="126">
    <w:name w:val="正文表标题"/>
    <w:next w:val="24"/>
    <w:qFormat/>
    <w:uiPriority w:val="0"/>
    <w:pPr>
      <w:numPr>
        <w:ilvl w:val="0"/>
        <w:numId w:val="16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7">
    <w:name w:val="正文公式编号制表符"/>
    <w:basedOn w:val="24"/>
    <w:next w:val="24"/>
    <w:qFormat/>
    <w:uiPriority w:val="0"/>
    <w:pPr>
      <w:ind w:firstLine="0" w:firstLineChars="0"/>
    </w:pPr>
  </w:style>
  <w:style w:type="paragraph" w:customStyle="1" w:styleId="128">
    <w:name w:val="正文图标题"/>
    <w:next w:val="24"/>
    <w:qFormat/>
    <w:uiPriority w:val="0"/>
    <w:pPr>
      <w:numPr>
        <w:ilvl w:val="0"/>
        <w:numId w:val="17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9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130">
    <w:name w:val="其他发布日期"/>
    <w:basedOn w:val="75"/>
    <w:qFormat/>
    <w:uiPriority w:val="0"/>
    <w:pPr>
      <w:framePr w:vAnchor="page" w:hAnchor="text" w:x="1419"/>
    </w:pPr>
  </w:style>
  <w:style w:type="paragraph" w:customStyle="1" w:styleId="131">
    <w:name w:val="其他实施日期"/>
    <w:basedOn w:val="114"/>
    <w:qFormat/>
    <w:uiPriority w:val="0"/>
    <w:pPr>
      <w:framePr/>
    </w:pPr>
  </w:style>
  <w:style w:type="paragraph" w:customStyle="1" w:styleId="132">
    <w:name w:val="封面标准名称2"/>
    <w:basedOn w:val="78"/>
    <w:qFormat/>
    <w:uiPriority w:val="0"/>
    <w:pPr>
      <w:framePr w:y="4469"/>
      <w:spacing w:beforeLines="630"/>
    </w:pPr>
  </w:style>
  <w:style w:type="paragraph" w:customStyle="1" w:styleId="133">
    <w:name w:val="封面标准英文名称2"/>
    <w:basedOn w:val="79"/>
    <w:qFormat/>
    <w:uiPriority w:val="0"/>
    <w:pPr>
      <w:framePr w:y="4469"/>
    </w:pPr>
  </w:style>
  <w:style w:type="paragraph" w:customStyle="1" w:styleId="134">
    <w:name w:val="封面一致性程度标识2"/>
    <w:basedOn w:val="80"/>
    <w:qFormat/>
    <w:uiPriority w:val="0"/>
    <w:pPr>
      <w:framePr w:y="4469"/>
    </w:pPr>
  </w:style>
  <w:style w:type="paragraph" w:customStyle="1" w:styleId="135">
    <w:name w:val="封面标准文稿类别2"/>
    <w:basedOn w:val="81"/>
    <w:qFormat/>
    <w:uiPriority w:val="0"/>
    <w:pPr>
      <w:framePr w:y="4469"/>
    </w:pPr>
  </w:style>
  <w:style w:type="paragraph" w:customStyle="1" w:styleId="136">
    <w:name w:val="封面标准文稿编辑信息2"/>
    <w:basedOn w:val="82"/>
    <w:qFormat/>
    <w:uiPriority w:val="0"/>
    <w:pPr>
      <w:framePr w:y="4469"/>
    </w:pPr>
  </w:style>
  <w:style w:type="character" w:customStyle="1" w:styleId="137">
    <w:name w:val="正文文本 Char"/>
    <w:basedOn w:val="32"/>
    <w:link w:val="10"/>
    <w:qFormat/>
    <w:uiPriority w:val="1"/>
    <w:rPr>
      <w:rFonts w:ascii="宋体" w:hAnsi="宋体" w:cs="宋体"/>
      <w:sz w:val="21"/>
      <w:szCs w:val="21"/>
      <w:lang w:val="ca-ES" w:eastAsia="ca-ES" w:bidi="ca-ES"/>
    </w:rPr>
  </w:style>
  <w:style w:type="paragraph" w:customStyle="1" w:styleId="138">
    <w:name w:val="List Paragraph"/>
    <w:basedOn w:val="1"/>
    <w:qFormat/>
    <w:uiPriority w:val="1"/>
    <w:pPr>
      <w:autoSpaceDE w:val="0"/>
      <w:autoSpaceDN w:val="0"/>
      <w:ind w:left="433" w:hanging="735"/>
      <w:jc w:val="left"/>
    </w:pPr>
    <w:rPr>
      <w:rFonts w:ascii="宋体" w:hAnsi="宋体" w:cs="宋体"/>
      <w:kern w:val="0"/>
      <w:sz w:val="22"/>
      <w:szCs w:val="22"/>
      <w:lang w:val="ca-ES" w:eastAsia="ca-ES" w:bidi="ca-ES"/>
    </w:rPr>
  </w:style>
  <w:style w:type="character" w:customStyle="1" w:styleId="139">
    <w:name w:val="批注文字 Char"/>
    <w:basedOn w:val="32"/>
    <w:link w:val="3"/>
    <w:uiPriority w:val="0"/>
    <w:rPr>
      <w:kern w:val="2"/>
      <w:sz w:val="21"/>
      <w:szCs w:val="24"/>
    </w:rPr>
  </w:style>
  <w:style w:type="character" w:customStyle="1" w:styleId="140">
    <w:name w:val="批注主题 Char"/>
    <w:basedOn w:val="139"/>
    <w:link w:val="2"/>
    <w:uiPriority w:val="0"/>
    <w:rPr>
      <w:b/>
      <w:bCs/>
    </w:rPr>
  </w:style>
  <w:style w:type="character" w:customStyle="1" w:styleId="141">
    <w:name w:val="批注框文本 Char"/>
    <w:basedOn w:val="32"/>
    <w:link w:val="17"/>
    <w:uiPriority w:val="0"/>
    <w:rPr>
      <w:kern w:val="2"/>
      <w:sz w:val="18"/>
      <w:szCs w:val="18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9"/>
    <customShpInfo spid="_x0000_s1036"/>
    <customShpInfo spid="_x0000_s1038"/>
    <customShpInfo spid="_x0000_s1037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zle</Company>
  <Pages>7</Pages>
  <Words>554</Words>
  <Characters>3164</Characters>
  <Lines>26</Lines>
  <Paragraphs>7</Paragraphs>
  <TotalTime>223</TotalTime>
  <ScaleCrop>false</ScaleCrop>
  <LinksUpToDate>false</LinksUpToDate>
  <CharactersWithSpaces>3711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2020-01-14T08:25:00Z</dcterms:created>
  <dc:creator>CNIS</dc:creator>
  <cp:lastModifiedBy>HCH</cp:lastModifiedBy>
  <dcterms:modified xsi:type="dcterms:W3CDTF">2020-04-08T03:51:41Z</dcterms:modified>
  <dc:title>标准名称</dc:title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