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83E" w:rsidRDefault="00A0783E" w:rsidP="00A0783E">
      <w:pPr>
        <w:ind w:firstLineChars="300" w:firstLine="960"/>
        <w:rPr>
          <w:rFonts w:ascii="黑体" w:eastAsia="黑体" w:hAnsi="宋体" w:hint="eastAsia"/>
          <w:color w:val="000000"/>
          <w:sz w:val="32"/>
          <w:szCs w:val="32"/>
        </w:rPr>
      </w:pPr>
      <w:bookmarkStart w:id="0" w:name="_GoBack"/>
      <w:r>
        <w:rPr>
          <w:rFonts w:ascii="黑体" w:eastAsia="黑体" w:hAnsi="宋体" w:hint="eastAsia"/>
          <w:color w:val="000000"/>
          <w:sz w:val="32"/>
          <w:szCs w:val="32"/>
        </w:rPr>
        <w:t>2020年纸杯纸</w:t>
      </w:r>
      <w:proofErr w:type="gramStart"/>
      <w:r>
        <w:rPr>
          <w:rFonts w:ascii="黑体" w:eastAsia="黑体" w:hAnsi="宋体" w:hint="eastAsia"/>
          <w:color w:val="000000"/>
          <w:sz w:val="32"/>
          <w:szCs w:val="32"/>
        </w:rPr>
        <w:t>碗产品</w:t>
      </w:r>
      <w:proofErr w:type="gramEnd"/>
      <w:r>
        <w:rPr>
          <w:rFonts w:ascii="黑体" w:eastAsia="黑体" w:hAnsi="宋体" w:hint="eastAsia"/>
          <w:color w:val="000000"/>
          <w:sz w:val="32"/>
          <w:szCs w:val="32"/>
        </w:rPr>
        <w:t>质量广西监督抽查实施细则</w:t>
      </w:r>
      <w:bookmarkEnd w:id="0"/>
    </w:p>
    <w:p w:rsidR="00A0783E" w:rsidRDefault="00A0783E" w:rsidP="00A0783E">
      <w:pPr>
        <w:snapToGrid w:val="0"/>
        <w:spacing w:line="360" w:lineRule="auto"/>
        <w:rPr>
          <w:rFonts w:ascii="宋体" w:hAnsi="宋体" w:hint="eastAsia"/>
          <w:b/>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1 适用范围</w:t>
      </w:r>
    </w:p>
    <w:p w:rsidR="00A0783E" w:rsidRDefault="00A0783E" w:rsidP="00A0783E">
      <w:pPr>
        <w:snapToGrid w:val="0"/>
        <w:spacing w:line="360" w:lineRule="auto"/>
        <w:ind w:firstLineChars="200" w:firstLine="420"/>
        <w:rPr>
          <w:rFonts w:ascii="黑体" w:eastAsia="黑体" w:hAnsi="宋体" w:hint="eastAsia"/>
          <w:color w:val="000000"/>
          <w:szCs w:val="21"/>
        </w:rPr>
      </w:pPr>
      <w:r>
        <w:rPr>
          <w:rFonts w:ascii="宋体" w:hAnsi="宋体" w:hint="eastAsia"/>
          <w:color w:val="000000"/>
          <w:szCs w:val="21"/>
        </w:rPr>
        <w:t>本细则适用于纸杯、纸</w:t>
      </w:r>
      <w:proofErr w:type="gramStart"/>
      <w:r>
        <w:rPr>
          <w:rFonts w:ascii="宋体" w:hAnsi="宋体" w:hint="eastAsia"/>
          <w:color w:val="000000"/>
          <w:szCs w:val="21"/>
        </w:rPr>
        <w:t>碗产品</w:t>
      </w:r>
      <w:proofErr w:type="gramEnd"/>
      <w:r>
        <w:rPr>
          <w:rFonts w:ascii="宋体" w:hAnsi="宋体" w:hint="eastAsia"/>
          <w:color w:val="000000"/>
          <w:szCs w:val="21"/>
        </w:rPr>
        <w:t>质量广西监督抽查</w:t>
      </w:r>
      <w:r>
        <w:rPr>
          <w:rFonts w:ascii="宋体" w:hAnsi="宋体" w:hint="eastAsia"/>
        </w:rPr>
        <w:t>，其他市场监督管理部门组织的及针对特殊情况的监督抽查可参考本细则执行。</w:t>
      </w:r>
      <w:r>
        <w:rPr>
          <w:rFonts w:ascii="宋体" w:hAnsi="宋体" w:hint="eastAsia"/>
          <w:color w:val="000000"/>
          <w:szCs w:val="21"/>
        </w:rPr>
        <w:t>监督抽查产品范围为纸杯、纸碗产品。本细则内容包括产品分类、术语和定义、检验依据、抽样、检验要求、判定原则、异议处理复检、附则</w:t>
      </w:r>
      <w:r>
        <w:rPr>
          <w:rFonts w:ascii="黑体" w:eastAsia="黑体" w:hAnsi="宋体" w:hint="eastAsia"/>
          <w:color w:val="000000"/>
          <w:szCs w:val="21"/>
        </w:rPr>
        <w:t>。</w:t>
      </w:r>
    </w:p>
    <w:p w:rsidR="00A0783E" w:rsidRDefault="00A0783E" w:rsidP="00A0783E">
      <w:pPr>
        <w:snapToGrid w:val="0"/>
        <w:spacing w:line="360" w:lineRule="auto"/>
        <w:rPr>
          <w:rFonts w:ascii="宋体" w:hAnsi="宋体" w:hint="eastAsia"/>
          <w:b/>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2 产品分类</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2.1产品分类及代码</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产品分类及代码见表1。</w:t>
      </w:r>
    </w:p>
    <w:p w:rsidR="00A0783E" w:rsidRDefault="00A0783E" w:rsidP="00A0783E">
      <w:pPr>
        <w:spacing w:line="360" w:lineRule="auto"/>
        <w:jc w:val="center"/>
        <w:rPr>
          <w:rFonts w:hint="eastAsia"/>
          <w:b/>
          <w:color w:val="000000"/>
        </w:rPr>
      </w:pPr>
      <w:r>
        <w:rPr>
          <w:rFonts w:hint="eastAsia"/>
          <w:b/>
          <w:color w:val="000000"/>
        </w:rPr>
        <w:t>表</w:t>
      </w:r>
      <w:r>
        <w:rPr>
          <w:rFonts w:hint="eastAsia"/>
          <w:b/>
          <w:color w:val="000000"/>
        </w:rPr>
        <w:t xml:space="preserve">1  </w:t>
      </w:r>
      <w:r>
        <w:rPr>
          <w:rFonts w:hint="eastAsia"/>
          <w:b/>
          <w:color w:val="000000"/>
        </w:rPr>
        <w:t>产品分类及代码表</w:t>
      </w:r>
    </w:p>
    <w:tbl>
      <w:tblPr>
        <w:tblW w:w="85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1726"/>
        <w:gridCol w:w="2807"/>
        <w:gridCol w:w="2807"/>
      </w:tblGrid>
      <w:tr w:rsidR="00A0783E" w:rsidTr="005D5E74">
        <w:trPr>
          <w:trHeight w:val="375"/>
          <w:jc w:val="right"/>
        </w:trPr>
        <w:tc>
          <w:tcPr>
            <w:tcW w:w="1248"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产品分类</w:t>
            </w:r>
          </w:p>
        </w:tc>
        <w:tc>
          <w:tcPr>
            <w:tcW w:w="1726"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一级分类</w:t>
            </w:r>
          </w:p>
        </w:tc>
        <w:tc>
          <w:tcPr>
            <w:tcW w:w="2807"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二级分类</w:t>
            </w:r>
          </w:p>
        </w:tc>
        <w:tc>
          <w:tcPr>
            <w:tcW w:w="2807"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三级分类</w:t>
            </w:r>
          </w:p>
        </w:tc>
      </w:tr>
      <w:tr w:rsidR="00A0783E" w:rsidTr="005D5E74">
        <w:trPr>
          <w:trHeight w:val="405"/>
          <w:jc w:val="right"/>
        </w:trPr>
        <w:tc>
          <w:tcPr>
            <w:tcW w:w="1248"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分类代码</w:t>
            </w:r>
          </w:p>
        </w:tc>
        <w:tc>
          <w:tcPr>
            <w:tcW w:w="1726"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2</w:t>
            </w:r>
          </w:p>
        </w:tc>
        <w:tc>
          <w:tcPr>
            <w:tcW w:w="2807"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204</w:t>
            </w:r>
          </w:p>
        </w:tc>
        <w:tc>
          <w:tcPr>
            <w:tcW w:w="2807"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204.6</w:t>
            </w:r>
          </w:p>
        </w:tc>
      </w:tr>
      <w:tr w:rsidR="00A0783E" w:rsidTr="005D5E74">
        <w:trPr>
          <w:jc w:val="right"/>
        </w:trPr>
        <w:tc>
          <w:tcPr>
            <w:tcW w:w="1248"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分类名称</w:t>
            </w:r>
          </w:p>
        </w:tc>
        <w:tc>
          <w:tcPr>
            <w:tcW w:w="1726"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日用消费品</w:t>
            </w:r>
          </w:p>
        </w:tc>
        <w:tc>
          <w:tcPr>
            <w:tcW w:w="2807" w:type="dxa"/>
            <w:vAlign w:val="bottom"/>
          </w:tcPr>
          <w:p w:rsidR="00A0783E" w:rsidRDefault="00A0783E" w:rsidP="00D97122">
            <w:pPr>
              <w:spacing w:line="360" w:lineRule="auto"/>
              <w:jc w:val="center"/>
              <w:rPr>
                <w:rFonts w:hint="eastAsia"/>
                <w:color w:val="000000"/>
                <w:sz w:val="18"/>
                <w:szCs w:val="18"/>
              </w:rPr>
            </w:pPr>
            <w:r>
              <w:rPr>
                <w:rFonts w:hint="eastAsia"/>
                <w:color w:val="000000"/>
                <w:sz w:val="18"/>
                <w:szCs w:val="18"/>
              </w:rPr>
              <w:t>家用纸制品</w:t>
            </w:r>
          </w:p>
        </w:tc>
        <w:tc>
          <w:tcPr>
            <w:tcW w:w="2807" w:type="dxa"/>
            <w:vAlign w:val="bottom"/>
          </w:tcPr>
          <w:p w:rsidR="00A0783E" w:rsidRDefault="00A0783E" w:rsidP="00D97122">
            <w:pPr>
              <w:spacing w:line="360" w:lineRule="auto"/>
              <w:jc w:val="center"/>
              <w:rPr>
                <w:rFonts w:hint="eastAsia"/>
                <w:color w:val="000000"/>
                <w:sz w:val="18"/>
                <w:szCs w:val="18"/>
                <w:highlight w:val="green"/>
              </w:rPr>
            </w:pPr>
            <w:r>
              <w:rPr>
                <w:rFonts w:hint="eastAsia"/>
                <w:color w:val="000000"/>
                <w:sz w:val="18"/>
                <w:szCs w:val="18"/>
              </w:rPr>
              <w:t>纸杯、纸碗</w:t>
            </w:r>
          </w:p>
        </w:tc>
      </w:tr>
    </w:tbl>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2.2产品种类</w:t>
      </w:r>
    </w:p>
    <w:p w:rsidR="00A0783E" w:rsidRDefault="00A0783E" w:rsidP="00A0783E">
      <w:pPr>
        <w:snapToGrid w:val="0"/>
        <w:spacing w:line="360" w:lineRule="auto"/>
        <w:ind w:firstLineChars="250" w:firstLine="525"/>
        <w:rPr>
          <w:rFonts w:ascii="宋体" w:hAnsi="宋体" w:hint="eastAsia"/>
          <w:color w:val="000000"/>
          <w:szCs w:val="21"/>
        </w:rPr>
      </w:pPr>
      <w:r>
        <w:rPr>
          <w:rFonts w:ascii="宋体" w:hAnsi="宋体" w:hint="eastAsia"/>
          <w:color w:val="000000"/>
          <w:szCs w:val="21"/>
        </w:rPr>
        <w:t>纸杯按原料构成分</w:t>
      </w:r>
      <w:proofErr w:type="gramStart"/>
      <w:r>
        <w:rPr>
          <w:rFonts w:ascii="宋体" w:hAnsi="宋体" w:hint="eastAsia"/>
          <w:color w:val="000000"/>
          <w:szCs w:val="21"/>
        </w:rPr>
        <w:t>淋膜杯</w:t>
      </w:r>
      <w:proofErr w:type="gramEnd"/>
      <w:r>
        <w:rPr>
          <w:rFonts w:ascii="宋体" w:hAnsi="宋体" w:hint="eastAsia"/>
          <w:color w:val="000000"/>
          <w:szCs w:val="21"/>
        </w:rPr>
        <w:t>、涂蜡杯；按用途可分为冷饮杯、</w:t>
      </w:r>
      <w:proofErr w:type="gramStart"/>
      <w:r>
        <w:rPr>
          <w:rFonts w:ascii="宋体" w:hAnsi="宋体" w:hint="eastAsia"/>
          <w:color w:val="000000"/>
          <w:szCs w:val="21"/>
        </w:rPr>
        <w:t>热饮杯</w:t>
      </w:r>
      <w:proofErr w:type="gramEnd"/>
      <w:r>
        <w:rPr>
          <w:rFonts w:ascii="宋体" w:hAnsi="宋体" w:hint="eastAsia"/>
          <w:color w:val="000000"/>
          <w:szCs w:val="21"/>
        </w:rPr>
        <w:t>和冰淇淋 ；按质量可分为优等品、一等品、合格品三类。</w:t>
      </w:r>
    </w:p>
    <w:p w:rsidR="00A0783E" w:rsidRDefault="00A0783E" w:rsidP="00A0783E">
      <w:pPr>
        <w:snapToGrid w:val="0"/>
        <w:spacing w:line="360" w:lineRule="auto"/>
        <w:ind w:firstLineChars="250" w:firstLine="525"/>
        <w:rPr>
          <w:rFonts w:ascii="宋体" w:hAnsi="宋体" w:hint="eastAsia"/>
          <w:color w:val="000000"/>
          <w:szCs w:val="21"/>
        </w:rPr>
      </w:pPr>
      <w:r>
        <w:rPr>
          <w:rFonts w:ascii="宋体" w:hAnsi="宋体" w:hint="eastAsia"/>
          <w:color w:val="000000"/>
          <w:szCs w:val="21"/>
        </w:rPr>
        <w:t>纸碗仅限于淋（覆）</w:t>
      </w:r>
      <w:proofErr w:type="gramStart"/>
      <w:r>
        <w:rPr>
          <w:rFonts w:ascii="宋体" w:hAnsi="宋体" w:hint="eastAsia"/>
          <w:color w:val="000000"/>
          <w:szCs w:val="21"/>
        </w:rPr>
        <w:t>膜纸碗</w:t>
      </w:r>
      <w:proofErr w:type="gramEnd"/>
      <w:r>
        <w:rPr>
          <w:rFonts w:ascii="宋体" w:hAnsi="宋体" w:hint="eastAsia"/>
          <w:color w:val="000000"/>
          <w:szCs w:val="21"/>
        </w:rPr>
        <w:t>。</w:t>
      </w:r>
    </w:p>
    <w:p w:rsidR="00A0783E" w:rsidRDefault="00A0783E" w:rsidP="00A0783E">
      <w:pPr>
        <w:snapToGrid w:val="0"/>
        <w:spacing w:line="360" w:lineRule="auto"/>
        <w:rPr>
          <w:rFonts w:ascii="宋体" w:hAnsi="宋体" w:hint="eastAsia"/>
          <w:b/>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3 术语和定义</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本细则中未列出的术语和定义同相关引用标准。</w:t>
      </w:r>
    </w:p>
    <w:p w:rsidR="00A0783E" w:rsidRDefault="00A0783E" w:rsidP="00A0783E">
      <w:pPr>
        <w:snapToGrid w:val="0"/>
        <w:spacing w:line="360" w:lineRule="auto"/>
        <w:ind w:firstLineChars="200" w:firstLine="420"/>
        <w:rPr>
          <w:rFonts w:ascii="宋体" w:hAnsi="宋体" w:hint="eastAsia"/>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4 检验依据</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凡是注日期的文件，其随后所有的修改单（不包括勘误的内容）或修订版不适用于本细则。凡是不注日期的引用文件，其最新版本适用于本细则。</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 xml:space="preserve">GB/T 27590  纸杯 </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GB/T 27591  纸碗</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 xml:space="preserve">GB 14934    食品安全国家标准  消毒餐(饮)具   </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4789.15  食品安全国家标准  食品微生物学检验 霉菌和酵母计数</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31604.34 食品安全国家标准  食品接触材料及制品 铅的测定和迁移量的测定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31604.49  食品安全国家标准  食品接触材料及制品 砷、镉、铬、铅的测定和和砷、镉、铬、镍、铅、锑、锌迁移量的测定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31604.48  食品安全国家标准  食品接触材料及制品  甲醛迁移量的测定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lastRenderedPageBreak/>
        <w:t>GB 31604.47  食品安全国家标准  食品接触材料及制品  纸、纸板及纸制品中荧光增白剂的测定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4806.8    食品安全国家标准  食品接触用纸和纸板材料及制品</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4806.7    食品安全国家标准  食品接触用塑料材料及制品</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31604.8   食品安全国家标准  食品接触材料及制品 总迁移量的测定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31604.2   食品安全国家标准  食品接触材料及制品 高锰酸钾消耗量的测定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GB 31604.9   食品安全国家标准  食品接触材料及制品 食品模拟物中重金属的测定</w:t>
      </w:r>
    </w:p>
    <w:p w:rsidR="00A0783E" w:rsidRDefault="00A0783E" w:rsidP="00A0783E">
      <w:pPr>
        <w:snapToGrid w:val="0"/>
        <w:spacing w:line="360" w:lineRule="auto"/>
        <w:ind w:firstLineChars="200" w:firstLine="420"/>
        <w:rPr>
          <w:rFonts w:ascii="宋体" w:hAnsi="宋体"/>
          <w:color w:val="000000"/>
          <w:szCs w:val="21"/>
        </w:rPr>
      </w:pPr>
      <w:r>
        <w:rPr>
          <w:rFonts w:ascii="宋体" w:hAnsi="宋体" w:hint="eastAsia"/>
          <w:color w:val="000000"/>
          <w:szCs w:val="21"/>
        </w:rPr>
        <w:t>相关的法律法规、部门规章和规范</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经在全国企业标准信息公共服务平台自我声明公开或备案现行有效的企业标准及产品明示质量要求</w:t>
      </w:r>
    </w:p>
    <w:p w:rsidR="00A0783E" w:rsidRDefault="00A0783E" w:rsidP="00A0783E">
      <w:pPr>
        <w:snapToGrid w:val="0"/>
        <w:spacing w:line="360" w:lineRule="auto"/>
        <w:rPr>
          <w:rFonts w:ascii="黑体" w:eastAsia="黑体" w:hAnsi="宋体" w:hint="eastAsia"/>
          <w:b/>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5 抽样</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 现场抽样</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5.1.1 抽样型号或规格</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应抽查同一型号(货号)的产品。</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5.1.2 抽样方法、基数及数量</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5.1.2 抽样方法</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在</w:t>
      </w:r>
      <w:r>
        <w:rPr>
          <w:rFonts w:ascii="宋体" w:hAnsi="宋体" w:cs="宋体" w:hint="eastAsia"/>
          <w:bCs/>
          <w:szCs w:val="21"/>
        </w:rPr>
        <w:t>企业的成品库或市场待销产品中随机抽取</w:t>
      </w:r>
      <w:r>
        <w:rPr>
          <w:rFonts w:ascii="宋体" w:hAnsi="宋体" w:hint="eastAsia"/>
          <w:color w:val="000000"/>
          <w:szCs w:val="21"/>
        </w:rPr>
        <w:t>经企业检验合格或以任何方式表明合格的产品。抽样以最小销售包装作为样本，在选取的3个包装箱中，每箱抽取样本100个，共计抽取样本300个。其中150个作为检验样品，150个作为备用样品。抽样人员应当购买检验样品。购买检验样品的价格以销售产品的标价为准；没有标价的，以同类产品的市场价格为准。备用样品由被抽样销售者先行无偿提供。</w:t>
      </w:r>
    </w:p>
    <w:p w:rsidR="00A0783E" w:rsidRDefault="00A0783E" w:rsidP="00A0783E">
      <w:pPr>
        <w:snapToGrid w:val="0"/>
        <w:spacing w:line="360" w:lineRule="auto"/>
        <w:ind w:firstLineChars="200" w:firstLine="420"/>
        <w:rPr>
          <w:rFonts w:ascii="宋体" w:hAnsi="宋体" w:cs="宋体" w:hint="eastAsia"/>
          <w:bCs/>
          <w:szCs w:val="21"/>
        </w:rPr>
      </w:pPr>
      <w:r>
        <w:rPr>
          <w:rFonts w:ascii="宋体" w:hAnsi="宋体" w:cs="宋体" w:hint="eastAsia"/>
          <w:bCs/>
          <w:szCs w:val="21"/>
        </w:rPr>
        <w:t>在网络抽样，随机抽取有产品质量检验合格证明或者其他形式表明合格的、近期生产的同一批次产品（特殊情况除外）。对电子商务经营者销售的本行政区域内的生产者生产的产品和本行政区域内的电子商务经营者销售的产品进行抽样时，可以以消费者的名义买样。抽样人员购买的样品应当包括检验样品和备用样品。</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样品应当由抽样人员在</w:t>
      </w:r>
      <w:r>
        <w:rPr>
          <w:rFonts w:ascii="宋体" w:hAnsi="宋体" w:cs="宋体" w:hint="eastAsia"/>
          <w:bCs/>
          <w:szCs w:val="21"/>
        </w:rPr>
        <w:t>企业的成品库或</w:t>
      </w:r>
      <w:r>
        <w:rPr>
          <w:rFonts w:ascii="宋体" w:hAnsi="宋体" w:hint="eastAsia"/>
          <w:color w:val="000000"/>
          <w:szCs w:val="21"/>
        </w:rPr>
        <w:t>被抽样销售者的待销产品中随机抽取，不得由企业或被抽样销售者自行抽样。随机数一般可使用随机数表、骰子或扑克牌等方法产生。</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抽样基数应不少于抽取样品数量。</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5.1.3 注意事项</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抽样人员应先在抽取的所有样品上分别签名（要确保签名部位对样品检测结果不产生影响），再对加贴封条前后样品进行拍照。样品加贴封条前，对样品签名部位、产品外观、产品铭牌</w:t>
      </w:r>
      <w:r>
        <w:rPr>
          <w:rFonts w:ascii="宋体" w:hAnsi="宋体"/>
          <w:color w:val="000000"/>
          <w:szCs w:val="21"/>
        </w:rPr>
        <w:t>/</w:t>
      </w:r>
      <w:r>
        <w:rPr>
          <w:rFonts w:ascii="宋体" w:hAnsi="宋体" w:hint="eastAsia"/>
          <w:color w:val="000000"/>
          <w:szCs w:val="21"/>
        </w:rPr>
        <w:t>商标（如有时）、产品合格证等方面进行拍照，拍取的照片应能够清晰反映所抽样品的生产单位、生产地址、产品型号规格、执行标准等信息内容。样品加贴封条后，再对检验</w:t>
      </w:r>
      <w:r>
        <w:rPr>
          <w:rFonts w:ascii="宋体" w:hAnsi="宋体" w:hint="eastAsia"/>
          <w:color w:val="000000"/>
          <w:szCs w:val="21"/>
        </w:rPr>
        <w:lastRenderedPageBreak/>
        <w:t>样品和备用样品分别进行拍照，拍取的照片应能够反映出样品加贴封条完好的全貌。照片由抽样人员传送至检验机构，检验机构出具检验报告时应将样品照片（样品签名部位、产品外观、产品铭牌</w:t>
      </w:r>
      <w:r>
        <w:rPr>
          <w:rFonts w:ascii="宋体" w:hAnsi="宋体"/>
          <w:color w:val="000000"/>
          <w:szCs w:val="21"/>
        </w:rPr>
        <w:t>/</w:t>
      </w:r>
      <w:r>
        <w:rPr>
          <w:rFonts w:ascii="宋体" w:hAnsi="宋体" w:hint="eastAsia"/>
          <w:color w:val="000000"/>
          <w:szCs w:val="21"/>
        </w:rPr>
        <w:t>商标（如有时）、产品合格证以及加贴封条的样品等照片）纳入报告中。</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5.1.4 样品处置</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样品抽取后应用塑料袋进行包装加封（检验样品及备用样品分别分三个独立包装），对检验样品和备用样品分别签封，在封条与样品处或样品外包装处进行骑缝签名。为保证样品的真实性，要有相应的防拆封措施，并保证封条在运输过程中不会破损。如样品标签上标明特殊储存或搬运要求，样品应按要求进行处置，同时应有相应影像记录。所抽样品应采取可靠、有效的措施，防止样品在运输、储存过程中发生丢失、失效、变质及交叉污染。检验样品由抽样人员带回检验机构，备用样品封存在受检单位。</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样品到达检验机构后,</w:t>
      </w:r>
      <w:r>
        <w:rPr>
          <w:rFonts w:ascii="宋体" w:hAnsi="宋体"/>
          <w:color w:val="000000"/>
          <w:szCs w:val="21"/>
        </w:rPr>
        <w:t>接收人负责检查、记录样品的外观、状态、</w:t>
      </w:r>
      <w:r>
        <w:rPr>
          <w:rFonts w:ascii="宋体" w:hAnsi="宋体" w:hint="eastAsia"/>
          <w:color w:val="000000"/>
          <w:szCs w:val="21"/>
        </w:rPr>
        <w:t>封样单</w:t>
      </w:r>
      <w:r>
        <w:rPr>
          <w:rFonts w:ascii="宋体" w:hAnsi="宋体"/>
          <w:color w:val="000000"/>
          <w:szCs w:val="21"/>
        </w:rPr>
        <w:t>有无破损及其他可能对检测结果或者综合判定产生影响的情况，并确认样品与抽样单的记录是否相符，对检</w:t>
      </w:r>
      <w:r>
        <w:rPr>
          <w:rFonts w:ascii="宋体" w:hAnsi="宋体" w:hint="eastAsia"/>
          <w:color w:val="000000"/>
          <w:szCs w:val="21"/>
        </w:rPr>
        <w:t>验</w:t>
      </w:r>
      <w:r>
        <w:rPr>
          <w:rFonts w:ascii="宋体" w:hAnsi="宋体"/>
          <w:color w:val="000000"/>
          <w:szCs w:val="21"/>
        </w:rPr>
        <w:t>和备用样品分别加贴标识后</w:t>
      </w:r>
      <w:r>
        <w:rPr>
          <w:rFonts w:ascii="宋体" w:hAnsi="宋体" w:hint="eastAsia"/>
          <w:color w:val="000000"/>
          <w:szCs w:val="21"/>
        </w:rPr>
        <w:t>保存</w:t>
      </w:r>
      <w:r>
        <w:rPr>
          <w:rFonts w:ascii="宋体" w:hAnsi="宋体"/>
          <w:color w:val="000000"/>
          <w:szCs w:val="21"/>
        </w:rPr>
        <w:t>。</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5.1.5 抽样单</w:t>
      </w:r>
    </w:p>
    <w:p w:rsidR="00A0783E" w:rsidRDefault="00A0783E" w:rsidP="00A0783E">
      <w:pPr>
        <w:snapToGrid w:val="0"/>
        <w:spacing w:line="360" w:lineRule="auto"/>
        <w:rPr>
          <w:rFonts w:ascii="宋体" w:hAnsi="宋体" w:hint="eastAsia"/>
          <w:iCs/>
          <w:color w:val="000000"/>
          <w:szCs w:val="21"/>
        </w:rPr>
      </w:pPr>
      <w:r>
        <w:rPr>
          <w:rFonts w:ascii="宋体" w:hAnsi="宋体" w:hint="eastAsia"/>
          <w:color w:val="000000"/>
          <w:szCs w:val="21"/>
        </w:rPr>
        <w:t>5.1.5</w:t>
      </w:r>
      <w:r>
        <w:rPr>
          <w:rFonts w:ascii="宋体" w:hAnsi="宋体" w:hint="eastAsia"/>
          <w:iCs/>
          <w:color w:val="000000"/>
          <w:szCs w:val="21"/>
        </w:rPr>
        <w:t>.1生产领域</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iCs/>
          <w:color w:val="000000"/>
          <w:szCs w:val="21"/>
        </w:rPr>
        <w:t>应按有关规定填写抽样单，并记录被抽查产品及企业相关信息。</w:t>
      </w:r>
      <w:r>
        <w:rPr>
          <w:rFonts w:ascii="宋体" w:hAnsi="宋体" w:hint="eastAsia"/>
          <w:color w:val="000000"/>
          <w:szCs w:val="21"/>
        </w:rPr>
        <w:t>同时记录被抽查企业上一年度生产的纸杯产品销售总额，以万元计；若企业上一年度未生产，则记录本年度实际销售额，并加以注明。</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注：记录的“产品销售总额”中的产品是指计划抽查的产品，如计划抽查“纸杯”，应记录被抽查企业的所有纸杯销售总额；计划抽查冷饮杯，应记录对应的被抽查企业的</w:t>
      </w:r>
      <w:proofErr w:type="gramStart"/>
      <w:r>
        <w:rPr>
          <w:rFonts w:ascii="宋体" w:hAnsi="宋体" w:hint="eastAsia"/>
          <w:color w:val="000000"/>
          <w:szCs w:val="21"/>
        </w:rPr>
        <w:t>冷饮杯年</w:t>
      </w:r>
      <w:proofErr w:type="gramEnd"/>
      <w:r>
        <w:rPr>
          <w:rFonts w:ascii="宋体" w:hAnsi="宋体" w:hint="eastAsia"/>
          <w:color w:val="000000"/>
          <w:szCs w:val="21"/>
        </w:rPr>
        <w:t>销售总额；计划抽查热饮杯，就只记录被抽查企业的</w:t>
      </w:r>
      <w:proofErr w:type="gramStart"/>
      <w:r>
        <w:rPr>
          <w:rFonts w:ascii="宋体" w:hAnsi="宋体" w:hint="eastAsia"/>
          <w:color w:val="000000"/>
          <w:szCs w:val="21"/>
        </w:rPr>
        <w:t>热饮杯年</w:t>
      </w:r>
      <w:proofErr w:type="gramEnd"/>
      <w:r>
        <w:rPr>
          <w:rFonts w:ascii="宋体" w:hAnsi="宋体" w:hint="eastAsia"/>
          <w:color w:val="000000"/>
          <w:szCs w:val="21"/>
        </w:rPr>
        <w:t>销售总额。</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纸杯按质量分为“优等品、一等品、合格品”；按用途分为“冷饮杯、热饮杯、冰淇淋杯”，按原料分为“上蜡杯、淋膜杯”。</w:t>
      </w:r>
    </w:p>
    <w:p w:rsidR="00A0783E" w:rsidRDefault="00A0783E" w:rsidP="00A0783E">
      <w:pPr>
        <w:snapToGrid w:val="0"/>
        <w:spacing w:line="360" w:lineRule="auto"/>
        <w:ind w:firstLineChars="200" w:firstLine="420"/>
        <w:rPr>
          <w:rFonts w:ascii="宋体" w:hAnsi="宋体" w:hint="eastAsia"/>
          <w:iCs/>
          <w:color w:val="000000"/>
          <w:szCs w:val="21"/>
        </w:rPr>
      </w:pPr>
      <w:r>
        <w:rPr>
          <w:rFonts w:ascii="宋体" w:hAnsi="宋体" w:hint="eastAsia"/>
          <w:color w:val="000000"/>
          <w:szCs w:val="21"/>
        </w:rPr>
        <w:t>纸碗仅限于淋（覆）</w:t>
      </w:r>
      <w:proofErr w:type="gramStart"/>
      <w:r>
        <w:rPr>
          <w:rFonts w:ascii="宋体" w:hAnsi="宋体" w:hint="eastAsia"/>
          <w:color w:val="000000"/>
          <w:szCs w:val="21"/>
        </w:rPr>
        <w:t>膜纸碗</w:t>
      </w:r>
      <w:proofErr w:type="gramEnd"/>
      <w:r>
        <w:rPr>
          <w:rFonts w:ascii="宋体" w:hAnsi="宋体" w:hint="eastAsia"/>
          <w:color w:val="000000"/>
          <w:szCs w:val="21"/>
        </w:rPr>
        <w:t>。</w:t>
      </w:r>
    </w:p>
    <w:p w:rsidR="00A0783E" w:rsidRDefault="00A0783E" w:rsidP="00A0783E">
      <w:pPr>
        <w:snapToGrid w:val="0"/>
        <w:spacing w:line="360" w:lineRule="auto"/>
        <w:rPr>
          <w:rFonts w:ascii="宋体" w:hAnsi="宋体" w:hint="eastAsia"/>
          <w:iCs/>
          <w:color w:val="000000"/>
          <w:szCs w:val="21"/>
        </w:rPr>
      </w:pPr>
      <w:r>
        <w:rPr>
          <w:rFonts w:ascii="宋体" w:hAnsi="宋体" w:hint="eastAsia"/>
          <w:color w:val="000000"/>
          <w:szCs w:val="21"/>
        </w:rPr>
        <w:t>5.1.5</w:t>
      </w:r>
      <w:r>
        <w:rPr>
          <w:rFonts w:ascii="宋体" w:hAnsi="宋体" w:hint="eastAsia"/>
          <w:iCs/>
          <w:color w:val="000000"/>
          <w:szCs w:val="21"/>
        </w:rPr>
        <w:t>.2 流通领域</w:t>
      </w:r>
    </w:p>
    <w:p w:rsidR="00A0783E" w:rsidRDefault="00A0783E" w:rsidP="00A0783E">
      <w:pPr>
        <w:snapToGrid w:val="0"/>
        <w:spacing w:line="360" w:lineRule="auto"/>
        <w:ind w:firstLineChars="200" w:firstLine="420"/>
        <w:rPr>
          <w:rFonts w:ascii="宋体" w:hAnsi="宋体" w:hint="eastAsia"/>
          <w:iCs/>
          <w:color w:val="000000"/>
          <w:szCs w:val="21"/>
        </w:rPr>
      </w:pPr>
      <w:r>
        <w:rPr>
          <w:rFonts w:ascii="宋体" w:hAnsi="宋体" w:hint="eastAsia"/>
          <w:iCs/>
          <w:color w:val="000000"/>
          <w:szCs w:val="21"/>
        </w:rPr>
        <w:t>应按有关规定填写抽样单，并记录被抽查产品及受检单位相关信息。同时记录被抽查受检单位所抽产品的进货量和库存量，以对应产品的单位计；记录被抽查企业所抽产品的销售单价，以万元计。对于产品检验所需的样品技术参数包括被抽查产品的依据标准等信息，需要受检单位提供的，应在抽样现场获取，并经生产企业确认。</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5.1.5</w:t>
      </w:r>
      <w:r>
        <w:rPr>
          <w:rFonts w:ascii="宋体" w:hAnsi="宋体" w:hint="eastAsia"/>
          <w:iCs/>
          <w:color w:val="000000"/>
          <w:szCs w:val="21"/>
        </w:rPr>
        <w:t xml:space="preserve">.3 </w:t>
      </w:r>
      <w:r>
        <w:rPr>
          <w:rFonts w:ascii="宋体" w:hAnsi="宋体" w:hint="eastAsia"/>
          <w:color w:val="000000"/>
          <w:szCs w:val="21"/>
        </w:rPr>
        <w:t>网络抽样</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 xml:space="preserve">    对电子商务经营者销售的本行政区域内的生产者生产的产品和本行政区域内的电子商务经营者销售的产品进行抽样时，可以以消费者的名义买样。</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 xml:space="preserve">    进行网络抽样的，应当记录抽样人员以及付款账户、注册账号、收货地址、联系方式等信息。抽样人员应当通过截图、拍照或者录像的方式记录被抽样销售者信息、样品网页展示</w:t>
      </w:r>
      <w:r>
        <w:rPr>
          <w:rFonts w:ascii="宋体" w:hAnsi="宋体" w:hint="eastAsia"/>
          <w:color w:val="000000"/>
          <w:szCs w:val="21"/>
        </w:rPr>
        <w:lastRenderedPageBreak/>
        <w:t>信息，以及订单信息、支付记录等。</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 xml:space="preserve">    抽样人员购买的样品应当包括检验样品和备用样品。</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 xml:space="preserve">    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抽样人员应当根据样品情况填写抽样文书。抽样文书经抽样人员签字并加盖抽样单位公章后，与监督抽查通知书一并寄送被抽样销售者。抽样机构执行买</w:t>
      </w:r>
      <w:proofErr w:type="gramStart"/>
      <w:r>
        <w:rPr>
          <w:rFonts w:ascii="宋体" w:hAnsi="宋体" w:hint="eastAsia"/>
          <w:color w:val="000000"/>
          <w:szCs w:val="21"/>
        </w:rPr>
        <w:t>样任务</w:t>
      </w:r>
      <w:proofErr w:type="gramEnd"/>
      <w:r>
        <w:rPr>
          <w:rFonts w:ascii="宋体" w:hAnsi="宋体" w:hint="eastAsia"/>
          <w:color w:val="000000"/>
          <w:szCs w:val="21"/>
        </w:rPr>
        <w:t>的，还应当寄送组织监督抽查的市场监督管理部门出具的授权委托书复印件。</w:t>
      </w:r>
    </w:p>
    <w:p w:rsidR="00A0783E" w:rsidRDefault="00A0783E" w:rsidP="00A0783E">
      <w:pPr>
        <w:snapToGrid w:val="0"/>
        <w:spacing w:line="360" w:lineRule="auto"/>
        <w:rPr>
          <w:rFonts w:ascii="宋体" w:hAnsi="宋体" w:hint="eastAsia"/>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6 检验要求</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6.1 检验项目及重要程度分类</w:t>
      </w:r>
    </w:p>
    <w:p w:rsidR="00A0783E" w:rsidRDefault="00A0783E" w:rsidP="00A0783E">
      <w:pPr>
        <w:snapToGrid w:val="0"/>
        <w:spacing w:line="360" w:lineRule="auto"/>
        <w:ind w:firstLineChars="250" w:firstLine="525"/>
        <w:rPr>
          <w:rFonts w:ascii="宋体" w:hAnsi="宋体" w:hint="eastAsia"/>
          <w:color w:val="000000"/>
          <w:szCs w:val="21"/>
        </w:rPr>
      </w:pPr>
      <w:r>
        <w:rPr>
          <w:rFonts w:ascii="宋体" w:hAnsi="宋体" w:hint="eastAsia"/>
          <w:color w:val="000000"/>
          <w:szCs w:val="21"/>
        </w:rPr>
        <w:t>检验项目及重要程度分类见表2、表3、表4。</w:t>
      </w:r>
    </w:p>
    <w:p w:rsidR="00A0783E" w:rsidRDefault="00A0783E" w:rsidP="00A0783E">
      <w:pPr>
        <w:snapToGrid w:val="0"/>
        <w:spacing w:line="440" w:lineRule="exact"/>
        <w:jc w:val="center"/>
        <w:rPr>
          <w:rFonts w:ascii="宋体" w:hAnsi="宋体" w:hint="eastAsia"/>
          <w:b/>
          <w:color w:val="000000"/>
          <w:szCs w:val="21"/>
        </w:rPr>
      </w:pPr>
      <w:r>
        <w:rPr>
          <w:rFonts w:ascii="宋体" w:hAnsi="宋体" w:hint="eastAsia"/>
          <w:b/>
          <w:color w:val="000000"/>
          <w:szCs w:val="21"/>
        </w:rPr>
        <w:t xml:space="preserve">表2  </w:t>
      </w:r>
      <w:proofErr w:type="gramStart"/>
      <w:r>
        <w:rPr>
          <w:rFonts w:ascii="宋体" w:hAnsi="宋体" w:hint="eastAsia"/>
          <w:b/>
          <w:color w:val="000000"/>
          <w:szCs w:val="21"/>
        </w:rPr>
        <w:t>淋膜杯</w:t>
      </w:r>
      <w:proofErr w:type="gramEnd"/>
      <w:r>
        <w:rPr>
          <w:rFonts w:ascii="宋体" w:hAnsi="宋体" w:hint="eastAsia"/>
          <w:b/>
          <w:color w:val="000000"/>
          <w:szCs w:val="21"/>
        </w:rPr>
        <w:t>检验项目及重要程度分类表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464"/>
        <w:gridCol w:w="1417"/>
        <w:gridCol w:w="1134"/>
        <w:gridCol w:w="2045"/>
        <w:gridCol w:w="1197"/>
        <w:gridCol w:w="1172"/>
      </w:tblGrid>
      <w:tr w:rsidR="00A0783E" w:rsidTr="00D97122">
        <w:trPr>
          <w:trHeight w:val="270"/>
          <w:jc w:val="center"/>
        </w:trPr>
        <w:tc>
          <w:tcPr>
            <w:tcW w:w="572"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序号</w:t>
            </w:r>
          </w:p>
        </w:tc>
        <w:tc>
          <w:tcPr>
            <w:tcW w:w="1464"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检验项目</w:t>
            </w:r>
          </w:p>
        </w:tc>
        <w:tc>
          <w:tcPr>
            <w:tcW w:w="1417" w:type="dxa"/>
            <w:vMerge w:val="restart"/>
            <w:vAlign w:val="center"/>
          </w:tcPr>
          <w:p w:rsidR="00A0783E" w:rsidRDefault="00A0783E" w:rsidP="00D97122">
            <w:pPr>
              <w:snapToGrid w:val="0"/>
              <w:jc w:val="center"/>
              <w:rPr>
                <w:rFonts w:ascii="宋体" w:hAnsi="宋体" w:hint="eastAsia"/>
                <w:color w:val="000000"/>
                <w:sz w:val="18"/>
                <w:szCs w:val="18"/>
              </w:rPr>
            </w:pPr>
            <w:r>
              <w:rPr>
                <w:rFonts w:ascii="宋体" w:hAnsi="宋体" w:hint="eastAsia"/>
                <w:color w:val="000000"/>
                <w:sz w:val="18"/>
                <w:szCs w:val="18"/>
              </w:rPr>
              <w:t>依据法律法规</w:t>
            </w:r>
          </w:p>
          <w:p w:rsidR="00A0783E" w:rsidRDefault="00A0783E" w:rsidP="00D97122">
            <w:pPr>
              <w:snapToGrid w:val="0"/>
              <w:jc w:val="center"/>
              <w:rPr>
                <w:rFonts w:ascii="宋体" w:hAnsi="宋体" w:hint="eastAsia"/>
                <w:color w:val="000000"/>
                <w:sz w:val="18"/>
                <w:szCs w:val="18"/>
              </w:rPr>
            </w:pPr>
            <w:r>
              <w:rPr>
                <w:rFonts w:ascii="宋体" w:hAnsi="宋体" w:hint="eastAsia"/>
                <w:color w:val="000000"/>
                <w:sz w:val="18"/>
                <w:szCs w:val="18"/>
              </w:rPr>
              <w:t>或标准条款</w:t>
            </w:r>
          </w:p>
        </w:tc>
        <w:tc>
          <w:tcPr>
            <w:tcW w:w="1134"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强制性/推荐性</w:t>
            </w:r>
          </w:p>
        </w:tc>
        <w:tc>
          <w:tcPr>
            <w:tcW w:w="2045"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检测方法</w:t>
            </w:r>
          </w:p>
        </w:tc>
        <w:tc>
          <w:tcPr>
            <w:tcW w:w="2369" w:type="dxa"/>
            <w:gridSpan w:val="2"/>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重要程度分类</w:t>
            </w:r>
          </w:p>
        </w:tc>
      </w:tr>
      <w:tr w:rsidR="00A0783E" w:rsidTr="00D97122">
        <w:trPr>
          <w:trHeight w:val="270"/>
          <w:jc w:val="center"/>
        </w:trPr>
        <w:tc>
          <w:tcPr>
            <w:tcW w:w="572" w:type="dxa"/>
            <w:vMerge/>
            <w:vAlign w:val="center"/>
          </w:tcPr>
          <w:p w:rsidR="00A0783E" w:rsidRDefault="00A0783E" w:rsidP="00D97122">
            <w:pPr>
              <w:snapToGrid w:val="0"/>
              <w:jc w:val="center"/>
              <w:rPr>
                <w:rFonts w:ascii="宋体" w:hAnsi="宋体" w:hint="eastAsia"/>
                <w:color w:val="000000"/>
                <w:szCs w:val="21"/>
              </w:rPr>
            </w:pPr>
          </w:p>
        </w:tc>
        <w:tc>
          <w:tcPr>
            <w:tcW w:w="1464" w:type="dxa"/>
            <w:vMerge/>
            <w:vAlign w:val="center"/>
          </w:tcPr>
          <w:p w:rsidR="00A0783E" w:rsidRDefault="00A0783E" w:rsidP="00D97122">
            <w:pPr>
              <w:snapToGrid w:val="0"/>
              <w:jc w:val="center"/>
              <w:rPr>
                <w:rFonts w:ascii="宋体" w:hAnsi="宋体" w:hint="eastAsia"/>
                <w:color w:val="000000"/>
                <w:szCs w:val="21"/>
              </w:rPr>
            </w:pPr>
          </w:p>
        </w:tc>
        <w:tc>
          <w:tcPr>
            <w:tcW w:w="1417" w:type="dxa"/>
            <w:vMerge/>
            <w:vAlign w:val="center"/>
          </w:tcPr>
          <w:p w:rsidR="00A0783E" w:rsidRDefault="00A0783E" w:rsidP="00D97122">
            <w:pPr>
              <w:snapToGrid w:val="0"/>
              <w:jc w:val="center"/>
              <w:rPr>
                <w:rFonts w:ascii="宋体" w:hAnsi="宋体" w:hint="eastAsia"/>
                <w:color w:val="000000"/>
                <w:szCs w:val="21"/>
              </w:rPr>
            </w:pPr>
          </w:p>
        </w:tc>
        <w:tc>
          <w:tcPr>
            <w:tcW w:w="1134" w:type="dxa"/>
            <w:vMerge/>
            <w:vAlign w:val="center"/>
          </w:tcPr>
          <w:p w:rsidR="00A0783E" w:rsidRDefault="00A0783E" w:rsidP="00D97122">
            <w:pPr>
              <w:snapToGrid w:val="0"/>
              <w:jc w:val="center"/>
              <w:rPr>
                <w:rFonts w:ascii="宋体" w:hAnsi="宋体" w:hint="eastAsia"/>
                <w:color w:val="000000"/>
                <w:szCs w:val="21"/>
              </w:rPr>
            </w:pPr>
          </w:p>
        </w:tc>
        <w:tc>
          <w:tcPr>
            <w:tcW w:w="2045" w:type="dxa"/>
            <w:vMerge/>
            <w:vAlign w:val="center"/>
          </w:tcPr>
          <w:p w:rsidR="00A0783E" w:rsidRDefault="00A0783E" w:rsidP="00D97122">
            <w:pPr>
              <w:snapToGrid w:val="0"/>
              <w:jc w:val="center"/>
              <w:rPr>
                <w:rFonts w:ascii="宋体" w:hAnsi="宋体" w:hint="eastAsia"/>
                <w:color w:val="000000"/>
                <w:szCs w:val="21"/>
              </w:rPr>
            </w:pPr>
          </w:p>
        </w:tc>
        <w:tc>
          <w:tcPr>
            <w:tcW w:w="1197" w:type="dxa"/>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A类</w:t>
            </w:r>
            <w:r>
              <w:rPr>
                <w:rFonts w:ascii="宋体" w:hAnsi="宋体" w:hint="eastAsia"/>
                <w:color w:val="000000"/>
                <w:szCs w:val="21"/>
                <w:vertAlign w:val="superscript"/>
              </w:rPr>
              <w:t>a</w:t>
            </w:r>
          </w:p>
        </w:tc>
        <w:tc>
          <w:tcPr>
            <w:tcW w:w="1172" w:type="dxa"/>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B类</w:t>
            </w:r>
            <w:r>
              <w:rPr>
                <w:rFonts w:ascii="宋体" w:hAnsi="宋体" w:hint="eastAsia"/>
                <w:color w:val="000000"/>
                <w:szCs w:val="21"/>
                <w:vertAlign w:val="superscript"/>
              </w:rPr>
              <w:t>b</w:t>
            </w:r>
          </w:p>
        </w:tc>
      </w:tr>
      <w:tr w:rsidR="00A0783E" w:rsidTr="00D97122">
        <w:trPr>
          <w:trHeight w:val="297"/>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1</w:t>
            </w:r>
          </w:p>
        </w:tc>
        <w:tc>
          <w:tcPr>
            <w:tcW w:w="146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感官</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2</w:t>
            </w:r>
          </w:p>
        </w:tc>
        <w:tc>
          <w:tcPr>
            <w:tcW w:w="146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浸泡液</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p>
        </w:tc>
        <w:tc>
          <w:tcPr>
            <w:tcW w:w="1464" w:type="dxa"/>
            <w:vAlign w:val="center"/>
          </w:tcPr>
          <w:p w:rsidR="00A0783E" w:rsidRDefault="00A0783E" w:rsidP="00D97122">
            <w:pPr>
              <w:autoSpaceDE w:val="0"/>
              <w:autoSpaceDN w:val="0"/>
              <w:jc w:val="center"/>
              <w:rPr>
                <w:rFonts w:ascii="宋体" w:hAnsi="宋体"/>
                <w:color w:val="000000"/>
                <w:kern w:val="0"/>
                <w:szCs w:val="21"/>
              </w:rPr>
            </w:pPr>
            <w:r>
              <w:rPr>
                <w:rFonts w:ascii="宋体" w:hAnsi="宋体" w:hint="eastAsia"/>
                <w:color w:val="000000"/>
                <w:kern w:val="0"/>
                <w:szCs w:val="21"/>
              </w:rPr>
              <w:t>铅</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rPr>
                <w:rFonts w:ascii="宋体" w:hAnsi="宋体" w:hint="eastAsia"/>
                <w:color w:val="000000"/>
                <w:szCs w:val="21"/>
              </w:rPr>
            </w:pPr>
            <w:r>
              <w:rPr>
                <w:rFonts w:ascii="宋体" w:hAnsi="宋体" w:hint="eastAsia"/>
                <w:color w:val="000000"/>
                <w:szCs w:val="21"/>
              </w:rPr>
              <w:t>GB31604.34第一部分，或GB31604.49第一部分</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4</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砷</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left"/>
              <w:rPr>
                <w:rFonts w:ascii="宋体" w:hAnsi="宋体" w:hint="eastAsia"/>
                <w:color w:val="000000"/>
                <w:szCs w:val="21"/>
              </w:rPr>
            </w:pPr>
            <w:r>
              <w:rPr>
                <w:rFonts w:ascii="宋体" w:hAnsi="宋体" w:hint="eastAsia"/>
                <w:color w:val="000000"/>
                <w:szCs w:val="21"/>
              </w:rPr>
              <w:t>GB31604.38第一部分，或GB31604.49第一部分</w:t>
            </w:r>
          </w:p>
        </w:tc>
        <w:tc>
          <w:tcPr>
            <w:tcW w:w="1197"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tcBorders>
              <w:bottom w:val="single" w:sz="4" w:space="0" w:color="auto"/>
            </w:tcBorders>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5</w:t>
            </w:r>
          </w:p>
        </w:tc>
        <w:tc>
          <w:tcPr>
            <w:tcW w:w="1464" w:type="dxa"/>
            <w:tcBorders>
              <w:bottom w:val="single" w:sz="4" w:space="0" w:color="auto"/>
            </w:tcBorders>
            <w:vAlign w:val="center"/>
          </w:tcPr>
          <w:p w:rsidR="00A0783E" w:rsidRDefault="00A0783E" w:rsidP="00D97122">
            <w:pPr>
              <w:autoSpaceDE w:val="0"/>
              <w:autoSpaceDN w:val="0"/>
              <w:jc w:val="center"/>
              <w:rPr>
                <w:rFonts w:ascii="宋体" w:hAnsi="宋体"/>
                <w:color w:val="000000"/>
                <w:kern w:val="0"/>
                <w:szCs w:val="21"/>
              </w:rPr>
            </w:pPr>
            <w:r>
              <w:rPr>
                <w:rFonts w:ascii="宋体" w:hAnsi="宋体" w:hint="eastAsia"/>
                <w:color w:val="000000"/>
                <w:kern w:val="0"/>
                <w:szCs w:val="21"/>
              </w:rPr>
              <w:t>甲醛</w:t>
            </w:r>
          </w:p>
        </w:tc>
        <w:tc>
          <w:tcPr>
            <w:tcW w:w="1417" w:type="dxa"/>
            <w:tcBorders>
              <w:bottom w:val="single" w:sz="4" w:space="0" w:color="auto"/>
            </w:tcBorders>
            <w:vAlign w:val="center"/>
          </w:tcPr>
          <w:p w:rsidR="00A0783E" w:rsidRDefault="00A0783E" w:rsidP="00D97122">
            <w:pPr>
              <w:snapToGrid w:val="0"/>
              <w:jc w:val="center"/>
              <w:rPr>
                <w:rFonts w:ascii="宋体" w:hAnsi="宋体" w:hint="eastAsia"/>
                <w:color w:val="000000"/>
                <w:sz w:val="18"/>
                <w:szCs w:val="18"/>
              </w:rPr>
            </w:pPr>
            <w:r>
              <w:rPr>
                <w:rFonts w:ascii="宋体" w:hAnsi="宋体" w:hint="eastAsia"/>
                <w:color w:val="000000"/>
                <w:szCs w:val="21"/>
              </w:rPr>
              <w:t>GB 4806.8</w:t>
            </w:r>
          </w:p>
        </w:tc>
        <w:tc>
          <w:tcPr>
            <w:tcW w:w="1134" w:type="dxa"/>
            <w:tcBorders>
              <w:bottom w:val="single" w:sz="4" w:space="0" w:color="auto"/>
            </w:tcBorders>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tcBorders>
              <w:bottom w:val="single" w:sz="4" w:space="0" w:color="auto"/>
            </w:tcBorders>
            <w:vAlign w:val="center"/>
          </w:tcPr>
          <w:p w:rsidR="00A0783E" w:rsidRDefault="00A0783E" w:rsidP="00D97122">
            <w:pPr>
              <w:snapToGrid w:val="0"/>
              <w:rPr>
                <w:rFonts w:ascii="宋体" w:hAnsi="宋体" w:hint="eastAsia"/>
                <w:color w:val="000000"/>
                <w:szCs w:val="21"/>
              </w:rPr>
            </w:pPr>
            <w:r>
              <w:rPr>
                <w:rFonts w:ascii="宋体" w:hAnsi="宋体" w:hint="eastAsia"/>
                <w:color w:val="000000"/>
                <w:szCs w:val="21"/>
              </w:rPr>
              <w:t>按照GB 4806.8附录A制备水提取试液，然后按照GB31604.48测定（不进行迁移试验）</w:t>
            </w:r>
          </w:p>
        </w:tc>
        <w:tc>
          <w:tcPr>
            <w:tcW w:w="1197" w:type="dxa"/>
            <w:tcBorders>
              <w:bottom w:val="single" w:sz="4" w:space="0" w:color="auto"/>
            </w:tcBorders>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tcBorders>
              <w:bottom w:val="single" w:sz="4" w:space="0" w:color="auto"/>
            </w:tcBorders>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6</w:t>
            </w:r>
          </w:p>
        </w:tc>
        <w:tc>
          <w:tcPr>
            <w:tcW w:w="1464" w:type="dxa"/>
            <w:tcBorders>
              <w:bottom w:val="single" w:sz="4" w:space="0" w:color="auto"/>
            </w:tcBorders>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荧光性物质（波长254nm和365nm）</w:t>
            </w:r>
          </w:p>
        </w:tc>
        <w:tc>
          <w:tcPr>
            <w:tcW w:w="1417" w:type="dxa"/>
            <w:tcBorders>
              <w:bottom w:val="single" w:sz="4" w:space="0" w:color="auto"/>
            </w:tcBorders>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tcBorders>
              <w:bottom w:val="single" w:sz="4" w:space="0" w:color="auto"/>
            </w:tcBorders>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tcBorders>
              <w:bottom w:val="single" w:sz="4" w:space="0" w:color="auto"/>
            </w:tcBorders>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31604.47</w:t>
            </w:r>
          </w:p>
        </w:tc>
        <w:tc>
          <w:tcPr>
            <w:tcW w:w="1197" w:type="dxa"/>
            <w:tcBorders>
              <w:bottom w:val="single" w:sz="4" w:space="0" w:color="auto"/>
            </w:tcBorders>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7</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总迁移量</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8</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高猛酸钾消耗量</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31604.2</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9</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重金属</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31604.9</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10</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脱色试验</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31604.7</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11</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大肠菌群</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14934</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12</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沙门氏菌</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tcPr>
          <w:p w:rsidR="00A0783E" w:rsidRDefault="00A0783E" w:rsidP="00D97122">
            <w:pPr>
              <w:jc w:val="center"/>
              <w:rPr>
                <w:color w:val="000000"/>
              </w:rPr>
            </w:pPr>
            <w:r>
              <w:rPr>
                <w:rFonts w:ascii="宋体" w:hAnsi="宋体" w:hint="eastAsia"/>
                <w:color w:val="000000"/>
                <w:szCs w:val="21"/>
              </w:rPr>
              <w:t>GB 14934</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lastRenderedPageBreak/>
              <w:t>13</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霉菌</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tcPr>
          <w:p w:rsidR="00A0783E" w:rsidRDefault="00A0783E" w:rsidP="00D97122">
            <w:pPr>
              <w:jc w:val="center"/>
              <w:rPr>
                <w:color w:val="000000"/>
              </w:rPr>
            </w:pPr>
            <w:r>
              <w:rPr>
                <w:rFonts w:ascii="宋体" w:hAnsi="宋体" w:hint="eastAsia"/>
                <w:color w:val="000000"/>
                <w:szCs w:val="21"/>
              </w:rPr>
              <w:t>GB 4789.15</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trHeight w:val="368"/>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14</w:t>
            </w:r>
          </w:p>
        </w:tc>
        <w:tc>
          <w:tcPr>
            <w:tcW w:w="1464" w:type="dxa"/>
            <w:vAlign w:val="center"/>
          </w:tcPr>
          <w:p w:rsidR="00A0783E" w:rsidRDefault="00A0783E" w:rsidP="00D97122">
            <w:pPr>
              <w:autoSpaceDE w:val="0"/>
              <w:autoSpaceDN w:val="0"/>
              <w:jc w:val="center"/>
              <w:rPr>
                <w:rFonts w:ascii="宋体" w:hAnsi="宋体" w:hint="eastAsia"/>
                <w:color w:val="000000"/>
                <w:szCs w:val="21"/>
              </w:rPr>
            </w:pPr>
            <w:r>
              <w:rPr>
                <w:rFonts w:ascii="宋体" w:hAnsi="宋体" w:hint="eastAsia"/>
                <w:color w:val="000000"/>
                <w:szCs w:val="21"/>
              </w:rPr>
              <w:t>渗漏试验</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27590中 5.4.1</w:t>
            </w:r>
          </w:p>
        </w:tc>
        <w:tc>
          <w:tcPr>
            <w:tcW w:w="1197" w:type="dxa"/>
            <w:vAlign w:val="center"/>
          </w:tcPr>
          <w:p w:rsidR="00A0783E" w:rsidRDefault="00A0783E" w:rsidP="00D97122">
            <w:pPr>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15</w:t>
            </w:r>
          </w:p>
        </w:tc>
        <w:tc>
          <w:tcPr>
            <w:tcW w:w="1464" w:type="dxa"/>
            <w:vAlign w:val="center"/>
          </w:tcPr>
          <w:p w:rsidR="00A0783E" w:rsidRDefault="00A0783E" w:rsidP="00D97122">
            <w:pPr>
              <w:autoSpaceDE w:val="0"/>
              <w:autoSpaceDN w:val="0"/>
              <w:jc w:val="center"/>
              <w:rPr>
                <w:rFonts w:ascii="宋体" w:hAnsi="宋体" w:hint="eastAsia"/>
                <w:color w:val="000000"/>
                <w:szCs w:val="21"/>
              </w:rPr>
            </w:pPr>
            <w:r>
              <w:rPr>
                <w:rFonts w:ascii="宋体" w:hAnsi="宋体" w:hint="eastAsia"/>
                <w:color w:val="000000"/>
                <w:szCs w:val="21"/>
              </w:rPr>
              <w:t>杯身挺度</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27590中 5.4.2</w:t>
            </w:r>
          </w:p>
        </w:tc>
        <w:tc>
          <w:tcPr>
            <w:tcW w:w="1197" w:type="dxa"/>
            <w:vAlign w:val="center"/>
          </w:tcPr>
          <w:p w:rsidR="00A0783E" w:rsidRDefault="00A0783E" w:rsidP="00D97122">
            <w:pPr>
              <w:snapToGrid w:val="0"/>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16</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感官指标</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27590中4.1</w:t>
            </w:r>
          </w:p>
        </w:tc>
        <w:tc>
          <w:tcPr>
            <w:tcW w:w="1197" w:type="dxa"/>
            <w:vAlign w:val="center"/>
          </w:tcPr>
          <w:p w:rsidR="00A0783E" w:rsidRDefault="00A0783E" w:rsidP="00D97122">
            <w:pPr>
              <w:snapToGrid w:val="0"/>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9001" w:type="dxa"/>
            <w:gridSpan w:val="7"/>
            <w:vAlign w:val="center"/>
          </w:tcPr>
          <w:p w:rsidR="00A0783E" w:rsidRDefault="00A0783E" w:rsidP="00D97122">
            <w:pPr>
              <w:snapToGrid w:val="0"/>
              <w:ind w:firstLineChars="200" w:firstLine="420"/>
              <w:rPr>
                <w:rFonts w:ascii="宋体" w:hAnsi="宋体" w:hint="eastAsia"/>
                <w:bCs/>
                <w:color w:val="000000"/>
                <w:szCs w:val="21"/>
              </w:rPr>
            </w:pPr>
            <w:r>
              <w:rPr>
                <w:rFonts w:ascii="宋体" w:hAnsi="宋体" w:hint="eastAsia"/>
                <w:bCs/>
                <w:color w:val="000000"/>
                <w:szCs w:val="21"/>
              </w:rPr>
              <w:t>注：a极重要质量项目；          b重要质量项目。</w:t>
            </w:r>
          </w:p>
        </w:tc>
      </w:tr>
    </w:tbl>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注：极重要质量项目是指直接涉及人体健康、使用安全的指标；重要质量项目是指产品涉及环保、能效、关键性能或特征值的指标。</w:t>
      </w:r>
    </w:p>
    <w:p w:rsidR="00A0783E" w:rsidRDefault="00A0783E" w:rsidP="00A0783E">
      <w:pPr>
        <w:snapToGrid w:val="0"/>
        <w:spacing w:line="440" w:lineRule="exact"/>
        <w:jc w:val="center"/>
        <w:rPr>
          <w:rFonts w:ascii="宋体" w:hAnsi="宋体" w:hint="eastAsia"/>
          <w:b/>
          <w:color w:val="000000"/>
          <w:szCs w:val="21"/>
        </w:rPr>
      </w:pPr>
      <w:r>
        <w:rPr>
          <w:rFonts w:ascii="黑体" w:eastAsia="黑体" w:hAnsi="宋体" w:hint="eastAsia"/>
          <w:b/>
          <w:color w:val="000000"/>
          <w:szCs w:val="21"/>
        </w:rPr>
        <w:t xml:space="preserve">表3  </w:t>
      </w:r>
      <w:proofErr w:type="gramStart"/>
      <w:r>
        <w:rPr>
          <w:rFonts w:ascii="宋体" w:hAnsi="宋体" w:hint="eastAsia"/>
          <w:b/>
          <w:color w:val="000000"/>
          <w:szCs w:val="21"/>
        </w:rPr>
        <w:t>涂蜡杯检验</w:t>
      </w:r>
      <w:proofErr w:type="gramEnd"/>
      <w:r>
        <w:rPr>
          <w:rFonts w:ascii="宋体" w:hAnsi="宋体" w:hint="eastAsia"/>
          <w:b/>
          <w:color w:val="000000"/>
          <w:szCs w:val="21"/>
        </w:rPr>
        <w:t>项目及重要程度分类表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464"/>
        <w:gridCol w:w="1417"/>
        <w:gridCol w:w="1134"/>
        <w:gridCol w:w="2045"/>
        <w:gridCol w:w="1197"/>
        <w:gridCol w:w="1172"/>
      </w:tblGrid>
      <w:tr w:rsidR="00A0783E" w:rsidTr="00D97122">
        <w:trPr>
          <w:trHeight w:val="270"/>
          <w:jc w:val="center"/>
        </w:trPr>
        <w:tc>
          <w:tcPr>
            <w:tcW w:w="572"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序号</w:t>
            </w:r>
          </w:p>
        </w:tc>
        <w:tc>
          <w:tcPr>
            <w:tcW w:w="1464"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检验项目</w:t>
            </w:r>
          </w:p>
        </w:tc>
        <w:tc>
          <w:tcPr>
            <w:tcW w:w="1417" w:type="dxa"/>
            <w:vMerge w:val="restart"/>
            <w:vAlign w:val="center"/>
          </w:tcPr>
          <w:p w:rsidR="00A0783E" w:rsidRDefault="00A0783E" w:rsidP="00D97122">
            <w:pPr>
              <w:snapToGrid w:val="0"/>
              <w:jc w:val="center"/>
              <w:rPr>
                <w:rFonts w:ascii="宋体" w:hAnsi="宋体" w:hint="eastAsia"/>
                <w:color w:val="000000"/>
                <w:sz w:val="18"/>
                <w:szCs w:val="18"/>
              </w:rPr>
            </w:pPr>
            <w:r>
              <w:rPr>
                <w:rFonts w:ascii="宋体" w:hAnsi="宋体" w:hint="eastAsia"/>
                <w:color w:val="000000"/>
                <w:sz w:val="18"/>
                <w:szCs w:val="18"/>
              </w:rPr>
              <w:t>依据法律法规</w:t>
            </w:r>
          </w:p>
          <w:p w:rsidR="00A0783E" w:rsidRDefault="00A0783E" w:rsidP="00D97122">
            <w:pPr>
              <w:snapToGrid w:val="0"/>
              <w:jc w:val="center"/>
              <w:rPr>
                <w:rFonts w:ascii="宋体" w:hAnsi="宋体" w:hint="eastAsia"/>
                <w:color w:val="000000"/>
                <w:sz w:val="18"/>
                <w:szCs w:val="18"/>
              </w:rPr>
            </w:pPr>
            <w:r>
              <w:rPr>
                <w:rFonts w:ascii="宋体" w:hAnsi="宋体" w:hint="eastAsia"/>
                <w:color w:val="000000"/>
                <w:sz w:val="18"/>
                <w:szCs w:val="18"/>
              </w:rPr>
              <w:t>或标准条款</w:t>
            </w:r>
          </w:p>
        </w:tc>
        <w:tc>
          <w:tcPr>
            <w:tcW w:w="1134"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强制性/推荐性</w:t>
            </w:r>
          </w:p>
        </w:tc>
        <w:tc>
          <w:tcPr>
            <w:tcW w:w="2045"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检测方法</w:t>
            </w:r>
          </w:p>
        </w:tc>
        <w:tc>
          <w:tcPr>
            <w:tcW w:w="2369" w:type="dxa"/>
            <w:gridSpan w:val="2"/>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重要程度分类</w:t>
            </w:r>
          </w:p>
        </w:tc>
      </w:tr>
      <w:tr w:rsidR="00A0783E" w:rsidTr="00D97122">
        <w:trPr>
          <w:trHeight w:val="270"/>
          <w:jc w:val="center"/>
        </w:trPr>
        <w:tc>
          <w:tcPr>
            <w:tcW w:w="572" w:type="dxa"/>
            <w:vMerge/>
            <w:vAlign w:val="center"/>
          </w:tcPr>
          <w:p w:rsidR="00A0783E" w:rsidRDefault="00A0783E" w:rsidP="00D97122">
            <w:pPr>
              <w:snapToGrid w:val="0"/>
              <w:jc w:val="center"/>
              <w:rPr>
                <w:rFonts w:ascii="宋体" w:hAnsi="宋体" w:hint="eastAsia"/>
                <w:color w:val="000000"/>
                <w:szCs w:val="21"/>
              </w:rPr>
            </w:pPr>
          </w:p>
        </w:tc>
        <w:tc>
          <w:tcPr>
            <w:tcW w:w="1464" w:type="dxa"/>
            <w:vMerge/>
            <w:vAlign w:val="center"/>
          </w:tcPr>
          <w:p w:rsidR="00A0783E" w:rsidRDefault="00A0783E" w:rsidP="00D97122">
            <w:pPr>
              <w:snapToGrid w:val="0"/>
              <w:jc w:val="center"/>
              <w:rPr>
                <w:rFonts w:ascii="宋体" w:hAnsi="宋体" w:hint="eastAsia"/>
                <w:color w:val="000000"/>
                <w:szCs w:val="21"/>
              </w:rPr>
            </w:pPr>
          </w:p>
        </w:tc>
        <w:tc>
          <w:tcPr>
            <w:tcW w:w="1417" w:type="dxa"/>
            <w:vMerge/>
            <w:vAlign w:val="center"/>
          </w:tcPr>
          <w:p w:rsidR="00A0783E" w:rsidRDefault="00A0783E" w:rsidP="00D97122">
            <w:pPr>
              <w:snapToGrid w:val="0"/>
              <w:jc w:val="center"/>
              <w:rPr>
                <w:rFonts w:ascii="宋体" w:hAnsi="宋体" w:hint="eastAsia"/>
                <w:color w:val="000000"/>
                <w:szCs w:val="21"/>
              </w:rPr>
            </w:pPr>
          </w:p>
        </w:tc>
        <w:tc>
          <w:tcPr>
            <w:tcW w:w="1134" w:type="dxa"/>
            <w:vMerge/>
            <w:vAlign w:val="center"/>
          </w:tcPr>
          <w:p w:rsidR="00A0783E" w:rsidRDefault="00A0783E" w:rsidP="00D97122">
            <w:pPr>
              <w:snapToGrid w:val="0"/>
              <w:jc w:val="center"/>
              <w:rPr>
                <w:rFonts w:ascii="宋体" w:hAnsi="宋体" w:hint="eastAsia"/>
                <w:color w:val="000000"/>
                <w:szCs w:val="21"/>
              </w:rPr>
            </w:pPr>
          </w:p>
        </w:tc>
        <w:tc>
          <w:tcPr>
            <w:tcW w:w="2045" w:type="dxa"/>
            <w:vMerge/>
            <w:vAlign w:val="center"/>
          </w:tcPr>
          <w:p w:rsidR="00A0783E" w:rsidRDefault="00A0783E" w:rsidP="00D97122">
            <w:pPr>
              <w:snapToGrid w:val="0"/>
              <w:jc w:val="center"/>
              <w:rPr>
                <w:rFonts w:ascii="宋体" w:hAnsi="宋体" w:hint="eastAsia"/>
                <w:color w:val="000000"/>
                <w:szCs w:val="21"/>
              </w:rPr>
            </w:pPr>
          </w:p>
        </w:tc>
        <w:tc>
          <w:tcPr>
            <w:tcW w:w="1197" w:type="dxa"/>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A类</w:t>
            </w:r>
            <w:r>
              <w:rPr>
                <w:rFonts w:ascii="宋体" w:hAnsi="宋体" w:hint="eastAsia"/>
                <w:color w:val="000000"/>
                <w:szCs w:val="21"/>
                <w:vertAlign w:val="superscript"/>
              </w:rPr>
              <w:t>a</w:t>
            </w:r>
          </w:p>
        </w:tc>
        <w:tc>
          <w:tcPr>
            <w:tcW w:w="1172" w:type="dxa"/>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B类</w:t>
            </w:r>
            <w:r>
              <w:rPr>
                <w:rFonts w:ascii="宋体" w:hAnsi="宋体" w:hint="eastAsia"/>
                <w:color w:val="000000"/>
                <w:szCs w:val="21"/>
                <w:vertAlign w:val="superscript"/>
              </w:rPr>
              <w:t>b</w:t>
            </w:r>
          </w:p>
        </w:tc>
      </w:tr>
      <w:tr w:rsidR="00A0783E" w:rsidTr="00D97122">
        <w:trPr>
          <w:trHeight w:val="297"/>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1</w:t>
            </w:r>
          </w:p>
        </w:tc>
        <w:tc>
          <w:tcPr>
            <w:tcW w:w="146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感官</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2</w:t>
            </w:r>
          </w:p>
        </w:tc>
        <w:tc>
          <w:tcPr>
            <w:tcW w:w="146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浸泡液</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p>
        </w:tc>
        <w:tc>
          <w:tcPr>
            <w:tcW w:w="1464" w:type="dxa"/>
            <w:vAlign w:val="center"/>
          </w:tcPr>
          <w:p w:rsidR="00A0783E" w:rsidRDefault="00A0783E" w:rsidP="00D97122">
            <w:pPr>
              <w:autoSpaceDE w:val="0"/>
              <w:autoSpaceDN w:val="0"/>
              <w:jc w:val="center"/>
              <w:rPr>
                <w:rFonts w:ascii="宋体" w:hAnsi="宋体"/>
                <w:color w:val="000000"/>
                <w:kern w:val="0"/>
                <w:szCs w:val="21"/>
              </w:rPr>
            </w:pPr>
            <w:r>
              <w:rPr>
                <w:rFonts w:ascii="宋体" w:hAnsi="宋体" w:hint="eastAsia"/>
                <w:color w:val="000000"/>
                <w:kern w:val="0"/>
                <w:szCs w:val="21"/>
              </w:rPr>
              <w:t>铅</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rPr>
                <w:rFonts w:ascii="宋体" w:hAnsi="宋体" w:hint="eastAsia"/>
                <w:color w:val="000000"/>
                <w:szCs w:val="21"/>
              </w:rPr>
            </w:pPr>
            <w:r>
              <w:rPr>
                <w:rFonts w:ascii="宋体" w:hAnsi="宋体" w:hint="eastAsia"/>
                <w:color w:val="000000"/>
                <w:szCs w:val="21"/>
              </w:rPr>
              <w:t>GB31604.34第一部分，或GB31604.49第一部分</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4</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砷</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rPr>
                <w:rFonts w:ascii="宋体" w:hAnsi="宋体" w:hint="eastAsia"/>
                <w:color w:val="000000"/>
                <w:szCs w:val="21"/>
              </w:rPr>
            </w:pPr>
            <w:r>
              <w:rPr>
                <w:rFonts w:ascii="宋体" w:hAnsi="宋体" w:hint="eastAsia"/>
                <w:color w:val="000000"/>
                <w:szCs w:val="21"/>
              </w:rPr>
              <w:t>GB31604.38第一部分，或GB31604.49第一部分</w:t>
            </w:r>
          </w:p>
        </w:tc>
        <w:tc>
          <w:tcPr>
            <w:tcW w:w="1197"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tcBorders>
              <w:bottom w:val="single" w:sz="4" w:space="0" w:color="auto"/>
            </w:tcBorders>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5</w:t>
            </w:r>
          </w:p>
        </w:tc>
        <w:tc>
          <w:tcPr>
            <w:tcW w:w="1464" w:type="dxa"/>
            <w:tcBorders>
              <w:bottom w:val="single" w:sz="4" w:space="0" w:color="auto"/>
            </w:tcBorders>
            <w:vAlign w:val="center"/>
          </w:tcPr>
          <w:p w:rsidR="00A0783E" w:rsidRDefault="00A0783E" w:rsidP="00D97122">
            <w:pPr>
              <w:autoSpaceDE w:val="0"/>
              <w:autoSpaceDN w:val="0"/>
              <w:jc w:val="center"/>
              <w:rPr>
                <w:rFonts w:ascii="宋体" w:hAnsi="宋体"/>
                <w:color w:val="000000"/>
                <w:kern w:val="0"/>
                <w:szCs w:val="21"/>
              </w:rPr>
            </w:pPr>
            <w:r>
              <w:rPr>
                <w:rFonts w:ascii="宋体" w:hAnsi="宋体" w:hint="eastAsia"/>
                <w:color w:val="000000"/>
                <w:kern w:val="0"/>
                <w:szCs w:val="21"/>
              </w:rPr>
              <w:t>甲醛</w:t>
            </w:r>
          </w:p>
        </w:tc>
        <w:tc>
          <w:tcPr>
            <w:tcW w:w="1417" w:type="dxa"/>
            <w:tcBorders>
              <w:bottom w:val="single" w:sz="4" w:space="0" w:color="auto"/>
            </w:tcBorders>
            <w:vAlign w:val="center"/>
          </w:tcPr>
          <w:p w:rsidR="00A0783E" w:rsidRDefault="00A0783E" w:rsidP="00D97122">
            <w:pPr>
              <w:snapToGrid w:val="0"/>
              <w:jc w:val="center"/>
              <w:rPr>
                <w:rFonts w:ascii="宋体" w:hAnsi="宋体" w:hint="eastAsia"/>
                <w:color w:val="000000"/>
                <w:sz w:val="18"/>
                <w:szCs w:val="18"/>
              </w:rPr>
            </w:pPr>
            <w:r>
              <w:rPr>
                <w:rFonts w:ascii="宋体" w:hAnsi="宋体" w:hint="eastAsia"/>
                <w:color w:val="000000"/>
                <w:szCs w:val="21"/>
              </w:rPr>
              <w:t>GB 4806.8</w:t>
            </w:r>
          </w:p>
        </w:tc>
        <w:tc>
          <w:tcPr>
            <w:tcW w:w="1134" w:type="dxa"/>
            <w:tcBorders>
              <w:bottom w:val="single" w:sz="4" w:space="0" w:color="auto"/>
            </w:tcBorders>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tcBorders>
              <w:bottom w:val="single" w:sz="4" w:space="0" w:color="auto"/>
            </w:tcBorders>
            <w:vAlign w:val="center"/>
          </w:tcPr>
          <w:p w:rsidR="00A0783E" w:rsidRDefault="00A0783E" w:rsidP="00D97122">
            <w:pPr>
              <w:snapToGrid w:val="0"/>
              <w:jc w:val="left"/>
              <w:rPr>
                <w:rFonts w:ascii="宋体" w:hAnsi="宋体" w:hint="eastAsia"/>
                <w:color w:val="000000"/>
                <w:szCs w:val="21"/>
              </w:rPr>
            </w:pPr>
            <w:r>
              <w:rPr>
                <w:rFonts w:ascii="宋体" w:hAnsi="宋体" w:hint="eastAsia"/>
                <w:color w:val="000000"/>
                <w:szCs w:val="21"/>
              </w:rPr>
              <w:t>按照GB 4806.8附录A制备水提取试液，然后按照GB31604.48测定（不进行迁移试验）</w:t>
            </w:r>
          </w:p>
        </w:tc>
        <w:tc>
          <w:tcPr>
            <w:tcW w:w="1197" w:type="dxa"/>
            <w:tcBorders>
              <w:bottom w:val="single" w:sz="4" w:space="0" w:color="auto"/>
            </w:tcBorders>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tcBorders>
              <w:bottom w:val="single" w:sz="4" w:space="0" w:color="auto"/>
            </w:tcBorders>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6</w:t>
            </w:r>
          </w:p>
        </w:tc>
        <w:tc>
          <w:tcPr>
            <w:tcW w:w="1464" w:type="dxa"/>
            <w:tcBorders>
              <w:bottom w:val="single" w:sz="4" w:space="0" w:color="auto"/>
            </w:tcBorders>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荧光性物质（波长254nm和365nm）</w:t>
            </w:r>
          </w:p>
        </w:tc>
        <w:tc>
          <w:tcPr>
            <w:tcW w:w="1417" w:type="dxa"/>
            <w:tcBorders>
              <w:bottom w:val="single" w:sz="4" w:space="0" w:color="auto"/>
            </w:tcBorders>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tcBorders>
              <w:bottom w:val="single" w:sz="4" w:space="0" w:color="auto"/>
            </w:tcBorders>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tcBorders>
              <w:bottom w:val="single" w:sz="4" w:space="0" w:color="auto"/>
            </w:tcBorders>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31604.47</w:t>
            </w:r>
          </w:p>
        </w:tc>
        <w:tc>
          <w:tcPr>
            <w:tcW w:w="1197" w:type="dxa"/>
            <w:tcBorders>
              <w:bottom w:val="single" w:sz="4" w:space="0" w:color="auto"/>
            </w:tcBorders>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7</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高猛酸钾消耗量</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31604.2</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8</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重金属</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31604.9</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9</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大肠菌群</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14934</w:t>
            </w:r>
          </w:p>
        </w:tc>
        <w:tc>
          <w:tcPr>
            <w:tcW w:w="1197"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10</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沙门氏菌</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tcPr>
          <w:p w:rsidR="00A0783E" w:rsidRDefault="00A0783E" w:rsidP="00D97122">
            <w:pPr>
              <w:jc w:val="center"/>
              <w:rPr>
                <w:color w:val="000000"/>
              </w:rPr>
            </w:pPr>
            <w:r>
              <w:rPr>
                <w:rFonts w:ascii="宋体" w:hAnsi="宋体" w:hint="eastAsia"/>
                <w:color w:val="000000"/>
                <w:szCs w:val="21"/>
              </w:rPr>
              <w:t>GB 14934</w:t>
            </w:r>
          </w:p>
        </w:tc>
        <w:tc>
          <w:tcPr>
            <w:tcW w:w="1197"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11</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霉菌</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tcPr>
          <w:p w:rsidR="00A0783E" w:rsidRDefault="00A0783E" w:rsidP="00D97122">
            <w:pPr>
              <w:jc w:val="center"/>
              <w:rPr>
                <w:color w:val="000000"/>
              </w:rPr>
            </w:pPr>
            <w:r>
              <w:rPr>
                <w:rFonts w:ascii="宋体" w:hAnsi="宋体" w:hint="eastAsia"/>
                <w:color w:val="000000"/>
                <w:szCs w:val="21"/>
              </w:rPr>
              <w:t>GB 4789.15</w:t>
            </w:r>
          </w:p>
        </w:tc>
        <w:tc>
          <w:tcPr>
            <w:tcW w:w="1197"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trHeight w:val="368"/>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12</w:t>
            </w:r>
          </w:p>
        </w:tc>
        <w:tc>
          <w:tcPr>
            <w:tcW w:w="1464" w:type="dxa"/>
            <w:vAlign w:val="center"/>
          </w:tcPr>
          <w:p w:rsidR="00A0783E" w:rsidRDefault="00A0783E" w:rsidP="00D97122">
            <w:pPr>
              <w:autoSpaceDE w:val="0"/>
              <w:autoSpaceDN w:val="0"/>
              <w:jc w:val="center"/>
              <w:rPr>
                <w:rFonts w:ascii="宋体" w:hAnsi="宋体" w:hint="eastAsia"/>
                <w:color w:val="000000"/>
                <w:szCs w:val="21"/>
              </w:rPr>
            </w:pPr>
            <w:r>
              <w:rPr>
                <w:rFonts w:ascii="宋体" w:hAnsi="宋体" w:hint="eastAsia"/>
                <w:color w:val="000000"/>
                <w:szCs w:val="21"/>
              </w:rPr>
              <w:t>渗漏试验</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27590中 5.4.1</w:t>
            </w:r>
          </w:p>
        </w:tc>
        <w:tc>
          <w:tcPr>
            <w:tcW w:w="1197" w:type="dxa"/>
            <w:vAlign w:val="center"/>
          </w:tcPr>
          <w:p w:rsidR="00A0783E" w:rsidRDefault="00A0783E" w:rsidP="00D97122">
            <w:pPr>
              <w:snapToGrid w:val="0"/>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13</w:t>
            </w:r>
          </w:p>
        </w:tc>
        <w:tc>
          <w:tcPr>
            <w:tcW w:w="1464" w:type="dxa"/>
            <w:vAlign w:val="center"/>
          </w:tcPr>
          <w:p w:rsidR="00A0783E" w:rsidRDefault="00A0783E" w:rsidP="00D97122">
            <w:pPr>
              <w:autoSpaceDE w:val="0"/>
              <w:autoSpaceDN w:val="0"/>
              <w:jc w:val="center"/>
              <w:rPr>
                <w:rFonts w:ascii="宋体" w:hAnsi="宋体" w:hint="eastAsia"/>
                <w:color w:val="000000"/>
                <w:szCs w:val="21"/>
              </w:rPr>
            </w:pPr>
            <w:r>
              <w:rPr>
                <w:rFonts w:ascii="宋体" w:hAnsi="宋体" w:hint="eastAsia"/>
                <w:color w:val="000000"/>
                <w:szCs w:val="21"/>
              </w:rPr>
              <w:t>杯身挺度</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27590中 5.4.2</w:t>
            </w:r>
          </w:p>
        </w:tc>
        <w:tc>
          <w:tcPr>
            <w:tcW w:w="1197" w:type="dxa"/>
            <w:vAlign w:val="center"/>
          </w:tcPr>
          <w:p w:rsidR="00A0783E" w:rsidRDefault="00A0783E" w:rsidP="00D97122">
            <w:pPr>
              <w:snapToGrid w:val="0"/>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14</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感官指标</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27590中4.1</w:t>
            </w:r>
          </w:p>
        </w:tc>
        <w:tc>
          <w:tcPr>
            <w:tcW w:w="1197" w:type="dxa"/>
            <w:vAlign w:val="center"/>
          </w:tcPr>
          <w:p w:rsidR="00A0783E" w:rsidRDefault="00A0783E" w:rsidP="00D97122">
            <w:pPr>
              <w:snapToGrid w:val="0"/>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9001" w:type="dxa"/>
            <w:gridSpan w:val="7"/>
            <w:vAlign w:val="center"/>
          </w:tcPr>
          <w:p w:rsidR="00A0783E" w:rsidRDefault="00A0783E" w:rsidP="00D97122">
            <w:pPr>
              <w:snapToGrid w:val="0"/>
              <w:ind w:firstLineChars="200" w:firstLine="420"/>
              <w:rPr>
                <w:rFonts w:ascii="宋体" w:hAnsi="宋体" w:hint="eastAsia"/>
                <w:bCs/>
                <w:color w:val="000000"/>
                <w:szCs w:val="21"/>
              </w:rPr>
            </w:pPr>
            <w:r>
              <w:rPr>
                <w:rFonts w:ascii="宋体" w:hAnsi="宋体" w:hint="eastAsia"/>
                <w:bCs/>
                <w:color w:val="000000"/>
                <w:szCs w:val="21"/>
              </w:rPr>
              <w:lastRenderedPageBreak/>
              <w:t>注：a极重要质量项目；          b重要质量项目。</w:t>
            </w:r>
          </w:p>
        </w:tc>
      </w:tr>
    </w:tbl>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注：极重要质量项目是指直接涉及人体健康、使用安全的指标；重要质量项目是指产品涉及环保、能效、关键性能或特征值的指标。</w:t>
      </w:r>
    </w:p>
    <w:p w:rsidR="00A0783E" w:rsidRDefault="00A0783E" w:rsidP="00A0783E">
      <w:pPr>
        <w:snapToGrid w:val="0"/>
        <w:spacing w:line="440" w:lineRule="exact"/>
        <w:jc w:val="center"/>
        <w:rPr>
          <w:rFonts w:ascii="宋体" w:hAnsi="宋体" w:hint="eastAsia"/>
          <w:b/>
          <w:color w:val="000000"/>
          <w:szCs w:val="21"/>
        </w:rPr>
      </w:pPr>
      <w:r>
        <w:rPr>
          <w:rFonts w:ascii="宋体" w:hAnsi="宋体" w:hint="eastAsia"/>
          <w:b/>
          <w:color w:val="000000"/>
          <w:szCs w:val="21"/>
        </w:rPr>
        <w:t>表4  纸碗检验项目及重要程度分类表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464"/>
        <w:gridCol w:w="1417"/>
        <w:gridCol w:w="1134"/>
        <w:gridCol w:w="2045"/>
        <w:gridCol w:w="1197"/>
        <w:gridCol w:w="1172"/>
      </w:tblGrid>
      <w:tr w:rsidR="00A0783E" w:rsidTr="00D97122">
        <w:trPr>
          <w:trHeight w:val="270"/>
          <w:jc w:val="center"/>
        </w:trPr>
        <w:tc>
          <w:tcPr>
            <w:tcW w:w="572"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序号</w:t>
            </w:r>
          </w:p>
        </w:tc>
        <w:tc>
          <w:tcPr>
            <w:tcW w:w="1464"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检验项目</w:t>
            </w:r>
          </w:p>
        </w:tc>
        <w:tc>
          <w:tcPr>
            <w:tcW w:w="1417" w:type="dxa"/>
            <w:vMerge w:val="restart"/>
            <w:vAlign w:val="center"/>
          </w:tcPr>
          <w:p w:rsidR="00A0783E" w:rsidRDefault="00A0783E" w:rsidP="00D97122">
            <w:pPr>
              <w:snapToGrid w:val="0"/>
              <w:jc w:val="center"/>
              <w:rPr>
                <w:rFonts w:ascii="宋体" w:hAnsi="宋体" w:hint="eastAsia"/>
                <w:color w:val="000000"/>
                <w:sz w:val="18"/>
                <w:szCs w:val="18"/>
              </w:rPr>
            </w:pPr>
            <w:r>
              <w:rPr>
                <w:rFonts w:ascii="宋体" w:hAnsi="宋体" w:hint="eastAsia"/>
                <w:color w:val="000000"/>
                <w:sz w:val="18"/>
                <w:szCs w:val="18"/>
              </w:rPr>
              <w:t>依据法律法规</w:t>
            </w:r>
          </w:p>
          <w:p w:rsidR="00A0783E" w:rsidRDefault="00A0783E" w:rsidP="00D97122">
            <w:pPr>
              <w:snapToGrid w:val="0"/>
              <w:jc w:val="center"/>
              <w:rPr>
                <w:rFonts w:ascii="宋体" w:hAnsi="宋体" w:hint="eastAsia"/>
                <w:color w:val="000000"/>
                <w:sz w:val="18"/>
                <w:szCs w:val="18"/>
              </w:rPr>
            </w:pPr>
            <w:r>
              <w:rPr>
                <w:rFonts w:ascii="宋体" w:hAnsi="宋体" w:hint="eastAsia"/>
                <w:color w:val="000000"/>
                <w:sz w:val="18"/>
                <w:szCs w:val="18"/>
              </w:rPr>
              <w:t>或标准条款</w:t>
            </w:r>
          </w:p>
        </w:tc>
        <w:tc>
          <w:tcPr>
            <w:tcW w:w="1134"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强制性/推荐性</w:t>
            </w:r>
          </w:p>
        </w:tc>
        <w:tc>
          <w:tcPr>
            <w:tcW w:w="2045" w:type="dxa"/>
            <w:vMerge w:val="restart"/>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检测方法</w:t>
            </w:r>
          </w:p>
        </w:tc>
        <w:tc>
          <w:tcPr>
            <w:tcW w:w="2369" w:type="dxa"/>
            <w:gridSpan w:val="2"/>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重要程度分类</w:t>
            </w:r>
          </w:p>
        </w:tc>
      </w:tr>
      <w:tr w:rsidR="00A0783E" w:rsidTr="00D97122">
        <w:trPr>
          <w:trHeight w:val="270"/>
          <w:jc w:val="center"/>
        </w:trPr>
        <w:tc>
          <w:tcPr>
            <w:tcW w:w="572" w:type="dxa"/>
            <w:vMerge/>
            <w:vAlign w:val="center"/>
          </w:tcPr>
          <w:p w:rsidR="00A0783E" w:rsidRDefault="00A0783E" w:rsidP="00D97122">
            <w:pPr>
              <w:snapToGrid w:val="0"/>
              <w:jc w:val="center"/>
              <w:rPr>
                <w:rFonts w:ascii="宋体" w:hAnsi="宋体" w:hint="eastAsia"/>
                <w:color w:val="000000"/>
                <w:szCs w:val="21"/>
              </w:rPr>
            </w:pPr>
          </w:p>
        </w:tc>
        <w:tc>
          <w:tcPr>
            <w:tcW w:w="1464" w:type="dxa"/>
            <w:vMerge/>
            <w:vAlign w:val="center"/>
          </w:tcPr>
          <w:p w:rsidR="00A0783E" w:rsidRDefault="00A0783E" w:rsidP="00D97122">
            <w:pPr>
              <w:snapToGrid w:val="0"/>
              <w:jc w:val="center"/>
              <w:rPr>
                <w:rFonts w:ascii="宋体" w:hAnsi="宋体" w:hint="eastAsia"/>
                <w:color w:val="000000"/>
                <w:szCs w:val="21"/>
              </w:rPr>
            </w:pPr>
          </w:p>
        </w:tc>
        <w:tc>
          <w:tcPr>
            <w:tcW w:w="1417" w:type="dxa"/>
            <w:vMerge/>
            <w:vAlign w:val="center"/>
          </w:tcPr>
          <w:p w:rsidR="00A0783E" w:rsidRDefault="00A0783E" w:rsidP="00D97122">
            <w:pPr>
              <w:snapToGrid w:val="0"/>
              <w:jc w:val="center"/>
              <w:rPr>
                <w:rFonts w:ascii="宋体" w:hAnsi="宋体" w:hint="eastAsia"/>
                <w:color w:val="000000"/>
                <w:szCs w:val="21"/>
              </w:rPr>
            </w:pPr>
          </w:p>
        </w:tc>
        <w:tc>
          <w:tcPr>
            <w:tcW w:w="1134" w:type="dxa"/>
            <w:vMerge/>
            <w:vAlign w:val="center"/>
          </w:tcPr>
          <w:p w:rsidR="00A0783E" w:rsidRDefault="00A0783E" w:rsidP="00D97122">
            <w:pPr>
              <w:snapToGrid w:val="0"/>
              <w:jc w:val="center"/>
              <w:rPr>
                <w:rFonts w:ascii="宋体" w:hAnsi="宋体" w:hint="eastAsia"/>
                <w:color w:val="000000"/>
                <w:szCs w:val="21"/>
              </w:rPr>
            </w:pPr>
          </w:p>
        </w:tc>
        <w:tc>
          <w:tcPr>
            <w:tcW w:w="2045" w:type="dxa"/>
            <w:vMerge/>
            <w:vAlign w:val="center"/>
          </w:tcPr>
          <w:p w:rsidR="00A0783E" w:rsidRDefault="00A0783E" w:rsidP="00D97122">
            <w:pPr>
              <w:snapToGrid w:val="0"/>
              <w:jc w:val="center"/>
              <w:rPr>
                <w:rFonts w:ascii="宋体" w:hAnsi="宋体" w:hint="eastAsia"/>
                <w:color w:val="000000"/>
                <w:szCs w:val="21"/>
              </w:rPr>
            </w:pPr>
          </w:p>
        </w:tc>
        <w:tc>
          <w:tcPr>
            <w:tcW w:w="1197" w:type="dxa"/>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A类</w:t>
            </w:r>
            <w:r>
              <w:rPr>
                <w:rFonts w:ascii="宋体" w:hAnsi="宋体" w:hint="eastAsia"/>
                <w:color w:val="000000"/>
                <w:szCs w:val="21"/>
                <w:vertAlign w:val="superscript"/>
              </w:rPr>
              <w:t>a</w:t>
            </w:r>
          </w:p>
        </w:tc>
        <w:tc>
          <w:tcPr>
            <w:tcW w:w="1172" w:type="dxa"/>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B类</w:t>
            </w:r>
            <w:r>
              <w:rPr>
                <w:rFonts w:ascii="宋体" w:hAnsi="宋体" w:hint="eastAsia"/>
                <w:color w:val="000000"/>
                <w:szCs w:val="21"/>
                <w:vertAlign w:val="superscript"/>
              </w:rPr>
              <w:t>b</w:t>
            </w:r>
          </w:p>
        </w:tc>
      </w:tr>
      <w:tr w:rsidR="00A0783E" w:rsidTr="00D97122">
        <w:trPr>
          <w:trHeight w:val="297"/>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1</w:t>
            </w:r>
          </w:p>
        </w:tc>
        <w:tc>
          <w:tcPr>
            <w:tcW w:w="146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感官</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2</w:t>
            </w:r>
          </w:p>
        </w:tc>
        <w:tc>
          <w:tcPr>
            <w:tcW w:w="1464"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浸泡液</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p>
        </w:tc>
        <w:tc>
          <w:tcPr>
            <w:tcW w:w="1464" w:type="dxa"/>
            <w:vAlign w:val="center"/>
          </w:tcPr>
          <w:p w:rsidR="00A0783E" w:rsidRDefault="00A0783E" w:rsidP="00D97122">
            <w:pPr>
              <w:autoSpaceDE w:val="0"/>
              <w:autoSpaceDN w:val="0"/>
              <w:jc w:val="center"/>
              <w:rPr>
                <w:rFonts w:ascii="宋体" w:hAnsi="宋体"/>
                <w:color w:val="000000"/>
                <w:kern w:val="0"/>
                <w:szCs w:val="21"/>
              </w:rPr>
            </w:pPr>
            <w:r>
              <w:rPr>
                <w:rFonts w:ascii="宋体" w:hAnsi="宋体" w:hint="eastAsia"/>
                <w:color w:val="000000"/>
                <w:kern w:val="0"/>
                <w:szCs w:val="21"/>
              </w:rPr>
              <w:t>铅</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rPr>
                <w:rFonts w:ascii="宋体" w:hAnsi="宋体" w:hint="eastAsia"/>
                <w:color w:val="000000"/>
                <w:szCs w:val="21"/>
              </w:rPr>
            </w:pPr>
            <w:r>
              <w:rPr>
                <w:rFonts w:ascii="宋体" w:hAnsi="宋体" w:hint="eastAsia"/>
                <w:color w:val="000000"/>
                <w:szCs w:val="21"/>
              </w:rPr>
              <w:t>GB31604.34第一部分，或GB31604.49第一部分</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color w:val="000000"/>
                <w:kern w:val="0"/>
                <w:szCs w:val="21"/>
              </w:rPr>
              <w:t>4</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砷</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left"/>
              <w:rPr>
                <w:rFonts w:ascii="宋体" w:hAnsi="宋体" w:hint="eastAsia"/>
                <w:color w:val="000000"/>
                <w:szCs w:val="21"/>
              </w:rPr>
            </w:pPr>
            <w:r>
              <w:rPr>
                <w:rFonts w:ascii="宋体" w:hAnsi="宋体" w:hint="eastAsia"/>
                <w:color w:val="000000"/>
                <w:szCs w:val="21"/>
              </w:rPr>
              <w:t>GB31604.38第一部分，或GB31604.49第一部分</w:t>
            </w:r>
          </w:p>
        </w:tc>
        <w:tc>
          <w:tcPr>
            <w:tcW w:w="1197"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w:t>
            </w:r>
          </w:p>
        </w:tc>
        <w:tc>
          <w:tcPr>
            <w:tcW w:w="1172" w:type="dxa"/>
            <w:vAlign w:val="center"/>
          </w:tcPr>
          <w:p w:rsidR="00A0783E" w:rsidRDefault="00A0783E" w:rsidP="00D97122">
            <w:pPr>
              <w:snapToGrid w:val="0"/>
              <w:jc w:val="center"/>
              <w:rPr>
                <w:rFonts w:ascii="宋体" w:hAnsi="宋体" w:hint="eastAsia"/>
                <w:color w:val="000000"/>
                <w:szCs w:val="21"/>
              </w:rPr>
            </w:pPr>
          </w:p>
        </w:tc>
      </w:tr>
      <w:tr w:rsidR="00A0783E" w:rsidTr="00D97122">
        <w:trPr>
          <w:jc w:val="center"/>
        </w:trPr>
        <w:tc>
          <w:tcPr>
            <w:tcW w:w="572" w:type="dxa"/>
            <w:tcBorders>
              <w:bottom w:val="single" w:sz="4" w:space="0" w:color="auto"/>
            </w:tcBorders>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5</w:t>
            </w:r>
          </w:p>
        </w:tc>
        <w:tc>
          <w:tcPr>
            <w:tcW w:w="1464" w:type="dxa"/>
            <w:tcBorders>
              <w:bottom w:val="single" w:sz="4" w:space="0" w:color="auto"/>
            </w:tcBorders>
            <w:vAlign w:val="center"/>
          </w:tcPr>
          <w:p w:rsidR="00A0783E" w:rsidRDefault="00A0783E" w:rsidP="00D97122">
            <w:pPr>
              <w:autoSpaceDE w:val="0"/>
              <w:autoSpaceDN w:val="0"/>
              <w:jc w:val="center"/>
              <w:rPr>
                <w:rFonts w:ascii="宋体" w:hAnsi="宋体"/>
                <w:color w:val="000000"/>
                <w:kern w:val="0"/>
                <w:szCs w:val="21"/>
              </w:rPr>
            </w:pPr>
            <w:r>
              <w:rPr>
                <w:rFonts w:ascii="宋体" w:hAnsi="宋体" w:hint="eastAsia"/>
                <w:color w:val="000000"/>
                <w:kern w:val="0"/>
                <w:szCs w:val="21"/>
              </w:rPr>
              <w:t>甲醛</w:t>
            </w:r>
          </w:p>
        </w:tc>
        <w:tc>
          <w:tcPr>
            <w:tcW w:w="1417" w:type="dxa"/>
            <w:tcBorders>
              <w:bottom w:val="single" w:sz="4" w:space="0" w:color="auto"/>
            </w:tcBorders>
            <w:vAlign w:val="center"/>
          </w:tcPr>
          <w:p w:rsidR="00A0783E" w:rsidRDefault="00A0783E" w:rsidP="00D97122">
            <w:pPr>
              <w:snapToGrid w:val="0"/>
              <w:jc w:val="center"/>
              <w:rPr>
                <w:rFonts w:ascii="宋体" w:hAnsi="宋体" w:hint="eastAsia"/>
                <w:color w:val="000000"/>
                <w:sz w:val="18"/>
                <w:szCs w:val="18"/>
              </w:rPr>
            </w:pPr>
            <w:r>
              <w:rPr>
                <w:rFonts w:ascii="宋体" w:hAnsi="宋体" w:hint="eastAsia"/>
                <w:color w:val="000000"/>
                <w:szCs w:val="21"/>
              </w:rPr>
              <w:t>GB 4806.8</w:t>
            </w:r>
          </w:p>
        </w:tc>
        <w:tc>
          <w:tcPr>
            <w:tcW w:w="1134" w:type="dxa"/>
            <w:tcBorders>
              <w:bottom w:val="single" w:sz="4" w:space="0" w:color="auto"/>
            </w:tcBorders>
            <w:vAlign w:val="center"/>
          </w:tcPr>
          <w:p w:rsidR="00A0783E" w:rsidRDefault="00A0783E" w:rsidP="00D97122">
            <w:pPr>
              <w:jc w:val="center"/>
              <w:rPr>
                <w:rFonts w:ascii="宋体" w:hAnsi="宋体"/>
                <w:color w:val="000000"/>
              </w:rPr>
            </w:pPr>
            <w:r>
              <w:rPr>
                <w:rFonts w:ascii="宋体" w:hAnsi="宋体" w:hint="eastAsia"/>
                <w:color w:val="000000"/>
                <w:szCs w:val="21"/>
              </w:rPr>
              <w:t>强制性</w:t>
            </w:r>
          </w:p>
        </w:tc>
        <w:tc>
          <w:tcPr>
            <w:tcW w:w="2045" w:type="dxa"/>
            <w:tcBorders>
              <w:bottom w:val="single" w:sz="4" w:space="0" w:color="auto"/>
            </w:tcBorders>
            <w:vAlign w:val="center"/>
          </w:tcPr>
          <w:p w:rsidR="00A0783E" w:rsidRDefault="00A0783E" w:rsidP="00D97122">
            <w:pPr>
              <w:snapToGrid w:val="0"/>
              <w:rPr>
                <w:rFonts w:ascii="宋体" w:hAnsi="宋体" w:hint="eastAsia"/>
                <w:color w:val="000000"/>
                <w:szCs w:val="21"/>
              </w:rPr>
            </w:pPr>
            <w:r>
              <w:rPr>
                <w:rFonts w:ascii="宋体" w:hAnsi="宋体" w:hint="eastAsia"/>
                <w:color w:val="000000"/>
                <w:szCs w:val="21"/>
              </w:rPr>
              <w:t>按照GB 4806.8附录A制备水提取试液，然后按照GB31604.48测定（不进行迁移试验）</w:t>
            </w:r>
          </w:p>
        </w:tc>
        <w:tc>
          <w:tcPr>
            <w:tcW w:w="1197" w:type="dxa"/>
            <w:tcBorders>
              <w:bottom w:val="single" w:sz="4" w:space="0" w:color="auto"/>
            </w:tcBorders>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tcBorders>
              <w:bottom w:val="single" w:sz="4" w:space="0" w:color="auto"/>
            </w:tcBorders>
            <w:vAlign w:val="center"/>
          </w:tcPr>
          <w:p w:rsidR="00A0783E" w:rsidRDefault="00A0783E" w:rsidP="00D97122">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6</w:t>
            </w:r>
          </w:p>
        </w:tc>
        <w:tc>
          <w:tcPr>
            <w:tcW w:w="1464" w:type="dxa"/>
            <w:tcBorders>
              <w:bottom w:val="single" w:sz="4" w:space="0" w:color="auto"/>
            </w:tcBorders>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荧光性物质（波长254nm和365nm）</w:t>
            </w:r>
          </w:p>
        </w:tc>
        <w:tc>
          <w:tcPr>
            <w:tcW w:w="1417" w:type="dxa"/>
            <w:tcBorders>
              <w:bottom w:val="single" w:sz="4" w:space="0" w:color="auto"/>
            </w:tcBorders>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4806.8</w:t>
            </w:r>
          </w:p>
        </w:tc>
        <w:tc>
          <w:tcPr>
            <w:tcW w:w="1134" w:type="dxa"/>
            <w:tcBorders>
              <w:bottom w:val="single" w:sz="4" w:space="0" w:color="auto"/>
            </w:tcBorders>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tcBorders>
              <w:bottom w:val="single" w:sz="4" w:space="0" w:color="auto"/>
            </w:tcBorders>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31604.47</w:t>
            </w:r>
          </w:p>
        </w:tc>
        <w:tc>
          <w:tcPr>
            <w:tcW w:w="1197" w:type="dxa"/>
            <w:tcBorders>
              <w:bottom w:val="single" w:sz="4" w:space="0" w:color="auto"/>
            </w:tcBorders>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vAlign w:val="center"/>
          </w:tcPr>
          <w:p w:rsidR="00A0783E" w:rsidRDefault="00A0783E" w:rsidP="00D97122">
            <w:pPr>
              <w:autoSpaceDE w:val="0"/>
              <w:autoSpaceDN w:val="0"/>
              <w:spacing w:line="360" w:lineRule="auto"/>
              <w:ind w:firstLineChars="50" w:firstLine="105"/>
              <w:rPr>
                <w:rFonts w:ascii="宋体" w:hAnsi="宋体" w:hint="eastAsia"/>
                <w:color w:val="000000"/>
                <w:kern w:val="0"/>
                <w:szCs w:val="21"/>
              </w:rPr>
            </w:pPr>
            <w:r>
              <w:rPr>
                <w:rFonts w:ascii="宋体" w:hAnsi="宋体" w:hint="eastAsia"/>
                <w:color w:val="000000"/>
                <w:kern w:val="0"/>
                <w:szCs w:val="21"/>
              </w:rPr>
              <w:t>7</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总迁移量</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31604.8</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color w:val="000000"/>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8</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高猛酸钾消耗量</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31604.2</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9</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重金属</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31604.9</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10</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脱色试验</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4806.7</w:t>
            </w:r>
          </w:p>
        </w:tc>
        <w:tc>
          <w:tcPr>
            <w:tcW w:w="1134" w:type="dxa"/>
            <w:vAlign w:val="center"/>
          </w:tcPr>
          <w:p w:rsidR="00A0783E" w:rsidRDefault="00A0783E" w:rsidP="00D97122">
            <w:pPr>
              <w:jc w:val="center"/>
              <w:rPr>
                <w:rFonts w:ascii="宋体" w:hAnsi="宋体" w:hint="eastAsia"/>
                <w:color w:val="000000"/>
                <w:szCs w:val="21"/>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31604.7</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11</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大肠菌群</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 14934</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12</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沙门氏菌</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tcPr>
          <w:p w:rsidR="00A0783E" w:rsidRDefault="00A0783E" w:rsidP="00D97122">
            <w:pPr>
              <w:jc w:val="center"/>
              <w:rPr>
                <w:color w:val="000000"/>
              </w:rPr>
            </w:pPr>
            <w:r>
              <w:rPr>
                <w:rFonts w:ascii="宋体" w:hAnsi="宋体" w:hint="eastAsia"/>
                <w:color w:val="000000"/>
                <w:szCs w:val="21"/>
              </w:rPr>
              <w:t>GB 14934</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13</w:t>
            </w:r>
          </w:p>
        </w:tc>
        <w:tc>
          <w:tcPr>
            <w:tcW w:w="1464" w:type="dxa"/>
            <w:vAlign w:val="center"/>
          </w:tcPr>
          <w:p w:rsidR="00A0783E" w:rsidRDefault="00A0783E" w:rsidP="00D97122">
            <w:pPr>
              <w:autoSpaceDE w:val="0"/>
              <w:autoSpaceDN w:val="0"/>
              <w:jc w:val="center"/>
              <w:rPr>
                <w:rFonts w:ascii="宋体" w:hAnsi="宋体" w:hint="eastAsia"/>
                <w:color w:val="000000"/>
                <w:kern w:val="0"/>
                <w:szCs w:val="21"/>
              </w:rPr>
            </w:pPr>
            <w:r>
              <w:rPr>
                <w:rFonts w:ascii="宋体" w:hAnsi="宋体" w:hint="eastAsia"/>
                <w:color w:val="000000"/>
                <w:kern w:val="0"/>
                <w:szCs w:val="21"/>
              </w:rPr>
              <w:t>霉菌</w:t>
            </w:r>
          </w:p>
        </w:tc>
        <w:tc>
          <w:tcPr>
            <w:tcW w:w="1417" w:type="dxa"/>
          </w:tcPr>
          <w:p w:rsidR="00A0783E" w:rsidRDefault="00A0783E" w:rsidP="00D97122">
            <w:pPr>
              <w:jc w:val="center"/>
              <w:rPr>
                <w:color w:val="000000"/>
              </w:rPr>
            </w:pPr>
            <w:r>
              <w:rPr>
                <w:rFonts w:ascii="宋体" w:hAnsi="宋体" w:hint="eastAsia"/>
                <w:color w:val="000000"/>
                <w:szCs w:val="21"/>
              </w:rPr>
              <w:t>GB 4806.8</w:t>
            </w:r>
          </w:p>
        </w:tc>
        <w:tc>
          <w:tcPr>
            <w:tcW w:w="1134" w:type="dxa"/>
          </w:tcPr>
          <w:p w:rsidR="00A0783E" w:rsidRDefault="00A0783E" w:rsidP="00D97122">
            <w:pPr>
              <w:jc w:val="center"/>
              <w:rPr>
                <w:color w:val="000000"/>
              </w:rPr>
            </w:pPr>
            <w:r>
              <w:rPr>
                <w:rFonts w:ascii="宋体" w:hAnsi="宋体" w:hint="eastAsia"/>
                <w:color w:val="000000"/>
                <w:szCs w:val="21"/>
              </w:rPr>
              <w:t>强制性</w:t>
            </w:r>
          </w:p>
        </w:tc>
        <w:tc>
          <w:tcPr>
            <w:tcW w:w="2045" w:type="dxa"/>
          </w:tcPr>
          <w:p w:rsidR="00A0783E" w:rsidRDefault="00A0783E" w:rsidP="00D97122">
            <w:pPr>
              <w:jc w:val="center"/>
              <w:rPr>
                <w:color w:val="000000"/>
              </w:rPr>
            </w:pPr>
            <w:r>
              <w:rPr>
                <w:rFonts w:ascii="宋体" w:hAnsi="宋体" w:hint="eastAsia"/>
                <w:color w:val="000000"/>
                <w:szCs w:val="21"/>
              </w:rPr>
              <w:t>GB 4789.15</w:t>
            </w:r>
          </w:p>
        </w:tc>
        <w:tc>
          <w:tcPr>
            <w:tcW w:w="1197" w:type="dxa"/>
            <w:vAlign w:val="center"/>
          </w:tcPr>
          <w:p w:rsidR="00A0783E" w:rsidRDefault="00A0783E" w:rsidP="00D97122">
            <w:pPr>
              <w:jc w:val="center"/>
              <w:rPr>
                <w:rFonts w:ascii="宋体" w:hAnsi="宋体"/>
                <w:color w:val="000000"/>
                <w:szCs w:val="21"/>
              </w:rPr>
            </w:pPr>
            <w:r>
              <w:rPr>
                <w:rFonts w:ascii="宋体" w:hAnsi="宋体" w:hint="eastAsia"/>
                <w:color w:val="000000"/>
                <w:szCs w:val="21"/>
              </w:rPr>
              <w:t>●</w:t>
            </w:r>
          </w:p>
        </w:tc>
        <w:tc>
          <w:tcPr>
            <w:tcW w:w="1172" w:type="dxa"/>
            <w:vAlign w:val="center"/>
          </w:tcPr>
          <w:p w:rsidR="00A0783E" w:rsidRDefault="00A0783E" w:rsidP="00D97122">
            <w:pPr>
              <w:jc w:val="center"/>
              <w:rPr>
                <w:rFonts w:ascii="宋体" w:hAnsi="宋体" w:hint="eastAsia"/>
                <w:color w:val="000000"/>
                <w:sz w:val="18"/>
                <w:szCs w:val="18"/>
              </w:rPr>
            </w:pPr>
          </w:p>
        </w:tc>
      </w:tr>
      <w:tr w:rsidR="00A0783E" w:rsidTr="00D97122">
        <w:trPr>
          <w:trHeight w:val="368"/>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14</w:t>
            </w:r>
          </w:p>
        </w:tc>
        <w:tc>
          <w:tcPr>
            <w:tcW w:w="1464" w:type="dxa"/>
            <w:vAlign w:val="center"/>
          </w:tcPr>
          <w:p w:rsidR="00A0783E" w:rsidRDefault="00A0783E" w:rsidP="00D97122">
            <w:pPr>
              <w:autoSpaceDE w:val="0"/>
              <w:autoSpaceDN w:val="0"/>
              <w:jc w:val="center"/>
              <w:rPr>
                <w:rFonts w:ascii="宋体" w:hAnsi="宋体" w:hint="eastAsia"/>
                <w:color w:val="000000"/>
                <w:szCs w:val="21"/>
              </w:rPr>
            </w:pPr>
            <w:r>
              <w:rPr>
                <w:rFonts w:ascii="宋体" w:hAnsi="宋体" w:hint="eastAsia"/>
                <w:color w:val="000000"/>
                <w:szCs w:val="21"/>
              </w:rPr>
              <w:t>渗漏性能</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27591</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27591中 4.4</w:t>
            </w:r>
          </w:p>
        </w:tc>
        <w:tc>
          <w:tcPr>
            <w:tcW w:w="1197" w:type="dxa"/>
            <w:vAlign w:val="center"/>
          </w:tcPr>
          <w:p w:rsidR="00A0783E" w:rsidRDefault="00A0783E" w:rsidP="00D97122">
            <w:pPr>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572" w:type="dxa"/>
            <w:vAlign w:val="center"/>
          </w:tcPr>
          <w:p w:rsidR="00A0783E" w:rsidRDefault="00A0783E" w:rsidP="00D97122">
            <w:pPr>
              <w:autoSpaceDE w:val="0"/>
              <w:autoSpaceDN w:val="0"/>
              <w:spacing w:line="360" w:lineRule="auto"/>
              <w:jc w:val="center"/>
              <w:rPr>
                <w:rFonts w:ascii="宋体" w:hAnsi="宋体" w:hint="eastAsia"/>
                <w:color w:val="000000"/>
                <w:kern w:val="0"/>
                <w:szCs w:val="21"/>
              </w:rPr>
            </w:pPr>
            <w:r>
              <w:rPr>
                <w:rFonts w:ascii="宋体" w:hAnsi="宋体" w:hint="eastAsia"/>
                <w:color w:val="000000"/>
                <w:kern w:val="0"/>
                <w:szCs w:val="21"/>
              </w:rPr>
              <w:t>15</w:t>
            </w:r>
          </w:p>
        </w:tc>
        <w:tc>
          <w:tcPr>
            <w:tcW w:w="1464" w:type="dxa"/>
            <w:vAlign w:val="center"/>
          </w:tcPr>
          <w:p w:rsidR="00A0783E" w:rsidRDefault="00A0783E" w:rsidP="00D97122">
            <w:pPr>
              <w:autoSpaceDE w:val="0"/>
              <w:autoSpaceDN w:val="0"/>
              <w:jc w:val="center"/>
              <w:rPr>
                <w:rFonts w:ascii="宋体" w:hAnsi="宋体" w:hint="eastAsia"/>
                <w:color w:val="000000"/>
                <w:szCs w:val="21"/>
              </w:rPr>
            </w:pPr>
            <w:r>
              <w:rPr>
                <w:rFonts w:ascii="宋体" w:hAnsi="宋体" w:hint="eastAsia"/>
                <w:color w:val="000000"/>
                <w:szCs w:val="21"/>
              </w:rPr>
              <w:t>抗压强度</w:t>
            </w:r>
          </w:p>
        </w:tc>
        <w:tc>
          <w:tcPr>
            <w:tcW w:w="1417"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27591</w:t>
            </w:r>
          </w:p>
        </w:tc>
        <w:tc>
          <w:tcPr>
            <w:tcW w:w="1134" w:type="dxa"/>
            <w:vAlign w:val="center"/>
          </w:tcPr>
          <w:p w:rsidR="00A0783E" w:rsidRDefault="00A0783E" w:rsidP="00D97122">
            <w:pPr>
              <w:jc w:val="center"/>
              <w:rPr>
                <w:rFonts w:ascii="宋体" w:hAnsi="宋体"/>
                <w:color w:val="000000"/>
              </w:rPr>
            </w:pPr>
            <w:r>
              <w:rPr>
                <w:rFonts w:ascii="宋体" w:hAnsi="宋体" w:hint="eastAsia"/>
                <w:color w:val="000000"/>
                <w:szCs w:val="21"/>
              </w:rPr>
              <w:t>推荐性</w:t>
            </w:r>
          </w:p>
        </w:tc>
        <w:tc>
          <w:tcPr>
            <w:tcW w:w="2045" w:type="dxa"/>
            <w:vAlign w:val="center"/>
          </w:tcPr>
          <w:p w:rsidR="00A0783E" w:rsidRDefault="00A0783E" w:rsidP="00D97122">
            <w:pPr>
              <w:snapToGrid w:val="0"/>
              <w:jc w:val="center"/>
              <w:rPr>
                <w:rFonts w:ascii="宋体" w:hAnsi="宋体" w:hint="eastAsia"/>
                <w:color w:val="000000"/>
                <w:szCs w:val="21"/>
              </w:rPr>
            </w:pPr>
            <w:r>
              <w:rPr>
                <w:rFonts w:ascii="宋体" w:hAnsi="宋体" w:hint="eastAsia"/>
                <w:color w:val="000000"/>
                <w:szCs w:val="21"/>
              </w:rPr>
              <w:t>GB/T 27591中4.5</w:t>
            </w:r>
          </w:p>
        </w:tc>
        <w:tc>
          <w:tcPr>
            <w:tcW w:w="1197" w:type="dxa"/>
            <w:vAlign w:val="center"/>
          </w:tcPr>
          <w:p w:rsidR="00A0783E" w:rsidRDefault="00A0783E" w:rsidP="00D97122">
            <w:pPr>
              <w:snapToGrid w:val="0"/>
              <w:jc w:val="center"/>
              <w:rPr>
                <w:rFonts w:ascii="宋体" w:hAnsi="宋体" w:hint="eastAsia"/>
                <w:color w:val="000000"/>
                <w:szCs w:val="21"/>
              </w:rPr>
            </w:pPr>
          </w:p>
        </w:tc>
        <w:tc>
          <w:tcPr>
            <w:tcW w:w="1172" w:type="dxa"/>
            <w:vAlign w:val="center"/>
          </w:tcPr>
          <w:p w:rsidR="00A0783E" w:rsidRDefault="00A0783E" w:rsidP="00D97122">
            <w:pPr>
              <w:jc w:val="center"/>
              <w:rPr>
                <w:rFonts w:ascii="宋体" w:hAnsi="宋体" w:hint="eastAsia"/>
                <w:color w:val="000000"/>
              </w:rPr>
            </w:pPr>
            <w:r>
              <w:rPr>
                <w:rFonts w:ascii="宋体" w:hAnsi="宋体" w:hint="eastAsia"/>
                <w:color w:val="000000"/>
              </w:rPr>
              <w:t>●</w:t>
            </w:r>
          </w:p>
        </w:tc>
      </w:tr>
      <w:tr w:rsidR="00A0783E" w:rsidTr="00D97122">
        <w:trPr>
          <w:trHeight w:val="375"/>
          <w:jc w:val="center"/>
        </w:trPr>
        <w:tc>
          <w:tcPr>
            <w:tcW w:w="9001" w:type="dxa"/>
            <w:gridSpan w:val="7"/>
            <w:vAlign w:val="center"/>
          </w:tcPr>
          <w:p w:rsidR="00A0783E" w:rsidRDefault="00A0783E" w:rsidP="00D97122">
            <w:pPr>
              <w:snapToGrid w:val="0"/>
              <w:ind w:firstLineChars="200" w:firstLine="420"/>
              <w:rPr>
                <w:rFonts w:ascii="宋体" w:hAnsi="宋体" w:hint="eastAsia"/>
                <w:bCs/>
                <w:color w:val="000000"/>
                <w:szCs w:val="21"/>
              </w:rPr>
            </w:pPr>
            <w:r>
              <w:rPr>
                <w:rFonts w:ascii="宋体" w:hAnsi="宋体" w:hint="eastAsia"/>
                <w:bCs/>
                <w:color w:val="000000"/>
                <w:szCs w:val="21"/>
              </w:rPr>
              <w:t>注：a极重要质量项目；          b重要质量项目。</w:t>
            </w:r>
          </w:p>
        </w:tc>
      </w:tr>
    </w:tbl>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注：极重要质量项目是指直接涉及人体健康、使用安全的指标；重要质量项目是指产品涉及环保、能效、关键性能或特征值的指标。</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6.2 检验应注意的问题</w:t>
      </w:r>
    </w:p>
    <w:p w:rsidR="00A0783E" w:rsidRDefault="00A0783E" w:rsidP="00A0783E">
      <w:pPr>
        <w:snapToGrid w:val="0"/>
        <w:spacing w:line="360" w:lineRule="auto"/>
        <w:ind w:firstLineChars="150" w:firstLine="315"/>
        <w:rPr>
          <w:rFonts w:ascii="宋体" w:hAnsi="宋体" w:hint="eastAsia"/>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lastRenderedPageBreak/>
        <w:t>若被检产品明示的质量要求低于本细则中检验项目依据的强制性标准要求时，应按照强制性标准要求判定。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A0783E" w:rsidRDefault="00A0783E" w:rsidP="00A0783E">
      <w:pPr>
        <w:snapToGrid w:val="0"/>
        <w:spacing w:line="360" w:lineRule="auto"/>
        <w:ind w:firstLineChars="200" w:firstLine="420"/>
        <w:rPr>
          <w:rFonts w:ascii="宋体" w:hAnsi="宋体" w:hint="eastAsia"/>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A0783E" w:rsidRDefault="00A0783E" w:rsidP="00A0783E">
      <w:pPr>
        <w:snapToGrid w:val="0"/>
        <w:spacing w:line="360" w:lineRule="auto"/>
        <w:rPr>
          <w:rFonts w:ascii="黑体" w:eastAsia="黑体" w:hAnsi="宋体" w:hint="eastAsia"/>
          <w:b/>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7  判定原则</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 xml:space="preserve">7.1 </w:t>
      </w:r>
      <w:r>
        <w:rPr>
          <w:rFonts w:ascii="宋体" w:hAnsi="宋体"/>
          <w:color w:val="000000"/>
          <w:szCs w:val="21"/>
        </w:rPr>
        <w:t>产品检验结果按产品标注质量等级判定，未标注质量等级的按</w:t>
      </w:r>
      <w:r>
        <w:rPr>
          <w:rFonts w:ascii="宋体" w:hAnsi="宋体" w:hint="eastAsia"/>
          <w:color w:val="000000"/>
          <w:szCs w:val="21"/>
        </w:rPr>
        <w:t>产品标准中的最低等级</w:t>
      </w:r>
      <w:r>
        <w:rPr>
          <w:rFonts w:ascii="宋体" w:hAnsi="宋体"/>
          <w:color w:val="000000"/>
          <w:szCs w:val="21"/>
        </w:rPr>
        <w:t>判定。</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7.2 经检验，检验项目全部合格，判定为被抽查产品合格；检验项目中任一项或一项以上不合格，判定为被抽查产品不合格。当产品存在A类项目不合格时，属于严重不合格；当产品仅有B类项目不合格时，属于一般不合格。</w:t>
      </w:r>
    </w:p>
    <w:p w:rsidR="00A0783E" w:rsidRDefault="00A0783E" w:rsidP="00A0783E">
      <w:pPr>
        <w:snapToGrid w:val="0"/>
        <w:spacing w:line="360" w:lineRule="auto"/>
        <w:rPr>
          <w:rFonts w:ascii="宋体" w:hAnsi="宋体"/>
          <w:color w:val="000000"/>
          <w:szCs w:val="21"/>
        </w:rPr>
      </w:pPr>
      <w:r>
        <w:rPr>
          <w:rFonts w:ascii="宋体" w:hAnsi="宋体" w:hint="eastAsia"/>
          <w:color w:val="000000"/>
          <w:szCs w:val="21"/>
        </w:rPr>
        <w:t>7.3 当所检项目全部符合执行标准要求，检验报告中的检验结论表述为：</w:t>
      </w:r>
      <w:r>
        <w:rPr>
          <w:rFonts w:ascii="宋体" w:hAnsi="宋体"/>
          <w:color w:val="000000"/>
          <w:szCs w:val="21"/>
        </w:rPr>
        <w:t>"</w:t>
      </w:r>
      <w:r>
        <w:rPr>
          <w:rFonts w:ascii="宋体" w:hAnsi="宋体" w:hint="eastAsia"/>
          <w:color w:val="000000"/>
          <w:szCs w:val="21"/>
        </w:rPr>
        <w:t>依据</w:t>
      </w:r>
      <w:proofErr w:type="gramStart"/>
      <w:r>
        <w:rPr>
          <w:rFonts w:ascii="宋体" w:hAnsi="宋体" w:hint="eastAsia"/>
          <w:color w:val="000000"/>
          <w:szCs w:val="21"/>
        </w:rPr>
        <w:t>桂市监</w:t>
      </w:r>
      <w:proofErr w:type="gramEnd"/>
      <w:r>
        <w:rPr>
          <w:rFonts w:ascii="宋体" w:hAnsi="宋体" w:hint="eastAsia"/>
          <w:color w:val="000000"/>
          <w:szCs w:val="21"/>
        </w:rPr>
        <w:t>函〔xxxx〕</w:t>
      </w:r>
      <w:r>
        <w:rPr>
          <w:rFonts w:ascii="宋体" w:hAnsi="宋体"/>
          <w:color w:val="000000"/>
          <w:szCs w:val="21"/>
        </w:rPr>
        <w:t>xx</w:t>
      </w:r>
      <w:r>
        <w:rPr>
          <w:rFonts w:ascii="宋体" w:hAnsi="宋体" w:hint="eastAsia"/>
          <w:color w:val="000000"/>
          <w:szCs w:val="21"/>
        </w:rPr>
        <w:t>号文中《2020年纸杯纸碗产品质量广西监督抽查实施细则》要求，对所抽样品的</w:t>
      </w:r>
      <w:r>
        <w:rPr>
          <w:rFonts w:ascii="宋体" w:hAnsi="宋体"/>
          <w:color w:val="000000"/>
          <w:szCs w:val="21"/>
        </w:rPr>
        <w:t>xx</w:t>
      </w:r>
      <w:proofErr w:type="gramStart"/>
      <w:r>
        <w:rPr>
          <w:rFonts w:ascii="宋体" w:hAnsi="宋体" w:hint="eastAsia"/>
          <w:color w:val="000000"/>
          <w:szCs w:val="21"/>
        </w:rPr>
        <w:t>个</w:t>
      </w:r>
      <w:proofErr w:type="gramEnd"/>
      <w:r>
        <w:rPr>
          <w:rFonts w:ascii="宋体" w:hAnsi="宋体" w:hint="eastAsia"/>
          <w:color w:val="000000"/>
          <w:szCs w:val="21"/>
        </w:rPr>
        <w:t>项目进行了检验，检验结果符合标准号《标准名称》及GB 4806.8《标准名称》要求。综合判定：</w:t>
      </w:r>
      <w:r>
        <w:rPr>
          <w:rFonts w:ascii="宋体" w:hAnsi="宋体" w:hint="eastAsia"/>
          <w:iCs/>
          <w:color w:val="000000"/>
          <w:szCs w:val="21"/>
        </w:rPr>
        <w:t>该产品本次质量抽查检验</w:t>
      </w:r>
      <w:r>
        <w:rPr>
          <w:rFonts w:ascii="宋体" w:hAnsi="宋体" w:hint="eastAsia"/>
          <w:color w:val="000000"/>
          <w:szCs w:val="21"/>
        </w:rPr>
        <w:t>合格。</w:t>
      </w:r>
      <w:r>
        <w:rPr>
          <w:rFonts w:ascii="宋体" w:hAnsi="宋体"/>
          <w:color w:val="000000"/>
          <w:szCs w:val="21"/>
        </w:rPr>
        <w:t>"</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7.4 当所检项目有一项或一项以上不符合执行标准要求，检验报告中的检验结论表述为：</w:t>
      </w:r>
      <w:r>
        <w:rPr>
          <w:rFonts w:ascii="宋体" w:hAnsi="宋体"/>
          <w:color w:val="000000"/>
          <w:szCs w:val="21"/>
        </w:rPr>
        <w:t>"</w:t>
      </w:r>
      <w:r>
        <w:rPr>
          <w:rFonts w:ascii="宋体" w:hAnsi="宋体" w:hint="eastAsia"/>
          <w:color w:val="000000"/>
          <w:szCs w:val="21"/>
        </w:rPr>
        <w:t>依据</w:t>
      </w:r>
      <w:proofErr w:type="gramStart"/>
      <w:r>
        <w:rPr>
          <w:rFonts w:ascii="宋体" w:hAnsi="宋体" w:hint="eastAsia"/>
          <w:color w:val="000000"/>
          <w:szCs w:val="21"/>
        </w:rPr>
        <w:t>桂市监</w:t>
      </w:r>
      <w:proofErr w:type="gramEnd"/>
      <w:r>
        <w:rPr>
          <w:rFonts w:ascii="宋体" w:hAnsi="宋体" w:hint="eastAsia"/>
          <w:color w:val="000000"/>
          <w:szCs w:val="21"/>
        </w:rPr>
        <w:t>函〔xxxx〕</w:t>
      </w:r>
      <w:r>
        <w:rPr>
          <w:rFonts w:ascii="宋体" w:hAnsi="宋体"/>
          <w:color w:val="000000"/>
          <w:szCs w:val="21"/>
        </w:rPr>
        <w:t>xx</w:t>
      </w:r>
      <w:r>
        <w:rPr>
          <w:rFonts w:ascii="宋体" w:hAnsi="宋体" w:hint="eastAsia"/>
          <w:color w:val="000000"/>
          <w:szCs w:val="21"/>
        </w:rPr>
        <w:t>号文中《2020年纸杯纸碗产品质量广西监督抽查实施细则》要求，对所抽样品的</w:t>
      </w:r>
      <w:r>
        <w:rPr>
          <w:rFonts w:ascii="宋体" w:hAnsi="宋体"/>
          <w:color w:val="000000"/>
          <w:szCs w:val="21"/>
        </w:rPr>
        <w:t>xx</w:t>
      </w:r>
      <w:proofErr w:type="gramStart"/>
      <w:r>
        <w:rPr>
          <w:rFonts w:ascii="宋体" w:hAnsi="宋体" w:hint="eastAsia"/>
          <w:color w:val="000000"/>
          <w:szCs w:val="21"/>
        </w:rPr>
        <w:t>个</w:t>
      </w:r>
      <w:proofErr w:type="gramEnd"/>
      <w:r>
        <w:rPr>
          <w:rFonts w:ascii="宋体" w:hAnsi="宋体" w:hint="eastAsia"/>
          <w:color w:val="000000"/>
          <w:szCs w:val="21"/>
        </w:rPr>
        <w:t>项目进行了检验，其中</w:t>
      </w:r>
      <w:r>
        <w:rPr>
          <w:rFonts w:ascii="宋体" w:hAnsi="宋体"/>
          <w:color w:val="000000"/>
          <w:szCs w:val="21"/>
        </w:rPr>
        <w:t>xx</w:t>
      </w:r>
      <w:r>
        <w:rPr>
          <w:rFonts w:ascii="宋体" w:hAnsi="宋体" w:hint="eastAsia"/>
          <w:color w:val="000000"/>
          <w:szCs w:val="21"/>
        </w:rPr>
        <w:t>项目的检验结果不符合标准号《标准名称》/GB 4806.8《标准名称》要求。综合判定：</w:t>
      </w:r>
      <w:r>
        <w:rPr>
          <w:rFonts w:ascii="宋体" w:hAnsi="宋体" w:hint="eastAsia"/>
          <w:iCs/>
          <w:color w:val="000000"/>
          <w:szCs w:val="21"/>
        </w:rPr>
        <w:t>该产品本次质量抽查检验</w:t>
      </w:r>
      <w:r>
        <w:rPr>
          <w:rFonts w:ascii="宋体" w:hAnsi="宋体" w:hint="eastAsia"/>
          <w:color w:val="000000"/>
          <w:szCs w:val="21"/>
        </w:rPr>
        <w:t>不合格（严重不合格/一般不合格）。</w:t>
      </w:r>
      <w:r>
        <w:rPr>
          <w:rFonts w:ascii="宋体" w:hAnsi="宋体"/>
          <w:color w:val="000000"/>
          <w:szCs w:val="21"/>
        </w:rPr>
        <w:t xml:space="preserve">"  </w:t>
      </w:r>
    </w:p>
    <w:p w:rsidR="00A0783E" w:rsidRDefault="00A0783E" w:rsidP="00A0783E">
      <w:pPr>
        <w:snapToGrid w:val="0"/>
        <w:spacing w:line="360" w:lineRule="auto"/>
        <w:rPr>
          <w:rFonts w:ascii="宋体" w:hAnsi="宋体" w:hint="eastAsia"/>
          <w:color w:val="000000"/>
          <w:szCs w:val="21"/>
        </w:rPr>
      </w:pPr>
      <w:r>
        <w:rPr>
          <w:rFonts w:ascii="宋体" w:hAnsi="宋体" w:hint="eastAsia"/>
          <w:color w:val="000000"/>
          <w:szCs w:val="21"/>
        </w:rPr>
        <w:t>7.5 当产品执行企业标准，但所检项目有一项或一项以上低于国家、行业、地方推荐性标准要求，检验报告中的检验结论表述为：“依据桂市监函〔xxxx〕</w:t>
      </w:r>
      <w:r>
        <w:rPr>
          <w:rFonts w:ascii="宋体" w:hAnsi="宋体"/>
          <w:color w:val="000000"/>
          <w:szCs w:val="21"/>
        </w:rPr>
        <w:t>xx</w:t>
      </w:r>
      <w:r>
        <w:rPr>
          <w:rFonts w:ascii="宋体" w:hAnsi="宋体" w:hint="eastAsia"/>
          <w:color w:val="000000"/>
          <w:szCs w:val="21"/>
        </w:rPr>
        <w:t>号文中《2020年纸杯纸碗产品质量广西监督抽查实施细则》要求，对所抽样品的</w:t>
      </w:r>
      <w:r>
        <w:rPr>
          <w:rFonts w:ascii="宋体" w:hAnsi="宋体"/>
          <w:color w:val="000000"/>
          <w:szCs w:val="21"/>
        </w:rPr>
        <w:t>xx</w:t>
      </w:r>
      <w:proofErr w:type="gramStart"/>
      <w:r>
        <w:rPr>
          <w:rFonts w:ascii="宋体" w:hAnsi="宋体" w:hint="eastAsia"/>
          <w:color w:val="000000"/>
          <w:szCs w:val="21"/>
        </w:rPr>
        <w:t>个</w:t>
      </w:r>
      <w:proofErr w:type="gramEnd"/>
      <w:r>
        <w:rPr>
          <w:rFonts w:ascii="宋体" w:hAnsi="宋体" w:hint="eastAsia"/>
          <w:color w:val="000000"/>
          <w:szCs w:val="21"/>
        </w:rPr>
        <w:t>项目进行了检验。其中</w:t>
      </w:r>
      <w:r>
        <w:rPr>
          <w:rFonts w:ascii="宋体" w:hAnsi="宋体"/>
          <w:color w:val="000000"/>
          <w:szCs w:val="21"/>
        </w:rPr>
        <w:t>xx</w:t>
      </w:r>
      <w:r>
        <w:rPr>
          <w:rFonts w:ascii="宋体" w:hAnsi="宋体" w:hint="eastAsia"/>
          <w:color w:val="000000"/>
          <w:szCs w:val="21"/>
        </w:rPr>
        <w:t>项目检验结果符合</w:t>
      </w:r>
      <w:r>
        <w:rPr>
          <w:rFonts w:ascii="宋体" w:hAnsi="宋体"/>
          <w:color w:val="000000"/>
          <w:szCs w:val="21"/>
        </w:rPr>
        <w:t>xx</w:t>
      </w:r>
      <w:r>
        <w:rPr>
          <w:rFonts w:ascii="宋体" w:hAnsi="宋体" w:hint="eastAsia"/>
          <w:color w:val="000000"/>
          <w:szCs w:val="21"/>
        </w:rPr>
        <w:t>企业标准号（列出标准号）要求，但不符合</w:t>
      </w:r>
      <w:r>
        <w:rPr>
          <w:rFonts w:ascii="宋体" w:hAnsi="宋体"/>
          <w:color w:val="000000"/>
          <w:szCs w:val="21"/>
        </w:rPr>
        <w:t>xx</w:t>
      </w:r>
      <w:r>
        <w:rPr>
          <w:rFonts w:ascii="宋体" w:hAnsi="宋体" w:hint="eastAsia"/>
          <w:color w:val="000000"/>
          <w:szCs w:val="21"/>
        </w:rPr>
        <w:t>标准（列出标准号）要求。综合判定：</w:t>
      </w:r>
      <w:r>
        <w:rPr>
          <w:rFonts w:ascii="宋体" w:hAnsi="宋体" w:hint="eastAsia"/>
          <w:iCs/>
          <w:color w:val="000000"/>
          <w:szCs w:val="21"/>
        </w:rPr>
        <w:t>该产品本次质量抽查检验</w:t>
      </w:r>
      <w:r>
        <w:rPr>
          <w:rFonts w:ascii="宋体" w:hAnsi="宋体" w:hint="eastAsia"/>
          <w:color w:val="000000"/>
          <w:szCs w:val="21"/>
        </w:rPr>
        <w:t>符合</w:t>
      </w:r>
      <w:r>
        <w:rPr>
          <w:rFonts w:ascii="宋体" w:hAnsi="宋体"/>
          <w:color w:val="000000"/>
          <w:szCs w:val="21"/>
        </w:rPr>
        <w:t>xx</w:t>
      </w:r>
      <w:r>
        <w:rPr>
          <w:rFonts w:ascii="宋体" w:hAnsi="宋体" w:hint="eastAsia"/>
          <w:color w:val="000000"/>
          <w:szCs w:val="21"/>
        </w:rPr>
        <w:t>标准号《企业标准名称》要求，不符合</w:t>
      </w:r>
      <w:r>
        <w:rPr>
          <w:rFonts w:ascii="宋体" w:hAnsi="宋体"/>
          <w:color w:val="000000"/>
          <w:szCs w:val="21"/>
        </w:rPr>
        <w:t>xx</w:t>
      </w:r>
      <w:r>
        <w:rPr>
          <w:rFonts w:ascii="宋体" w:hAnsi="宋体" w:hint="eastAsia"/>
          <w:color w:val="000000"/>
          <w:szCs w:val="21"/>
        </w:rPr>
        <w:t>标准号《国家（行业、地方）标准名称》要求。”</w:t>
      </w:r>
    </w:p>
    <w:p w:rsidR="00A0783E" w:rsidRDefault="00A0783E" w:rsidP="00A0783E">
      <w:pPr>
        <w:snapToGrid w:val="0"/>
        <w:spacing w:line="360" w:lineRule="auto"/>
        <w:rPr>
          <w:rFonts w:ascii="黑体" w:eastAsia="黑体" w:hAnsi="宋体" w:hint="eastAsia"/>
          <w:b/>
          <w:color w:val="000000"/>
          <w:szCs w:val="21"/>
        </w:rPr>
      </w:pPr>
    </w:p>
    <w:p w:rsidR="00A0783E" w:rsidRDefault="00A0783E" w:rsidP="00A0783E">
      <w:pPr>
        <w:snapToGrid w:val="0"/>
        <w:spacing w:line="360" w:lineRule="auto"/>
        <w:rPr>
          <w:rFonts w:ascii="黑体" w:eastAsia="黑体" w:hAnsi="宋体" w:hint="eastAsia"/>
          <w:b/>
          <w:color w:val="000000"/>
          <w:szCs w:val="21"/>
        </w:rPr>
      </w:pPr>
      <w:r>
        <w:rPr>
          <w:rFonts w:ascii="黑体" w:eastAsia="黑体" w:hAnsi="宋体" w:hint="eastAsia"/>
          <w:b/>
          <w:color w:val="000000"/>
          <w:szCs w:val="21"/>
        </w:rPr>
        <w:t>8 异议处理</w:t>
      </w:r>
    </w:p>
    <w:p w:rsidR="00A0783E" w:rsidRDefault="00A0783E" w:rsidP="00A0783E">
      <w:pPr>
        <w:snapToGrid w:val="0"/>
        <w:spacing w:line="440" w:lineRule="exact"/>
        <w:rPr>
          <w:rFonts w:ascii="宋体" w:hAnsi="宋体" w:hint="eastAsia"/>
          <w:szCs w:val="21"/>
        </w:rPr>
      </w:pPr>
      <w:r>
        <w:rPr>
          <w:rFonts w:ascii="宋体" w:hAnsi="宋体" w:hint="eastAsia"/>
          <w:szCs w:val="21"/>
        </w:rPr>
        <w:t>对判定为不合格产品进行复检时，按以下方式进行：</w:t>
      </w:r>
    </w:p>
    <w:p w:rsidR="00A0783E" w:rsidRDefault="00A0783E" w:rsidP="00A0783E">
      <w:pPr>
        <w:snapToGrid w:val="0"/>
        <w:spacing w:line="440" w:lineRule="exact"/>
        <w:rPr>
          <w:rFonts w:ascii="宋体" w:hAnsi="宋体" w:hint="eastAsia"/>
          <w:szCs w:val="21"/>
        </w:rPr>
      </w:pPr>
      <w:r>
        <w:rPr>
          <w:rFonts w:ascii="宋体" w:hAnsi="宋体" w:hint="eastAsia"/>
          <w:szCs w:val="21"/>
        </w:rPr>
        <w:t>8.1核查不合格项目相关证据，能够以记录(纸质记录或电子记录或影像记录)或与不合格项</w:t>
      </w:r>
      <w:r>
        <w:rPr>
          <w:rFonts w:ascii="宋体" w:hAnsi="宋体" w:hint="eastAsia"/>
          <w:szCs w:val="21"/>
        </w:rPr>
        <w:lastRenderedPageBreak/>
        <w:t>目相关联的其它质量数据等检验证据证明。</w:t>
      </w:r>
    </w:p>
    <w:p w:rsidR="00A0783E" w:rsidRDefault="00A0783E" w:rsidP="00A0783E">
      <w:pPr>
        <w:snapToGrid w:val="0"/>
        <w:spacing w:line="440" w:lineRule="exact"/>
        <w:rPr>
          <w:rFonts w:ascii="宋体" w:hAnsi="宋体" w:hint="eastAsia"/>
          <w:szCs w:val="21"/>
        </w:rPr>
      </w:pPr>
      <w:r>
        <w:rPr>
          <w:rFonts w:ascii="宋体" w:hAnsi="宋体" w:hint="eastAsia"/>
          <w:color w:val="000000"/>
          <w:szCs w:val="21"/>
        </w:rPr>
        <w:t xml:space="preserve">8.2 </w:t>
      </w:r>
      <w:r>
        <w:rPr>
          <w:rFonts w:ascii="宋体" w:hAnsi="宋体" w:hint="eastAsia"/>
          <w:szCs w:val="21"/>
        </w:rPr>
        <w:t>对需要复检并具备检验条件的，处理企业异议的</w:t>
      </w:r>
      <w:r>
        <w:rPr>
          <w:rFonts w:ascii="宋体" w:hAnsi="宋体"/>
          <w:szCs w:val="21"/>
        </w:rPr>
        <w:t>市场监督管理</w:t>
      </w:r>
      <w:r>
        <w:rPr>
          <w:rFonts w:ascii="宋体" w:hAnsi="宋体" w:hint="eastAsia"/>
          <w:szCs w:val="21"/>
        </w:rPr>
        <w:t>部门按照《产品质量监督抽查暂行管理办法》要求组织复检机构对抽取的备用样品进行复检，并出具检验报告。复检结论为最终结论。</w:t>
      </w:r>
    </w:p>
    <w:p w:rsidR="00A0783E" w:rsidRDefault="00A0783E" w:rsidP="00A0783E">
      <w:pPr>
        <w:snapToGrid w:val="0"/>
        <w:spacing w:line="440" w:lineRule="exact"/>
        <w:rPr>
          <w:rFonts w:ascii="宋体" w:hAnsi="宋体" w:hint="eastAsia"/>
          <w:color w:val="000000"/>
          <w:szCs w:val="21"/>
        </w:rPr>
      </w:pPr>
      <w:r>
        <w:rPr>
          <w:rFonts w:ascii="宋体" w:hAnsi="宋体" w:hint="eastAsia"/>
          <w:color w:val="000000"/>
          <w:szCs w:val="21"/>
        </w:rPr>
        <w:t>8.3 微生物项目不合格不进行复检。</w:t>
      </w:r>
    </w:p>
    <w:p w:rsidR="00A0783E" w:rsidRDefault="00A0783E" w:rsidP="00A0783E">
      <w:pPr>
        <w:snapToGrid w:val="0"/>
        <w:spacing w:line="360" w:lineRule="auto"/>
        <w:rPr>
          <w:rFonts w:ascii="黑体" w:eastAsia="黑体" w:hAnsi="宋体" w:hint="eastAsia"/>
          <w:b/>
          <w:color w:val="000000"/>
          <w:szCs w:val="21"/>
        </w:rPr>
      </w:pPr>
    </w:p>
    <w:p w:rsidR="00A0783E" w:rsidRDefault="00A0783E" w:rsidP="00A0783E">
      <w:pPr>
        <w:snapToGrid w:val="0"/>
        <w:spacing w:line="360" w:lineRule="auto"/>
        <w:rPr>
          <w:rFonts w:ascii="宋体" w:hAnsi="宋体" w:hint="eastAsia"/>
          <w:b/>
          <w:color w:val="000000"/>
          <w:szCs w:val="21"/>
        </w:rPr>
      </w:pPr>
      <w:r>
        <w:rPr>
          <w:rFonts w:ascii="宋体" w:hAnsi="宋体" w:hint="eastAsia"/>
          <w:b/>
          <w:color w:val="000000"/>
          <w:szCs w:val="21"/>
        </w:rPr>
        <w:t>9 附则</w:t>
      </w:r>
    </w:p>
    <w:p w:rsidR="00A0783E" w:rsidRDefault="00A0783E" w:rsidP="00A0783E">
      <w:pPr>
        <w:snapToGrid w:val="0"/>
        <w:spacing w:line="360" w:lineRule="auto"/>
        <w:ind w:firstLineChars="250" w:firstLine="525"/>
        <w:rPr>
          <w:rFonts w:ascii="宋体" w:hAnsi="宋体"/>
          <w:color w:val="000000"/>
          <w:szCs w:val="21"/>
        </w:rPr>
      </w:pPr>
      <w:r>
        <w:rPr>
          <w:rFonts w:ascii="宋体" w:hAnsi="宋体" w:hint="eastAsia"/>
          <w:color w:val="000000"/>
          <w:szCs w:val="21"/>
        </w:rPr>
        <w:t>本细则编制单位：广西壮族自治区产品质量检验研究院。</w:t>
      </w:r>
    </w:p>
    <w:p w:rsidR="00A0783E" w:rsidRDefault="00A0783E" w:rsidP="00A0783E">
      <w:pPr>
        <w:snapToGrid w:val="0"/>
        <w:spacing w:line="360" w:lineRule="auto"/>
        <w:ind w:firstLineChars="250" w:firstLine="525"/>
        <w:rPr>
          <w:rFonts w:ascii="宋体" w:hAnsi="宋体"/>
          <w:color w:val="000000"/>
          <w:szCs w:val="21"/>
        </w:rPr>
      </w:pPr>
      <w:r>
        <w:rPr>
          <w:rFonts w:ascii="宋体" w:hAnsi="宋体" w:hint="eastAsia"/>
          <w:color w:val="000000"/>
          <w:szCs w:val="21"/>
        </w:rPr>
        <w:t>本细则由</w:t>
      </w:r>
      <w:r>
        <w:rPr>
          <w:rFonts w:ascii="宋体" w:hAnsi="宋体"/>
          <w:color w:val="000000"/>
          <w:szCs w:val="21"/>
        </w:rPr>
        <w:t>广西壮族自治区市场监督管理局</w:t>
      </w:r>
      <w:r>
        <w:rPr>
          <w:rFonts w:ascii="宋体" w:hAnsi="宋体" w:hint="eastAsia"/>
          <w:color w:val="000000"/>
          <w:szCs w:val="21"/>
        </w:rPr>
        <w:t>产品质量安全监督管理处管理。</w:t>
      </w:r>
    </w:p>
    <w:p w:rsidR="006B3A63" w:rsidRPr="00A0783E" w:rsidRDefault="006B3A63"/>
    <w:sectPr w:rsidR="006B3A63" w:rsidRPr="00A078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83E"/>
    <w:rsid w:val="005D5E74"/>
    <w:rsid w:val="006B3A63"/>
    <w:rsid w:val="00A07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52616A-9321-41E1-A453-62F67828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8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1002</Words>
  <Characters>5718</Characters>
  <Application>Microsoft Office Word</Application>
  <DocSecurity>0</DocSecurity>
  <Lines>47</Lines>
  <Paragraphs>13</Paragraphs>
  <ScaleCrop>false</ScaleCrop>
  <Company>DoubleOX</Company>
  <LinksUpToDate>false</LinksUpToDate>
  <CharactersWithSpaces>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dc:creator>
  <cp:keywords/>
  <dc:description/>
  <cp:lastModifiedBy>jdc</cp:lastModifiedBy>
  <cp:revision>2</cp:revision>
  <dcterms:created xsi:type="dcterms:W3CDTF">2020-04-16T02:01:00Z</dcterms:created>
  <dcterms:modified xsi:type="dcterms:W3CDTF">2020-04-16T02:04:00Z</dcterms:modified>
</cp:coreProperties>
</file>