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73" w:rsidRPr="00BA4409" w:rsidRDefault="0062101F" w:rsidP="00097573">
      <w:pPr>
        <w:jc w:val="right"/>
        <w:rPr>
          <w:rFonts w:eastAsia="方正大标宋简体"/>
          <w:sz w:val="52"/>
          <w:szCs w:val="52"/>
        </w:rPr>
      </w:pPr>
      <w:r>
        <w:rPr>
          <w:rFonts w:eastAsia="方正大标宋简体" w:hint="eastAsia"/>
          <w:sz w:val="52"/>
          <w:szCs w:val="52"/>
        </w:rPr>
        <w:t>按</w:t>
      </w:r>
      <w:r w:rsidR="00097573" w:rsidRPr="00BA4409">
        <w:rPr>
          <w:rFonts w:eastAsia="方正大标宋简体"/>
          <w:sz w:val="52"/>
          <w:szCs w:val="52"/>
        </w:rPr>
        <w:t>DB34</w:t>
      </w:r>
    </w:p>
    <w:p w:rsidR="00097573" w:rsidRPr="00BA4409" w:rsidRDefault="00097573" w:rsidP="00097573">
      <w:pPr>
        <w:jc w:val="center"/>
        <w:rPr>
          <w:rFonts w:eastAsia="方正大标宋简体"/>
          <w:sz w:val="70"/>
          <w:szCs w:val="70"/>
        </w:rPr>
      </w:pPr>
      <w:r w:rsidRPr="00BA4409">
        <w:rPr>
          <w:rFonts w:eastAsia="方正大标宋简体"/>
          <w:sz w:val="70"/>
          <w:szCs w:val="70"/>
        </w:rPr>
        <w:t>安</w:t>
      </w:r>
      <w:r w:rsidR="00773007">
        <w:rPr>
          <w:rFonts w:eastAsia="方正大标宋简体" w:hint="eastAsia"/>
          <w:sz w:val="70"/>
          <w:szCs w:val="70"/>
        </w:rPr>
        <w:t xml:space="preserve"> </w:t>
      </w:r>
      <w:r w:rsidRPr="00BA4409">
        <w:rPr>
          <w:rFonts w:eastAsia="方正大标宋简体"/>
          <w:sz w:val="70"/>
          <w:szCs w:val="70"/>
        </w:rPr>
        <w:t>徽</w:t>
      </w:r>
      <w:r w:rsidR="00773007">
        <w:rPr>
          <w:rFonts w:eastAsia="方正大标宋简体" w:hint="eastAsia"/>
          <w:sz w:val="70"/>
          <w:szCs w:val="70"/>
        </w:rPr>
        <w:t xml:space="preserve"> </w:t>
      </w:r>
      <w:r w:rsidRPr="00BA4409">
        <w:rPr>
          <w:rFonts w:eastAsia="方正大标宋简体"/>
          <w:sz w:val="70"/>
          <w:szCs w:val="70"/>
        </w:rPr>
        <w:t>省</w:t>
      </w:r>
      <w:r w:rsidR="00773007">
        <w:rPr>
          <w:rFonts w:eastAsia="方正大标宋简体" w:hint="eastAsia"/>
          <w:sz w:val="70"/>
          <w:szCs w:val="70"/>
        </w:rPr>
        <w:t xml:space="preserve"> </w:t>
      </w:r>
      <w:r w:rsidRPr="00BA4409">
        <w:rPr>
          <w:rFonts w:eastAsia="方正大标宋简体"/>
          <w:sz w:val="70"/>
          <w:szCs w:val="70"/>
        </w:rPr>
        <w:t>地</w:t>
      </w:r>
      <w:r w:rsidR="00773007">
        <w:rPr>
          <w:rFonts w:eastAsia="方正大标宋简体" w:hint="eastAsia"/>
          <w:sz w:val="70"/>
          <w:szCs w:val="70"/>
        </w:rPr>
        <w:t xml:space="preserve"> </w:t>
      </w:r>
      <w:r w:rsidRPr="00BA4409">
        <w:rPr>
          <w:rFonts w:eastAsia="方正大标宋简体"/>
          <w:sz w:val="70"/>
          <w:szCs w:val="70"/>
        </w:rPr>
        <w:t>方</w:t>
      </w:r>
      <w:r w:rsidR="00773007">
        <w:rPr>
          <w:rFonts w:eastAsia="方正大标宋简体" w:hint="eastAsia"/>
          <w:sz w:val="70"/>
          <w:szCs w:val="70"/>
        </w:rPr>
        <w:t xml:space="preserve"> </w:t>
      </w:r>
      <w:r w:rsidRPr="00BA4409">
        <w:rPr>
          <w:rFonts w:eastAsia="方正大标宋简体"/>
          <w:sz w:val="70"/>
          <w:szCs w:val="70"/>
        </w:rPr>
        <w:t>标</w:t>
      </w:r>
      <w:r w:rsidR="00773007">
        <w:rPr>
          <w:rFonts w:eastAsia="方正大标宋简体" w:hint="eastAsia"/>
          <w:sz w:val="70"/>
          <w:szCs w:val="70"/>
        </w:rPr>
        <w:t xml:space="preserve"> </w:t>
      </w:r>
      <w:r w:rsidRPr="00BA4409">
        <w:rPr>
          <w:rFonts w:eastAsia="方正大标宋简体"/>
          <w:sz w:val="70"/>
          <w:szCs w:val="70"/>
        </w:rPr>
        <w:t>准</w:t>
      </w:r>
    </w:p>
    <w:p w:rsidR="00097573" w:rsidRPr="00BA4409" w:rsidRDefault="00097573" w:rsidP="00097573">
      <w:pPr>
        <w:jc w:val="right"/>
        <w:rPr>
          <w:rFonts w:eastAsia="方正大标宋简体"/>
          <w:sz w:val="33"/>
        </w:rPr>
      </w:pPr>
      <w:r w:rsidRPr="00BA4409">
        <w:rPr>
          <w:rFonts w:eastAsia="方正大标宋简体"/>
          <w:sz w:val="33"/>
        </w:rPr>
        <w:t xml:space="preserve">DB34/ </w:t>
      </w:r>
      <w:r w:rsidRPr="00BA4409">
        <w:t>XXXX</w:t>
      </w:r>
      <w:r w:rsidRPr="00BA4409">
        <w:rPr>
          <w:rFonts w:eastAsia="方正大标宋简体"/>
          <w:sz w:val="33"/>
        </w:rPr>
        <w:t xml:space="preserve"> —20</w:t>
      </w:r>
      <w:r w:rsidR="00BE4E0D">
        <w:rPr>
          <w:rFonts w:eastAsia="方正大标宋简体" w:hint="eastAsia"/>
          <w:sz w:val="33"/>
        </w:rPr>
        <w:t>20</w:t>
      </w:r>
    </w:p>
    <w:p w:rsidR="00097573" w:rsidRPr="00BA4409" w:rsidRDefault="006E4175" w:rsidP="00097573">
      <w:r>
        <w:rPr>
          <w:noProof/>
        </w:rPr>
        <w:pict>
          <v:line id="直线 4" o:spid="_x0000_s2050" style="position:absolute;left:0;text-align:left;z-index:251660288;visibility:visible" from="0,7.95pt" to="44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" strokeweight="2pt"/>
        </w:pict>
      </w:r>
    </w:p>
    <w:p w:rsidR="005D368B" w:rsidRDefault="005D368B"/>
    <w:p w:rsidR="00097573" w:rsidRDefault="00097573"/>
    <w:p w:rsidR="00097573" w:rsidRDefault="00097573"/>
    <w:p w:rsidR="00097573" w:rsidRPr="00097573" w:rsidRDefault="00097573" w:rsidP="00097573">
      <w:pPr>
        <w:jc w:val="center"/>
        <w:rPr>
          <w:rFonts w:ascii="黑体" w:eastAsia="黑体" w:hAnsi="黑体"/>
          <w:sz w:val="36"/>
        </w:rPr>
      </w:pPr>
      <w:r w:rsidRPr="00097573">
        <w:rPr>
          <w:rFonts w:ascii="黑体" w:eastAsia="黑体" w:hAnsi="黑体" w:hint="eastAsia"/>
          <w:sz w:val="36"/>
        </w:rPr>
        <w:t>大豆品种耐旱与耐热性评价体系技术规程</w:t>
      </w:r>
    </w:p>
    <w:p w:rsidR="00097573" w:rsidRDefault="00097573" w:rsidP="00097573">
      <w:pPr>
        <w:jc w:val="center"/>
      </w:pPr>
    </w:p>
    <w:p w:rsidR="00097573" w:rsidRPr="00097573" w:rsidRDefault="00097573" w:rsidP="00097573">
      <w:pPr>
        <w:jc w:val="center"/>
        <w:rPr>
          <w:sz w:val="28"/>
        </w:rPr>
      </w:pPr>
      <w:r w:rsidRPr="00097573">
        <w:rPr>
          <w:sz w:val="28"/>
        </w:rPr>
        <w:t>Technical Procedure of Evaluation System of Drought and Heat Tolerance of Soybean Germplasms</w:t>
      </w:r>
    </w:p>
    <w:p w:rsidR="00097573" w:rsidRDefault="00097573"/>
    <w:p w:rsidR="00097573" w:rsidRDefault="00097573" w:rsidP="00097573">
      <w:pPr>
        <w:jc w:val="center"/>
        <w:rPr>
          <w:sz w:val="44"/>
          <w:szCs w:val="44"/>
        </w:rPr>
      </w:pPr>
    </w:p>
    <w:p w:rsidR="00097573" w:rsidRDefault="00097573" w:rsidP="00097573">
      <w:pPr>
        <w:jc w:val="center"/>
      </w:pPr>
      <w:r w:rsidRPr="00BA4409">
        <w:rPr>
          <w:sz w:val="44"/>
          <w:szCs w:val="44"/>
        </w:rPr>
        <w:t>（征求意见</w:t>
      </w:r>
      <w:r>
        <w:rPr>
          <w:rFonts w:hint="eastAsia"/>
          <w:sz w:val="44"/>
          <w:szCs w:val="44"/>
        </w:rPr>
        <w:t>稿</w:t>
      </w:r>
      <w:r w:rsidRPr="00BA4409">
        <w:rPr>
          <w:sz w:val="44"/>
          <w:szCs w:val="44"/>
        </w:rPr>
        <w:t>）</w:t>
      </w:r>
    </w:p>
    <w:p w:rsidR="00097573" w:rsidRDefault="00097573"/>
    <w:p w:rsidR="00097573" w:rsidRDefault="00097573"/>
    <w:p w:rsidR="00097573" w:rsidRDefault="00097573"/>
    <w:p w:rsidR="00097573" w:rsidRDefault="00097573"/>
    <w:p w:rsidR="00097573" w:rsidRDefault="00097573"/>
    <w:p w:rsidR="00097573" w:rsidRDefault="00097573"/>
    <w:p w:rsidR="00097573" w:rsidRDefault="00097573"/>
    <w:p w:rsidR="00097573" w:rsidRDefault="00097573"/>
    <w:p w:rsidR="00097573" w:rsidRDefault="00097573"/>
    <w:p w:rsidR="00097573" w:rsidRDefault="00097573"/>
    <w:p w:rsidR="00097573" w:rsidRDefault="00097573"/>
    <w:p w:rsidR="00097573" w:rsidRDefault="00097573"/>
    <w:p w:rsidR="00097573" w:rsidRDefault="00097573"/>
    <w:p w:rsidR="00097573" w:rsidRDefault="00097573" w:rsidP="00097573">
      <w:pPr>
        <w:rPr>
          <w:sz w:val="32"/>
          <w:szCs w:val="44"/>
        </w:rPr>
      </w:pPr>
    </w:p>
    <w:p w:rsidR="00097573" w:rsidRPr="00BA4409" w:rsidRDefault="00097573" w:rsidP="00097573">
      <w:pPr>
        <w:rPr>
          <w:sz w:val="32"/>
          <w:szCs w:val="44"/>
        </w:rPr>
      </w:pPr>
      <w:r w:rsidRPr="00BA4409">
        <w:rPr>
          <w:sz w:val="32"/>
          <w:szCs w:val="44"/>
        </w:rPr>
        <w:t>20</w:t>
      </w:r>
      <w:r w:rsidR="00BE4E0D">
        <w:rPr>
          <w:rFonts w:hint="eastAsia"/>
          <w:sz w:val="32"/>
          <w:szCs w:val="44"/>
        </w:rPr>
        <w:t>20</w:t>
      </w:r>
      <w:r w:rsidRPr="00BA4409">
        <w:rPr>
          <w:sz w:val="32"/>
          <w:szCs w:val="44"/>
        </w:rPr>
        <w:t>—</w:t>
      </w:r>
      <w:r w:rsidRPr="00BA4409">
        <w:t>XX</w:t>
      </w:r>
      <w:r w:rsidRPr="00BA4409">
        <w:rPr>
          <w:sz w:val="32"/>
          <w:szCs w:val="44"/>
        </w:rPr>
        <w:t>—</w:t>
      </w:r>
      <w:r w:rsidRPr="00BA4409">
        <w:t>XX</w:t>
      </w:r>
      <w:r w:rsidRPr="00BA4409">
        <w:rPr>
          <w:sz w:val="32"/>
          <w:szCs w:val="44"/>
        </w:rPr>
        <w:t>发布</w:t>
      </w:r>
      <w:r w:rsidRPr="00BA4409">
        <w:rPr>
          <w:sz w:val="32"/>
          <w:szCs w:val="44"/>
        </w:rPr>
        <w:t xml:space="preserve">                  20</w:t>
      </w:r>
      <w:r w:rsidR="00BE4E0D">
        <w:rPr>
          <w:rFonts w:hint="eastAsia"/>
          <w:sz w:val="32"/>
          <w:szCs w:val="44"/>
        </w:rPr>
        <w:t>20</w:t>
      </w:r>
      <w:r w:rsidRPr="00BA4409">
        <w:rPr>
          <w:sz w:val="32"/>
          <w:szCs w:val="44"/>
        </w:rPr>
        <w:t>—</w:t>
      </w:r>
      <w:r w:rsidRPr="00BA4409">
        <w:t>XX</w:t>
      </w:r>
      <w:r w:rsidRPr="00BA4409">
        <w:rPr>
          <w:sz w:val="32"/>
          <w:szCs w:val="44"/>
        </w:rPr>
        <w:t>—</w:t>
      </w:r>
      <w:r w:rsidRPr="00BA4409">
        <w:t>XX</w:t>
      </w:r>
      <w:r w:rsidRPr="00BA4409">
        <w:rPr>
          <w:sz w:val="32"/>
          <w:szCs w:val="44"/>
        </w:rPr>
        <w:t>实施</w:t>
      </w:r>
    </w:p>
    <w:p w:rsidR="00097573" w:rsidRPr="00BA4409" w:rsidRDefault="006E4175" w:rsidP="00097573">
      <w:r>
        <w:rPr>
          <w:noProof/>
        </w:rPr>
        <w:pict>
          <v:line id="直线 5" o:spid="_x0000_s2051" style="position:absolute;left:0;text-align:left;z-index:251662336;visibility:visible" from="-5.25pt,5.55pt" to="44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" strokeweight="2pt"/>
        </w:pict>
      </w:r>
    </w:p>
    <w:p w:rsidR="00097573" w:rsidRPr="00BA4409" w:rsidRDefault="00097573" w:rsidP="00097573">
      <w:pPr>
        <w:jc w:val="center"/>
        <w:rPr>
          <w:sz w:val="30"/>
          <w:szCs w:val="30"/>
        </w:rPr>
      </w:pPr>
      <w:r w:rsidRPr="00BA4409">
        <w:rPr>
          <w:sz w:val="30"/>
          <w:szCs w:val="30"/>
        </w:rPr>
        <w:t>安徽省市场监督管理局发布</w:t>
      </w:r>
    </w:p>
    <w:p w:rsidR="00097573" w:rsidRPr="00BA4409" w:rsidRDefault="00097573" w:rsidP="00097573">
      <w:pPr>
        <w:jc w:val="right"/>
        <w:rPr>
          <w:rFonts w:eastAsia="方正大标宋简体"/>
          <w:szCs w:val="21"/>
        </w:rPr>
      </w:pPr>
      <w:r w:rsidRPr="00BA4409">
        <w:rPr>
          <w:rFonts w:eastAsia="方正大标宋简体"/>
          <w:szCs w:val="21"/>
        </w:rPr>
        <w:lastRenderedPageBreak/>
        <w:t xml:space="preserve">DB34/ </w:t>
      </w:r>
      <w:r w:rsidRPr="00BA4409">
        <w:rPr>
          <w:szCs w:val="21"/>
        </w:rPr>
        <w:t>XXXX</w:t>
      </w:r>
      <w:r w:rsidRPr="00BA4409">
        <w:rPr>
          <w:rFonts w:eastAsia="方正大标宋简体"/>
          <w:szCs w:val="21"/>
        </w:rPr>
        <w:t xml:space="preserve"> —20</w:t>
      </w:r>
      <w:r w:rsidR="00BE4E0D">
        <w:rPr>
          <w:rFonts w:eastAsia="方正大标宋简体" w:hint="eastAsia"/>
          <w:szCs w:val="21"/>
        </w:rPr>
        <w:t>20</w:t>
      </w:r>
    </w:p>
    <w:p w:rsidR="00097573" w:rsidRDefault="00097573" w:rsidP="00097573">
      <w:pPr>
        <w:autoSpaceDE w:val="0"/>
        <w:autoSpaceDN w:val="0"/>
        <w:adjustRightInd w:val="0"/>
        <w:jc w:val="left"/>
        <w:rPr>
          <w:rFonts w:eastAsia="黑体"/>
          <w:kern w:val="0"/>
          <w:sz w:val="28"/>
          <w:szCs w:val="28"/>
        </w:rPr>
      </w:pPr>
      <w:r>
        <w:rPr>
          <w:rFonts w:eastAsia="黑体"/>
          <w:kern w:val="0"/>
          <w:sz w:val="28"/>
          <w:szCs w:val="28"/>
        </w:rPr>
        <w:t>前言</w:t>
      </w:r>
    </w:p>
    <w:p w:rsidR="00097573" w:rsidRDefault="00097573" w:rsidP="00097573">
      <w:pPr>
        <w:autoSpaceDE w:val="0"/>
        <w:autoSpaceDN w:val="0"/>
        <w:adjustRightInd w:val="0"/>
        <w:jc w:val="center"/>
        <w:rPr>
          <w:rFonts w:eastAsia="黑体"/>
          <w:kern w:val="0"/>
          <w:sz w:val="28"/>
          <w:szCs w:val="28"/>
        </w:rPr>
      </w:pPr>
    </w:p>
    <w:p w:rsidR="00097573" w:rsidRDefault="00097573" w:rsidP="00097573">
      <w:pPr>
        <w:autoSpaceDE w:val="0"/>
        <w:autoSpaceDN w:val="0"/>
        <w:adjustRightInd w:val="0"/>
        <w:spacing w:line="360" w:lineRule="auto"/>
        <w:jc w:val="left"/>
        <w:rPr>
          <w:kern w:val="0"/>
          <w:sz w:val="24"/>
        </w:rPr>
      </w:pPr>
      <w:r>
        <w:rPr>
          <w:kern w:val="0"/>
          <w:sz w:val="24"/>
        </w:rPr>
        <w:t>为规范安徽省</w:t>
      </w:r>
      <w:r>
        <w:rPr>
          <w:rFonts w:hint="eastAsia"/>
          <w:kern w:val="0"/>
          <w:sz w:val="24"/>
        </w:rPr>
        <w:t>大豆耐旱与耐热性评价技术</w:t>
      </w:r>
      <w:r>
        <w:rPr>
          <w:kern w:val="0"/>
          <w:sz w:val="24"/>
        </w:rPr>
        <w:t>规程，特制定本标准。</w:t>
      </w:r>
    </w:p>
    <w:p w:rsidR="00097573" w:rsidRDefault="00097573" w:rsidP="00097573">
      <w:pPr>
        <w:autoSpaceDE w:val="0"/>
        <w:autoSpaceDN w:val="0"/>
        <w:adjustRightInd w:val="0"/>
        <w:spacing w:line="360" w:lineRule="auto"/>
        <w:jc w:val="left"/>
        <w:rPr>
          <w:kern w:val="0"/>
          <w:sz w:val="24"/>
        </w:rPr>
      </w:pPr>
      <w:r>
        <w:rPr>
          <w:kern w:val="0"/>
          <w:sz w:val="24"/>
        </w:rPr>
        <w:t>本标准按照</w:t>
      </w:r>
      <w:r>
        <w:rPr>
          <w:rFonts w:eastAsia="TimesNewRomanPSMT"/>
          <w:kern w:val="0"/>
          <w:sz w:val="24"/>
        </w:rPr>
        <w:t xml:space="preserve">GB/T 1.1-2012 </w:t>
      </w:r>
      <w:r>
        <w:rPr>
          <w:kern w:val="0"/>
          <w:sz w:val="24"/>
        </w:rPr>
        <w:t>给出的规则起草。</w:t>
      </w:r>
    </w:p>
    <w:p w:rsidR="00097573" w:rsidRDefault="00097573" w:rsidP="00097573">
      <w:pPr>
        <w:autoSpaceDE w:val="0"/>
        <w:autoSpaceDN w:val="0"/>
        <w:adjustRightInd w:val="0"/>
        <w:spacing w:line="360" w:lineRule="auto"/>
        <w:jc w:val="left"/>
        <w:rPr>
          <w:kern w:val="0"/>
          <w:sz w:val="24"/>
        </w:rPr>
      </w:pPr>
      <w:r>
        <w:rPr>
          <w:kern w:val="0"/>
          <w:sz w:val="24"/>
        </w:rPr>
        <w:t>本标准由安徽农业大学提出。</w:t>
      </w:r>
    </w:p>
    <w:p w:rsidR="00097573" w:rsidRDefault="00097573" w:rsidP="00097573">
      <w:pPr>
        <w:autoSpaceDE w:val="0"/>
        <w:autoSpaceDN w:val="0"/>
        <w:adjustRightInd w:val="0"/>
        <w:spacing w:line="360" w:lineRule="auto"/>
        <w:jc w:val="left"/>
        <w:rPr>
          <w:kern w:val="0"/>
          <w:sz w:val="24"/>
        </w:rPr>
      </w:pPr>
      <w:r>
        <w:rPr>
          <w:kern w:val="0"/>
          <w:sz w:val="24"/>
        </w:rPr>
        <w:t>本标准由安徽省农业标准化专业委员会归口。</w:t>
      </w:r>
    </w:p>
    <w:p w:rsidR="00097573" w:rsidRDefault="00097573" w:rsidP="00D363EC">
      <w:pPr>
        <w:autoSpaceDE w:val="0"/>
        <w:autoSpaceDN w:val="0"/>
        <w:adjustRightInd w:val="0"/>
        <w:spacing w:line="360" w:lineRule="auto"/>
        <w:ind w:left="1920" w:hangingChars="800" w:hanging="1920"/>
        <w:jc w:val="left"/>
        <w:rPr>
          <w:kern w:val="0"/>
          <w:sz w:val="24"/>
        </w:rPr>
      </w:pPr>
      <w:r>
        <w:rPr>
          <w:kern w:val="0"/>
          <w:sz w:val="24"/>
        </w:rPr>
        <w:t>本标准起草单位：安徽农业大学</w:t>
      </w:r>
      <w:r>
        <w:rPr>
          <w:rFonts w:hint="eastAsia"/>
          <w:kern w:val="0"/>
          <w:sz w:val="24"/>
        </w:rPr>
        <w:t>，中国农业科学院作物科学研究所，</w:t>
      </w:r>
      <w:r w:rsidRPr="00DA5679">
        <w:rPr>
          <w:rFonts w:hint="eastAsia"/>
          <w:kern w:val="0"/>
          <w:sz w:val="24"/>
        </w:rPr>
        <w:t>合肥市农业经济技术监督管理总站</w:t>
      </w:r>
    </w:p>
    <w:p w:rsidR="00097573" w:rsidRDefault="00097573" w:rsidP="00D363EC">
      <w:pPr>
        <w:autoSpaceDE w:val="0"/>
        <w:autoSpaceDN w:val="0"/>
        <w:adjustRightInd w:val="0"/>
        <w:spacing w:line="360" w:lineRule="auto"/>
        <w:ind w:left="2160" w:hangingChars="900" w:hanging="2160"/>
        <w:jc w:val="left"/>
        <w:rPr>
          <w:kern w:val="0"/>
          <w:sz w:val="24"/>
        </w:rPr>
      </w:pPr>
      <w:r>
        <w:rPr>
          <w:kern w:val="0"/>
          <w:sz w:val="24"/>
        </w:rPr>
        <w:t>本标准主要起草人：</w:t>
      </w:r>
      <w:r>
        <w:rPr>
          <w:rFonts w:hint="eastAsia"/>
          <w:kern w:val="0"/>
          <w:sz w:val="24"/>
        </w:rPr>
        <w:t>李佳佳，王晓波，邱丽娟，李英慧，刘章雄，</w:t>
      </w:r>
      <w:r w:rsidRPr="00DA5679">
        <w:rPr>
          <w:rFonts w:hint="eastAsia"/>
          <w:kern w:val="0"/>
          <w:sz w:val="24"/>
        </w:rPr>
        <w:t>张俊</w:t>
      </w:r>
      <w:r>
        <w:rPr>
          <w:rFonts w:hint="eastAsia"/>
          <w:kern w:val="0"/>
          <w:sz w:val="24"/>
        </w:rPr>
        <w:t>，张文明，汪明华，赵敬会，邵文韬，程安东</w:t>
      </w:r>
    </w:p>
    <w:p w:rsidR="00097573" w:rsidRPr="00097573" w:rsidRDefault="00097573" w:rsidP="00097573">
      <w:pPr>
        <w:spacing w:line="360" w:lineRule="exact"/>
        <w:rPr>
          <w:kern w:val="0"/>
          <w:sz w:val="24"/>
        </w:rPr>
      </w:pPr>
      <w:r w:rsidRPr="00097573">
        <w:rPr>
          <w:kern w:val="0"/>
          <w:sz w:val="24"/>
        </w:rPr>
        <w:t>本标准于</w:t>
      </w:r>
      <w:r w:rsidRPr="00097573">
        <w:rPr>
          <w:kern w:val="0"/>
          <w:sz w:val="24"/>
        </w:rPr>
        <w:t>20</w:t>
      </w:r>
      <w:r w:rsidR="00203E97">
        <w:rPr>
          <w:rFonts w:hint="eastAsia"/>
          <w:kern w:val="0"/>
          <w:sz w:val="24"/>
        </w:rPr>
        <w:t>20</w:t>
      </w:r>
      <w:r w:rsidRPr="00097573">
        <w:rPr>
          <w:kern w:val="0"/>
          <w:sz w:val="24"/>
        </w:rPr>
        <w:t>年</w:t>
      </w:r>
      <w:r w:rsidRPr="00097573">
        <w:rPr>
          <w:kern w:val="0"/>
          <w:sz w:val="24"/>
        </w:rPr>
        <w:t>XX</w:t>
      </w:r>
      <w:r w:rsidRPr="00097573">
        <w:rPr>
          <w:kern w:val="0"/>
          <w:sz w:val="24"/>
        </w:rPr>
        <w:t>月</w:t>
      </w:r>
      <w:r w:rsidRPr="00097573">
        <w:rPr>
          <w:kern w:val="0"/>
          <w:sz w:val="24"/>
        </w:rPr>
        <w:t>XX</w:t>
      </w:r>
      <w:r w:rsidRPr="00097573">
        <w:rPr>
          <w:kern w:val="0"/>
          <w:sz w:val="24"/>
        </w:rPr>
        <w:t>日首次发布。</w:t>
      </w: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autoSpaceDE w:val="0"/>
        <w:autoSpaceDN w:val="0"/>
        <w:adjustRightInd w:val="0"/>
        <w:spacing w:line="360" w:lineRule="auto"/>
        <w:jc w:val="left"/>
        <w:rPr>
          <w:kern w:val="0"/>
          <w:sz w:val="24"/>
        </w:rPr>
      </w:pPr>
    </w:p>
    <w:p w:rsidR="00097573" w:rsidRDefault="00097573" w:rsidP="00097573">
      <w:pPr>
        <w:jc w:val="right"/>
        <w:rPr>
          <w:rFonts w:eastAsia="方正大标宋简体"/>
          <w:szCs w:val="21"/>
        </w:rPr>
      </w:pPr>
    </w:p>
    <w:p w:rsidR="00097573" w:rsidRPr="00BA4409" w:rsidRDefault="00097573" w:rsidP="00097573">
      <w:pPr>
        <w:jc w:val="right"/>
        <w:rPr>
          <w:rFonts w:eastAsia="方正大标宋简体"/>
          <w:szCs w:val="21"/>
        </w:rPr>
      </w:pPr>
      <w:r w:rsidRPr="00BA4409">
        <w:rPr>
          <w:rFonts w:eastAsia="方正大标宋简体"/>
          <w:szCs w:val="21"/>
        </w:rPr>
        <w:lastRenderedPageBreak/>
        <w:t xml:space="preserve">DB34/ </w:t>
      </w:r>
      <w:r w:rsidRPr="00BA4409">
        <w:rPr>
          <w:szCs w:val="21"/>
        </w:rPr>
        <w:t>XXXX</w:t>
      </w:r>
      <w:r w:rsidRPr="00BA4409">
        <w:rPr>
          <w:rFonts w:eastAsia="方正大标宋简体"/>
          <w:szCs w:val="21"/>
        </w:rPr>
        <w:t xml:space="preserve"> —20</w:t>
      </w:r>
      <w:r w:rsidR="00D363EC">
        <w:rPr>
          <w:rFonts w:eastAsia="方正大标宋简体" w:hint="eastAsia"/>
          <w:szCs w:val="21"/>
        </w:rPr>
        <w:t>20</w:t>
      </w:r>
    </w:p>
    <w:p w:rsidR="00097573" w:rsidRDefault="00097573" w:rsidP="00097573">
      <w:pPr>
        <w:jc w:val="center"/>
        <w:rPr>
          <w:rFonts w:ascii="黑体" w:eastAsia="黑体" w:hAnsi="黑体"/>
          <w:sz w:val="36"/>
        </w:rPr>
      </w:pPr>
    </w:p>
    <w:p w:rsidR="00097573" w:rsidRPr="00097573" w:rsidRDefault="00097573" w:rsidP="00097573">
      <w:pPr>
        <w:jc w:val="center"/>
        <w:rPr>
          <w:rFonts w:ascii="黑体" w:eastAsia="黑体" w:hAnsi="黑体"/>
          <w:sz w:val="36"/>
        </w:rPr>
      </w:pPr>
      <w:r w:rsidRPr="00097573">
        <w:rPr>
          <w:rFonts w:ascii="黑体" w:eastAsia="黑体" w:hAnsi="黑体" w:hint="eastAsia"/>
          <w:sz w:val="36"/>
        </w:rPr>
        <w:t>大豆品种耐旱与耐热性评价体系技术规程</w:t>
      </w:r>
    </w:p>
    <w:p w:rsidR="00097573" w:rsidRPr="00097573" w:rsidRDefault="00097573" w:rsidP="00097573">
      <w:pPr>
        <w:autoSpaceDE w:val="0"/>
        <w:autoSpaceDN w:val="0"/>
        <w:adjustRightInd w:val="0"/>
        <w:spacing w:line="360" w:lineRule="auto"/>
        <w:jc w:val="left"/>
        <w:rPr>
          <w:kern w:val="0"/>
          <w:sz w:val="24"/>
        </w:rPr>
      </w:pPr>
    </w:p>
    <w:p w:rsidR="00097573" w:rsidRDefault="00097573" w:rsidP="00097573">
      <w:pPr>
        <w:numPr>
          <w:ilvl w:val="0"/>
          <w:numId w:val="1"/>
        </w:numPr>
        <w:autoSpaceDE w:val="0"/>
        <w:autoSpaceDN w:val="0"/>
        <w:adjustRightInd w:val="0"/>
        <w:spacing w:line="360" w:lineRule="auto"/>
        <w:rPr>
          <w:rFonts w:eastAsia="黑体"/>
          <w:sz w:val="28"/>
          <w:szCs w:val="28"/>
        </w:rPr>
      </w:pPr>
      <w:r>
        <w:rPr>
          <w:rFonts w:eastAsia="黑体" w:hAnsi="黑体"/>
          <w:sz w:val="28"/>
          <w:szCs w:val="28"/>
        </w:rPr>
        <w:t>范围</w:t>
      </w:r>
    </w:p>
    <w:p w:rsidR="00097573" w:rsidRDefault="00097573" w:rsidP="00097573">
      <w:pPr>
        <w:autoSpaceDE w:val="0"/>
        <w:autoSpaceDN w:val="0"/>
        <w:adjustRightInd w:val="0"/>
        <w:spacing w:line="360" w:lineRule="auto"/>
        <w:rPr>
          <w:sz w:val="24"/>
        </w:rPr>
      </w:pPr>
      <w:r>
        <w:rPr>
          <w:sz w:val="24"/>
        </w:rPr>
        <w:t xml:space="preserve">    </w:t>
      </w:r>
      <w:r>
        <w:rPr>
          <w:rFonts w:hAnsi="宋体"/>
          <w:sz w:val="24"/>
        </w:rPr>
        <w:t>本规程规定了大豆品种耐旱与耐热性评鉴体系构建过程中的干旱胁迫和</w:t>
      </w:r>
      <w:r>
        <w:rPr>
          <w:rFonts w:hAnsi="宋体" w:hint="eastAsia"/>
          <w:sz w:val="24"/>
        </w:rPr>
        <w:t>热</w:t>
      </w:r>
      <w:r>
        <w:rPr>
          <w:rFonts w:hAnsi="宋体"/>
          <w:sz w:val="24"/>
        </w:rPr>
        <w:t>胁迫处理条件、处理时间、主要指标选择、响应干旱和</w:t>
      </w:r>
      <w:r>
        <w:rPr>
          <w:rFonts w:hAnsi="宋体" w:hint="eastAsia"/>
          <w:sz w:val="24"/>
        </w:rPr>
        <w:t>热</w:t>
      </w:r>
      <w:r>
        <w:rPr>
          <w:rFonts w:hAnsi="宋体"/>
          <w:sz w:val="24"/>
        </w:rPr>
        <w:t>胁迫的综合值公式及其定义以及耐旱与耐热性分级标准等技术内容。</w:t>
      </w:r>
    </w:p>
    <w:p w:rsidR="00097573" w:rsidRDefault="00097573" w:rsidP="00097573">
      <w:pPr>
        <w:autoSpaceDE w:val="0"/>
        <w:autoSpaceDN w:val="0"/>
        <w:adjustRightInd w:val="0"/>
        <w:spacing w:line="360" w:lineRule="auto"/>
        <w:ind w:firstLine="560"/>
        <w:rPr>
          <w:sz w:val="24"/>
        </w:rPr>
      </w:pPr>
      <w:r>
        <w:rPr>
          <w:rFonts w:hAnsi="宋体"/>
          <w:sz w:val="24"/>
        </w:rPr>
        <w:t>本标准适用于黄淮海流域生态区（安徽省）大豆品种耐旱</w:t>
      </w:r>
      <w:r>
        <w:rPr>
          <w:rFonts w:hAnsi="宋体" w:hint="eastAsia"/>
          <w:sz w:val="24"/>
        </w:rPr>
        <w:t>与耐热</w:t>
      </w:r>
      <w:r>
        <w:rPr>
          <w:rFonts w:hAnsi="宋体"/>
          <w:sz w:val="24"/>
        </w:rPr>
        <w:t>性的鉴定和评价，</w:t>
      </w:r>
      <w:r>
        <w:rPr>
          <w:rFonts w:hAnsi="宋体" w:hint="eastAsia"/>
          <w:sz w:val="24"/>
        </w:rPr>
        <w:t>耐旱与</w:t>
      </w:r>
      <w:r>
        <w:rPr>
          <w:rFonts w:hAnsi="宋体"/>
          <w:sz w:val="24"/>
        </w:rPr>
        <w:t>耐热种质资源的筛选、鉴定及生产。</w:t>
      </w:r>
    </w:p>
    <w:p w:rsidR="00097573" w:rsidRDefault="00097573" w:rsidP="00097573">
      <w:pPr>
        <w:numPr>
          <w:ilvl w:val="0"/>
          <w:numId w:val="1"/>
        </w:numPr>
        <w:autoSpaceDE w:val="0"/>
        <w:autoSpaceDN w:val="0"/>
        <w:adjustRightInd w:val="0"/>
        <w:spacing w:line="360" w:lineRule="auto"/>
        <w:rPr>
          <w:rFonts w:eastAsia="黑体"/>
          <w:sz w:val="28"/>
          <w:szCs w:val="28"/>
        </w:rPr>
      </w:pPr>
      <w:r>
        <w:rPr>
          <w:rFonts w:eastAsia="黑体" w:hAnsi="黑体"/>
          <w:sz w:val="28"/>
          <w:szCs w:val="28"/>
        </w:rPr>
        <w:t>规范性引用文件</w:t>
      </w:r>
    </w:p>
    <w:p w:rsidR="00097573" w:rsidRDefault="00097573" w:rsidP="00097573">
      <w:pPr>
        <w:autoSpaceDE w:val="0"/>
        <w:autoSpaceDN w:val="0"/>
        <w:adjustRightInd w:val="0"/>
        <w:spacing w:line="360" w:lineRule="auto"/>
        <w:ind w:firstLine="560"/>
        <w:rPr>
          <w:sz w:val="24"/>
        </w:rPr>
      </w:pPr>
      <w:r>
        <w:rPr>
          <w:rFonts w:hAnsi="宋体"/>
          <w:sz w:val="24"/>
        </w:rPr>
        <w:t>下列文件中的条款通过本标准的引用而成为本标准的条款。凡是注日期的引用文件，其随后所有的修改单（不包括勘误的内容）或修订版均不适用于本标准，然而，鼓励根据本标准达成协议的各方研究使用这些文件的最新版本。凡是不注日期的引用文件，其最新版本适用于本标准。</w:t>
      </w:r>
    </w:p>
    <w:p w:rsidR="00097573" w:rsidRDefault="00097573" w:rsidP="00097573">
      <w:pPr>
        <w:autoSpaceDE w:val="0"/>
        <w:autoSpaceDN w:val="0"/>
        <w:adjustRightInd w:val="0"/>
        <w:spacing w:line="360" w:lineRule="auto"/>
        <w:ind w:firstLine="560"/>
        <w:rPr>
          <w:sz w:val="24"/>
        </w:rPr>
      </w:pPr>
      <w:r>
        <w:rPr>
          <w:sz w:val="24"/>
        </w:rPr>
        <w:t xml:space="preserve">GB 4404.2      </w:t>
      </w:r>
      <w:r>
        <w:rPr>
          <w:sz w:val="24"/>
        </w:rPr>
        <w:t>粮食种子</w:t>
      </w:r>
      <w:r>
        <w:rPr>
          <w:sz w:val="24"/>
        </w:rPr>
        <w:t xml:space="preserve">  </w:t>
      </w:r>
      <w:r>
        <w:rPr>
          <w:sz w:val="24"/>
        </w:rPr>
        <w:t>豆类</w:t>
      </w:r>
      <w:r>
        <w:rPr>
          <w:sz w:val="24"/>
        </w:rPr>
        <w:t xml:space="preserve"> </w:t>
      </w:r>
    </w:p>
    <w:p w:rsidR="00097573" w:rsidRDefault="00097573" w:rsidP="00097573">
      <w:pPr>
        <w:autoSpaceDE w:val="0"/>
        <w:autoSpaceDN w:val="0"/>
        <w:adjustRightInd w:val="0"/>
        <w:spacing w:line="360" w:lineRule="auto"/>
        <w:ind w:firstLine="560"/>
        <w:rPr>
          <w:sz w:val="24"/>
        </w:rPr>
      </w:pPr>
      <w:r>
        <w:rPr>
          <w:sz w:val="24"/>
        </w:rPr>
        <w:t xml:space="preserve">GB 1352-2009   </w:t>
      </w:r>
      <w:r>
        <w:rPr>
          <w:sz w:val="24"/>
        </w:rPr>
        <w:t>大豆</w:t>
      </w:r>
    </w:p>
    <w:p w:rsidR="00097573" w:rsidRDefault="00097573" w:rsidP="00097573">
      <w:pPr>
        <w:autoSpaceDE w:val="0"/>
        <w:autoSpaceDN w:val="0"/>
        <w:adjustRightInd w:val="0"/>
        <w:spacing w:line="360" w:lineRule="auto"/>
        <w:ind w:firstLine="560"/>
        <w:rPr>
          <w:sz w:val="24"/>
        </w:rPr>
      </w:pPr>
      <w:r>
        <w:rPr>
          <w:sz w:val="24"/>
        </w:rPr>
        <w:t xml:space="preserve">GB 4285        </w:t>
      </w:r>
      <w:r>
        <w:rPr>
          <w:sz w:val="24"/>
        </w:rPr>
        <w:t>农药安全使用标准</w:t>
      </w:r>
    </w:p>
    <w:p w:rsidR="00097573" w:rsidRDefault="00097573" w:rsidP="00097573">
      <w:pPr>
        <w:autoSpaceDE w:val="0"/>
        <w:autoSpaceDN w:val="0"/>
        <w:adjustRightInd w:val="0"/>
        <w:spacing w:line="360" w:lineRule="auto"/>
        <w:ind w:firstLine="560"/>
        <w:rPr>
          <w:sz w:val="24"/>
        </w:rPr>
      </w:pPr>
      <w:r>
        <w:rPr>
          <w:sz w:val="24"/>
        </w:rPr>
        <w:t xml:space="preserve">GB/T 8321      </w:t>
      </w:r>
      <w:r>
        <w:rPr>
          <w:sz w:val="24"/>
        </w:rPr>
        <w:t>农药合理使用准则</w:t>
      </w:r>
    </w:p>
    <w:p w:rsidR="00097573" w:rsidRDefault="00097573" w:rsidP="00097573">
      <w:pPr>
        <w:autoSpaceDE w:val="0"/>
        <w:autoSpaceDN w:val="0"/>
        <w:adjustRightInd w:val="0"/>
        <w:spacing w:line="360" w:lineRule="auto"/>
        <w:ind w:firstLine="560"/>
        <w:rPr>
          <w:sz w:val="24"/>
        </w:rPr>
      </w:pPr>
      <w:r>
        <w:rPr>
          <w:sz w:val="24"/>
        </w:rPr>
        <w:t xml:space="preserve">NY/T 496       </w:t>
      </w:r>
      <w:r>
        <w:rPr>
          <w:rFonts w:hAnsi="宋体"/>
          <w:sz w:val="24"/>
        </w:rPr>
        <w:t>肥料合理使用准则</w:t>
      </w:r>
      <w:r>
        <w:rPr>
          <w:sz w:val="24"/>
        </w:rPr>
        <w:t xml:space="preserve"> </w:t>
      </w:r>
      <w:r>
        <w:rPr>
          <w:rFonts w:hAnsi="宋体"/>
          <w:sz w:val="24"/>
        </w:rPr>
        <w:t>通则</w:t>
      </w:r>
    </w:p>
    <w:p w:rsidR="00097573" w:rsidRDefault="00097573" w:rsidP="00097573">
      <w:pPr>
        <w:numPr>
          <w:ilvl w:val="0"/>
          <w:numId w:val="1"/>
        </w:numPr>
        <w:autoSpaceDE w:val="0"/>
        <w:autoSpaceDN w:val="0"/>
        <w:adjustRightInd w:val="0"/>
        <w:spacing w:line="360" w:lineRule="auto"/>
        <w:rPr>
          <w:sz w:val="24"/>
        </w:rPr>
      </w:pPr>
      <w:r>
        <w:rPr>
          <w:rFonts w:eastAsia="黑体" w:hAnsi="黑体"/>
          <w:sz w:val="28"/>
          <w:szCs w:val="28"/>
        </w:rPr>
        <w:t>术语与定义</w:t>
      </w:r>
    </w:p>
    <w:p w:rsidR="00097573" w:rsidRDefault="00097573" w:rsidP="00097573">
      <w:pPr>
        <w:autoSpaceDE w:val="0"/>
        <w:autoSpaceDN w:val="0"/>
        <w:adjustRightInd w:val="0"/>
        <w:spacing w:line="360" w:lineRule="auto"/>
        <w:rPr>
          <w:sz w:val="24"/>
        </w:rPr>
      </w:pPr>
      <w:r>
        <w:rPr>
          <w:sz w:val="24"/>
        </w:rPr>
        <w:t xml:space="preserve">   </w:t>
      </w:r>
      <w:r>
        <w:rPr>
          <w:rFonts w:hAnsi="宋体"/>
          <w:sz w:val="24"/>
        </w:rPr>
        <w:t>下列术语和定义适用于本标准。</w:t>
      </w:r>
    </w:p>
    <w:p w:rsidR="00097573" w:rsidRDefault="00097573" w:rsidP="00097573">
      <w:pPr>
        <w:autoSpaceDE w:val="0"/>
        <w:autoSpaceDN w:val="0"/>
        <w:adjustRightInd w:val="0"/>
        <w:spacing w:line="360" w:lineRule="auto"/>
        <w:rPr>
          <w:sz w:val="24"/>
        </w:rPr>
      </w:pPr>
      <w:r>
        <w:rPr>
          <w:rFonts w:eastAsia="黑体"/>
          <w:sz w:val="24"/>
        </w:rPr>
        <w:t xml:space="preserve">3.1 </w:t>
      </w:r>
      <w:r>
        <w:rPr>
          <w:rFonts w:eastAsia="黑体"/>
          <w:sz w:val="24"/>
        </w:rPr>
        <w:t>干旱胁迫</w:t>
      </w:r>
      <w:r>
        <w:rPr>
          <w:rFonts w:eastAsia="黑体"/>
          <w:sz w:val="24"/>
        </w:rPr>
        <w:t xml:space="preserve"> </w:t>
      </w:r>
      <w:r>
        <w:rPr>
          <w:rFonts w:eastAsia="黑体"/>
          <w:sz w:val="24"/>
        </w:rPr>
        <w:t>（</w:t>
      </w:r>
      <w:r>
        <w:rPr>
          <w:rFonts w:eastAsia="黑体"/>
          <w:sz w:val="24"/>
        </w:rPr>
        <w:t>Drought Stress, DS</w:t>
      </w:r>
      <w:r>
        <w:rPr>
          <w:rFonts w:eastAsia="黑体"/>
          <w:sz w:val="24"/>
        </w:rPr>
        <w:t>）</w:t>
      </w:r>
    </w:p>
    <w:p w:rsidR="00097573" w:rsidRDefault="00097573" w:rsidP="00097573">
      <w:pPr>
        <w:autoSpaceDE w:val="0"/>
        <w:autoSpaceDN w:val="0"/>
        <w:adjustRightInd w:val="0"/>
        <w:spacing w:line="360" w:lineRule="auto"/>
        <w:ind w:firstLine="560"/>
        <w:rPr>
          <w:sz w:val="24"/>
        </w:rPr>
      </w:pPr>
      <w:r>
        <w:rPr>
          <w:rFonts w:hAnsi="宋体"/>
          <w:sz w:val="24"/>
        </w:rPr>
        <w:t>因土壤失水等环境变化引起植物的生理性伤害称为干旱胁迫。在本标准中，将干旱胁迫简称</w:t>
      </w:r>
      <w:r>
        <w:rPr>
          <w:sz w:val="24"/>
        </w:rPr>
        <w:t>DS</w:t>
      </w:r>
      <w:r>
        <w:rPr>
          <w:rFonts w:hAnsi="宋体"/>
          <w:sz w:val="24"/>
        </w:rPr>
        <w:t>。</w:t>
      </w:r>
    </w:p>
    <w:p w:rsidR="00097573" w:rsidRDefault="00097573" w:rsidP="00097573">
      <w:pPr>
        <w:autoSpaceDE w:val="0"/>
        <w:autoSpaceDN w:val="0"/>
        <w:adjustRightInd w:val="0"/>
        <w:spacing w:line="360" w:lineRule="auto"/>
        <w:rPr>
          <w:sz w:val="24"/>
        </w:rPr>
      </w:pPr>
      <w:r>
        <w:rPr>
          <w:rFonts w:eastAsia="黑体"/>
          <w:sz w:val="24"/>
        </w:rPr>
        <w:t xml:space="preserve">3.2 </w:t>
      </w:r>
      <w:r>
        <w:rPr>
          <w:rFonts w:eastAsia="黑体"/>
          <w:sz w:val="24"/>
        </w:rPr>
        <w:t>热胁迫（</w:t>
      </w:r>
      <w:r>
        <w:rPr>
          <w:rFonts w:eastAsia="黑体"/>
          <w:sz w:val="24"/>
        </w:rPr>
        <w:t>H</w:t>
      </w:r>
      <w:r w:rsidR="00166B7B">
        <w:rPr>
          <w:rFonts w:eastAsia="黑体" w:hint="eastAsia"/>
          <w:sz w:val="24"/>
        </w:rPr>
        <w:t>eat</w:t>
      </w:r>
      <w:r>
        <w:rPr>
          <w:rFonts w:eastAsia="黑体"/>
          <w:sz w:val="24"/>
        </w:rPr>
        <w:t xml:space="preserve"> </w:t>
      </w:r>
      <w:r w:rsidR="00914A72">
        <w:rPr>
          <w:rFonts w:eastAsia="黑体" w:hint="eastAsia"/>
          <w:sz w:val="24"/>
        </w:rPr>
        <w:t xml:space="preserve">/ High Temperature </w:t>
      </w:r>
      <w:r>
        <w:rPr>
          <w:rFonts w:eastAsia="黑体"/>
          <w:sz w:val="24"/>
        </w:rPr>
        <w:t>Stress</w:t>
      </w:r>
      <w:r w:rsidR="00166B7B">
        <w:rPr>
          <w:rFonts w:eastAsia="黑体" w:hint="eastAsia"/>
          <w:sz w:val="24"/>
        </w:rPr>
        <w:t>, HS</w:t>
      </w:r>
      <w:r w:rsidR="00166B7B">
        <w:rPr>
          <w:rFonts w:eastAsia="黑体" w:hint="eastAsia"/>
          <w:sz w:val="24"/>
        </w:rPr>
        <w:t>）</w:t>
      </w:r>
    </w:p>
    <w:p w:rsidR="00097573" w:rsidRDefault="00097573" w:rsidP="00097573">
      <w:pPr>
        <w:autoSpaceDE w:val="0"/>
        <w:autoSpaceDN w:val="0"/>
        <w:adjustRightInd w:val="0"/>
        <w:spacing w:line="360" w:lineRule="auto"/>
        <w:rPr>
          <w:sz w:val="24"/>
        </w:rPr>
      </w:pPr>
      <w:r>
        <w:rPr>
          <w:sz w:val="24"/>
        </w:rPr>
        <w:t xml:space="preserve">    </w:t>
      </w:r>
      <w:r>
        <w:rPr>
          <w:rFonts w:hAnsi="宋体"/>
          <w:sz w:val="24"/>
        </w:rPr>
        <w:t>由热环境引起植物的生理性伤害称为热胁迫。在本标准中，将热胁迫简称</w:t>
      </w:r>
      <w:r>
        <w:rPr>
          <w:sz w:val="24"/>
        </w:rPr>
        <w:t>HS</w:t>
      </w:r>
      <w:r>
        <w:rPr>
          <w:rFonts w:hAnsi="宋体"/>
          <w:sz w:val="24"/>
        </w:rPr>
        <w:t>。</w:t>
      </w:r>
    </w:p>
    <w:p w:rsidR="00097573" w:rsidRDefault="00097573" w:rsidP="00097573">
      <w:pPr>
        <w:autoSpaceDE w:val="0"/>
        <w:autoSpaceDN w:val="0"/>
        <w:adjustRightInd w:val="0"/>
        <w:spacing w:line="360" w:lineRule="auto"/>
        <w:rPr>
          <w:rFonts w:eastAsia="黑体"/>
          <w:sz w:val="24"/>
        </w:rPr>
      </w:pPr>
      <w:r>
        <w:rPr>
          <w:rFonts w:eastAsia="黑体"/>
          <w:sz w:val="24"/>
        </w:rPr>
        <w:lastRenderedPageBreak/>
        <w:t xml:space="preserve">3.3 </w:t>
      </w:r>
      <w:r>
        <w:rPr>
          <w:rFonts w:eastAsia="黑体"/>
          <w:sz w:val="24"/>
        </w:rPr>
        <w:t>萎蔫天数（</w:t>
      </w:r>
      <w:r>
        <w:rPr>
          <w:rFonts w:eastAsia="黑体"/>
          <w:sz w:val="24"/>
        </w:rPr>
        <w:t>Days-to-wilt, DTW</w:t>
      </w:r>
      <w:r>
        <w:rPr>
          <w:rFonts w:eastAsia="黑体"/>
          <w:sz w:val="24"/>
        </w:rPr>
        <w:t>）</w:t>
      </w:r>
    </w:p>
    <w:p w:rsidR="00097573" w:rsidRDefault="00097573" w:rsidP="00097573">
      <w:pPr>
        <w:autoSpaceDE w:val="0"/>
        <w:autoSpaceDN w:val="0"/>
        <w:adjustRightInd w:val="0"/>
        <w:spacing w:line="360" w:lineRule="auto"/>
        <w:rPr>
          <w:sz w:val="24"/>
        </w:rPr>
      </w:pPr>
      <w:r>
        <w:rPr>
          <w:sz w:val="24"/>
        </w:rPr>
        <w:t xml:space="preserve">     </w:t>
      </w:r>
      <w:r>
        <w:rPr>
          <w:rFonts w:hAnsi="宋体"/>
          <w:sz w:val="24"/>
        </w:rPr>
        <w:t>大豆植株从干旱胁迫开始至其底部叶片出现失水皱缩时的天数。在本标准中，将萎焉天数简称</w:t>
      </w:r>
      <w:r>
        <w:rPr>
          <w:sz w:val="24"/>
        </w:rPr>
        <w:t>DTW</w:t>
      </w:r>
      <w:r>
        <w:rPr>
          <w:rFonts w:hAnsi="宋体"/>
          <w:sz w:val="24"/>
        </w:rPr>
        <w:t>。</w:t>
      </w:r>
    </w:p>
    <w:p w:rsidR="00097573" w:rsidRDefault="00097573" w:rsidP="00097573">
      <w:pPr>
        <w:autoSpaceDE w:val="0"/>
        <w:autoSpaceDN w:val="0"/>
        <w:adjustRightInd w:val="0"/>
        <w:spacing w:line="360" w:lineRule="auto"/>
        <w:rPr>
          <w:rFonts w:eastAsia="黑体"/>
          <w:sz w:val="28"/>
          <w:szCs w:val="28"/>
        </w:rPr>
      </w:pPr>
      <w:r w:rsidRPr="00194A2F">
        <w:rPr>
          <w:rFonts w:eastAsia="黑体"/>
          <w:sz w:val="28"/>
          <w:szCs w:val="28"/>
        </w:rPr>
        <w:t>4</w:t>
      </w:r>
      <w:r w:rsidRPr="00194A2F">
        <w:rPr>
          <w:rFonts w:eastAsia="黑体"/>
          <w:sz w:val="28"/>
          <w:szCs w:val="28"/>
        </w:rPr>
        <w:t>、</w:t>
      </w:r>
      <w:r>
        <w:rPr>
          <w:rFonts w:eastAsia="黑体" w:hAnsi="黑体"/>
          <w:sz w:val="28"/>
          <w:szCs w:val="28"/>
        </w:rPr>
        <w:t>耐旱和耐热性鉴定方法</w:t>
      </w:r>
    </w:p>
    <w:p w:rsidR="00097573" w:rsidRDefault="00097573" w:rsidP="00097573">
      <w:pPr>
        <w:autoSpaceDE w:val="0"/>
        <w:autoSpaceDN w:val="0"/>
        <w:adjustRightInd w:val="0"/>
        <w:spacing w:line="360" w:lineRule="auto"/>
        <w:rPr>
          <w:rFonts w:eastAsia="黑体"/>
          <w:sz w:val="24"/>
        </w:rPr>
      </w:pPr>
      <w:r>
        <w:rPr>
          <w:rFonts w:eastAsia="黑体"/>
          <w:sz w:val="24"/>
        </w:rPr>
        <w:t xml:space="preserve">4.1 </w:t>
      </w:r>
      <w:r>
        <w:rPr>
          <w:rFonts w:eastAsia="黑体" w:hAnsi="黑体"/>
          <w:sz w:val="24"/>
        </w:rPr>
        <w:t>种子材料</w:t>
      </w:r>
    </w:p>
    <w:p w:rsidR="00097573" w:rsidRDefault="00097573" w:rsidP="00097573">
      <w:pPr>
        <w:spacing w:line="360" w:lineRule="auto"/>
        <w:ind w:firstLineChars="200" w:firstLine="480"/>
        <w:rPr>
          <w:sz w:val="24"/>
          <w:lang w:val="pt-BR"/>
        </w:rPr>
      </w:pPr>
      <w:r>
        <w:rPr>
          <w:rFonts w:hAnsi="宋体"/>
          <w:sz w:val="24"/>
          <w:lang w:val="pt-BR"/>
        </w:rPr>
        <w:t>选用黄淮海大豆生态区主栽品种、种间分离群体、微核心种质等种质资源作为试验材料。种子质量标准按</w:t>
      </w:r>
      <w:r>
        <w:rPr>
          <w:sz w:val="24"/>
        </w:rPr>
        <w:t xml:space="preserve"> </w:t>
      </w:r>
      <w:r w:rsidR="002F0664">
        <w:rPr>
          <w:rFonts w:hint="eastAsia"/>
          <w:sz w:val="24"/>
          <w:lang w:val="pt-BR"/>
        </w:rPr>
        <w:t>“</w:t>
      </w:r>
      <w:r>
        <w:rPr>
          <w:sz w:val="24"/>
          <w:lang w:val="pt-BR"/>
        </w:rPr>
        <w:t xml:space="preserve">GB 4404.2 </w:t>
      </w:r>
      <w:r>
        <w:rPr>
          <w:sz w:val="24"/>
          <w:lang w:val="pt-BR"/>
        </w:rPr>
        <w:t>粮食种子</w:t>
      </w:r>
      <w:r>
        <w:rPr>
          <w:sz w:val="24"/>
          <w:lang w:val="pt-BR"/>
        </w:rPr>
        <w:t xml:space="preserve"> </w:t>
      </w:r>
      <w:r>
        <w:rPr>
          <w:sz w:val="24"/>
          <w:lang w:val="pt-BR"/>
        </w:rPr>
        <w:t>豆类</w:t>
      </w:r>
      <w:r w:rsidR="002F0664">
        <w:rPr>
          <w:rFonts w:hint="eastAsia"/>
          <w:sz w:val="24"/>
          <w:lang w:val="pt-BR"/>
        </w:rPr>
        <w:t>”</w:t>
      </w:r>
      <w:r>
        <w:rPr>
          <w:sz w:val="24"/>
          <w:lang w:val="pt-BR"/>
        </w:rPr>
        <w:t>执</w:t>
      </w:r>
      <w:r>
        <w:rPr>
          <w:rFonts w:hAnsi="宋体"/>
          <w:sz w:val="24"/>
          <w:lang w:val="pt-BR"/>
        </w:rPr>
        <w:t>行。</w:t>
      </w:r>
    </w:p>
    <w:p w:rsidR="00097573" w:rsidRDefault="00097573" w:rsidP="00097573">
      <w:pPr>
        <w:spacing w:line="360" w:lineRule="auto"/>
        <w:rPr>
          <w:rFonts w:eastAsia="黑体"/>
          <w:sz w:val="24"/>
        </w:rPr>
      </w:pPr>
      <w:r>
        <w:rPr>
          <w:rFonts w:eastAsia="黑体"/>
          <w:sz w:val="24"/>
        </w:rPr>
        <w:t xml:space="preserve">4.2 </w:t>
      </w:r>
      <w:r w:rsidR="00B0063F">
        <w:rPr>
          <w:rFonts w:eastAsia="黑体" w:hAnsi="黑体" w:hint="eastAsia"/>
          <w:sz w:val="24"/>
        </w:rPr>
        <w:t>幼苗培育</w:t>
      </w:r>
    </w:p>
    <w:p w:rsidR="00097573" w:rsidRDefault="00097573" w:rsidP="00097573">
      <w:pPr>
        <w:spacing w:line="360" w:lineRule="auto"/>
        <w:ind w:firstLine="560"/>
        <w:rPr>
          <w:sz w:val="24"/>
        </w:rPr>
      </w:pPr>
      <w:r>
        <w:rPr>
          <w:rFonts w:hAnsi="宋体"/>
          <w:sz w:val="24"/>
        </w:rPr>
        <w:t>采用盆栽播种，播前用</w:t>
      </w:r>
      <w:r>
        <w:rPr>
          <w:sz w:val="24"/>
        </w:rPr>
        <w:t>1%</w:t>
      </w:r>
      <w:r>
        <w:rPr>
          <w:rFonts w:hAnsi="宋体"/>
          <w:sz w:val="24"/>
        </w:rPr>
        <w:t>的次氯酸钠浸泡</w:t>
      </w:r>
      <w:r w:rsidR="001002ED">
        <w:rPr>
          <w:rFonts w:hAnsi="宋体" w:hint="eastAsia"/>
          <w:sz w:val="24"/>
        </w:rPr>
        <w:t>大豆种子</w:t>
      </w:r>
      <w:r>
        <w:rPr>
          <w:sz w:val="24"/>
        </w:rPr>
        <w:t>1-2 min</w:t>
      </w:r>
      <w:r>
        <w:rPr>
          <w:rFonts w:hAnsi="宋体"/>
          <w:sz w:val="24"/>
        </w:rPr>
        <w:t>，纯水冲洗</w:t>
      </w:r>
      <w:r>
        <w:rPr>
          <w:rFonts w:eastAsia="黑体"/>
          <w:sz w:val="24"/>
        </w:rPr>
        <w:t>3-5</w:t>
      </w:r>
      <w:r>
        <w:rPr>
          <w:rFonts w:hAnsi="宋体"/>
          <w:sz w:val="24"/>
        </w:rPr>
        <w:t>次，于穴盘中萌发</w:t>
      </w:r>
      <w:r>
        <w:rPr>
          <w:sz w:val="24"/>
        </w:rPr>
        <w:t>3 d</w:t>
      </w:r>
      <w:r>
        <w:rPr>
          <w:rFonts w:hAnsi="宋体"/>
          <w:sz w:val="24"/>
        </w:rPr>
        <w:t>，挑选长势基本一致的健壮幼苗移栽，每盆</w:t>
      </w:r>
      <w:r w:rsidR="001002ED">
        <w:rPr>
          <w:rFonts w:hAnsi="宋体" w:hint="eastAsia"/>
          <w:sz w:val="24"/>
        </w:rPr>
        <w:t>种植</w:t>
      </w:r>
      <w:r>
        <w:rPr>
          <w:sz w:val="24"/>
        </w:rPr>
        <w:t>3</w:t>
      </w:r>
      <w:r>
        <w:rPr>
          <w:rFonts w:hAnsi="宋体"/>
          <w:sz w:val="24"/>
        </w:rPr>
        <w:t>棵大豆植株。</w:t>
      </w:r>
    </w:p>
    <w:p w:rsidR="00097573" w:rsidRDefault="00097573" w:rsidP="00097573">
      <w:pPr>
        <w:spacing w:line="360" w:lineRule="auto"/>
        <w:rPr>
          <w:rFonts w:eastAsia="黑体"/>
          <w:sz w:val="24"/>
        </w:rPr>
      </w:pPr>
      <w:r>
        <w:rPr>
          <w:rFonts w:eastAsia="黑体"/>
          <w:sz w:val="24"/>
        </w:rPr>
        <w:t xml:space="preserve">4.3 </w:t>
      </w:r>
      <w:r>
        <w:rPr>
          <w:rFonts w:eastAsia="黑体" w:hAnsi="黑体"/>
          <w:sz w:val="24"/>
        </w:rPr>
        <w:t>试验设计</w:t>
      </w:r>
    </w:p>
    <w:p w:rsidR="00097573" w:rsidRDefault="00097573" w:rsidP="00097573">
      <w:pPr>
        <w:spacing w:line="360" w:lineRule="auto"/>
        <w:ind w:firstLine="560"/>
        <w:rPr>
          <w:sz w:val="24"/>
        </w:rPr>
      </w:pPr>
      <w:r>
        <w:rPr>
          <w:rFonts w:hAnsi="宋体"/>
          <w:sz w:val="24"/>
        </w:rPr>
        <w:t>以田间</w:t>
      </w:r>
      <w:r w:rsidR="00B0063F">
        <w:rPr>
          <w:rFonts w:hAnsi="宋体"/>
          <w:sz w:val="24"/>
        </w:rPr>
        <w:t>自然条件下的自然正常供水和温度为对照</w:t>
      </w:r>
      <w:r w:rsidR="00B0063F">
        <w:rPr>
          <w:rFonts w:hAnsi="宋体" w:hint="eastAsia"/>
          <w:sz w:val="24"/>
        </w:rPr>
        <w:t>，</w:t>
      </w:r>
      <w:r>
        <w:rPr>
          <w:rFonts w:hAnsi="宋体"/>
          <w:sz w:val="24"/>
        </w:rPr>
        <w:t>采用大棚盆栽试验，盆钵高</w:t>
      </w:r>
      <w:r>
        <w:rPr>
          <w:sz w:val="24"/>
        </w:rPr>
        <w:t>25</w:t>
      </w:r>
      <w:r w:rsidR="00773007">
        <w:rPr>
          <w:rFonts w:hint="eastAsia"/>
          <w:sz w:val="24"/>
        </w:rPr>
        <w:t xml:space="preserve"> </w:t>
      </w:r>
      <w:r>
        <w:rPr>
          <w:sz w:val="24"/>
        </w:rPr>
        <w:t>cm</w:t>
      </w:r>
      <w:r>
        <w:rPr>
          <w:sz w:val="24"/>
        </w:rPr>
        <w:t>、直径</w:t>
      </w:r>
      <w:r>
        <w:rPr>
          <w:sz w:val="24"/>
        </w:rPr>
        <w:t>29</w:t>
      </w:r>
      <w:r w:rsidR="00773007">
        <w:rPr>
          <w:rFonts w:hint="eastAsia"/>
          <w:sz w:val="24"/>
        </w:rPr>
        <w:t xml:space="preserve"> </w:t>
      </w:r>
      <w:r>
        <w:rPr>
          <w:sz w:val="24"/>
        </w:rPr>
        <w:t>cm</w:t>
      </w:r>
      <w:r>
        <w:rPr>
          <w:sz w:val="24"/>
        </w:rPr>
        <w:t>，</w:t>
      </w:r>
      <w:r>
        <w:rPr>
          <w:rFonts w:hAnsi="宋体"/>
          <w:sz w:val="24"/>
        </w:rPr>
        <w:t>每盆装土和沙共</w:t>
      </w:r>
      <w:r>
        <w:rPr>
          <w:sz w:val="24"/>
        </w:rPr>
        <w:t>8-9 kg</w:t>
      </w:r>
      <w:r w:rsidR="00B0063F">
        <w:rPr>
          <w:rFonts w:hint="eastAsia"/>
          <w:sz w:val="24"/>
        </w:rPr>
        <w:t>（</w:t>
      </w:r>
      <w:r>
        <w:rPr>
          <w:sz w:val="24"/>
        </w:rPr>
        <w:t>土壤和沙按</w:t>
      </w:r>
      <w:r>
        <w:rPr>
          <w:sz w:val="24"/>
        </w:rPr>
        <w:t>4:1</w:t>
      </w:r>
      <w:r>
        <w:rPr>
          <w:sz w:val="24"/>
        </w:rPr>
        <w:t>比</w:t>
      </w:r>
      <w:r>
        <w:rPr>
          <w:rFonts w:hAnsi="宋体"/>
          <w:sz w:val="24"/>
        </w:rPr>
        <w:t>例混合，以便于洗根并调查根系性状</w:t>
      </w:r>
      <w:r w:rsidR="00B0063F">
        <w:rPr>
          <w:rFonts w:hint="eastAsia"/>
          <w:sz w:val="24"/>
        </w:rPr>
        <w:t>）</w:t>
      </w:r>
      <w:r>
        <w:rPr>
          <w:rFonts w:hAnsi="宋体"/>
          <w:sz w:val="24"/>
        </w:rPr>
        <w:t>。每个处理下采用随机区组设计，</w:t>
      </w:r>
      <w:r>
        <w:rPr>
          <w:sz w:val="24"/>
        </w:rPr>
        <w:t>3</w:t>
      </w:r>
      <w:r>
        <w:rPr>
          <w:rFonts w:hAnsi="宋体"/>
          <w:sz w:val="24"/>
        </w:rPr>
        <w:t>次重复。</w:t>
      </w:r>
    </w:p>
    <w:p w:rsidR="00097573" w:rsidRDefault="00097573" w:rsidP="00097573">
      <w:pPr>
        <w:spacing w:line="360" w:lineRule="auto"/>
        <w:rPr>
          <w:rFonts w:eastAsia="黑体"/>
          <w:sz w:val="24"/>
        </w:rPr>
      </w:pPr>
      <w:r>
        <w:rPr>
          <w:rFonts w:eastAsia="黑体"/>
          <w:sz w:val="24"/>
        </w:rPr>
        <w:t xml:space="preserve">4.4 </w:t>
      </w:r>
      <w:r>
        <w:rPr>
          <w:rFonts w:eastAsia="黑体" w:hAnsi="黑体"/>
          <w:sz w:val="24"/>
        </w:rPr>
        <w:t>胁迫处理</w:t>
      </w:r>
    </w:p>
    <w:p w:rsidR="00097573" w:rsidRDefault="00097573" w:rsidP="00097573">
      <w:pPr>
        <w:spacing w:line="360" w:lineRule="auto"/>
        <w:ind w:firstLine="560"/>
        <w:rPr>
          <w:sz w:val="24"/>
        </w:rPr>
      </w:pPr>
      <w:r>
        <w:rPr>
          <w:rFonts w:hAnsi="宋体"/>
          <w:sz w:val="24"/>
        </w:rPr>
        <w:t>处理前按正常田间管理，在大豆始花期</w:t>
      </w:r>
      <w:r w:rsidR="00452697">
        <w:rPr>
          <w:rFonts w:hAnsi="宋体" w:hint="eastAsia"/>
          <w:sz w:val="24"/>
        </w:rPr>
        <w:t>（</w:t>
      </w:r>
      <w:r w:rsidR="00452697">
        <w:rPr>
          <w:rFonts w:hAnsi="宋体" w:hint="eastAsia"/>
          <w:sz w:val="24"/>
        </w:rPr>
        <w:t>R1</w:t>
      </w:r>
      <w:r w:rsidR="00452697">
        <w:rPr>
          <w:rFonts w:hAnsi="宋体" w:hint="eastAsia"/>
          <w:sz w:val="24"/>
        </w:rPr>
        <w:t>期）</w:t>
      </w:r>
      <w:r>
        <w:rPr>
          <w:rFonts w:hAnsi="宋体"/>
          <w:sz w:val="24"/>
        </w:rPr>
        <w:t>开始处理，至成熟期</w:t>
      </w:r>
      <w:r w:rsidR="00452697">
        <w:rPr>
          <w:rFonts w:hAnsi="宋体" w:hint="eastAsia"/>
          <w:sz w:val="24"/>
        </w:rPr>
        <w:t>（</w:t>
      </w:r>
      <w:r w:rsidR="00452697">
        <w:rPr>
          <w:rFonts w:hAnsi="宋体" w:hint="eastAsia"/>
          <w:sz w:val="24"/>
        </w:rPr>
        <w:t>R8</w:t>
      </w:r>
      <w:r w:rsidR="00452697">
        <w:rPr>
          <w:rFonts w:hAnsi="宋体" w:hint="eastAsia"/>
          <w:sz w:val="24"/>
        </w:rPr>
        <w:t>）</w:t>
      </w:r>
      <w:r>
        <w:rPr>
          <w:rFonts w:hAnsi="宋体"/>
          <w:sz w:val="24"/>
        </w:rPr>
        <w:t>间不浇水，以形成有效的干旱胁迫效应。同时于每天上午</w:t>
      </w:r>
      <w:r w:rsidR="001002ED">
        <w:rPr>
          <w:sz w:val="24"/>
        </w:rPr>
        <w:t>10:00</w:t>
      </w:r>
      <w:r w:rsidR="001002ED">
        <w:rPr>
          <w:rFonts w:hint="eastAsia"/>
          <w:sz w:val="24"/>
        </w:rPr>
        <w:t>至下午</w:t>
      </w:r>
      <w:r>
        <w:rPr>
          <w:sz w:val="24"/>
        </w:rPr>
        <w:t>16:00</w:t>
      </w:r>
      <w:r>
        <w:rPr>
          <w:sz w:val="24"/>
        </w:rPr>
        <w:t>连续</w:t>
      </w:r>
      <w:r>
        <w:rPr>
          <w:sz w:val="24"/>
        </w:rPr>
        <w:t>7</w:t>
      </w:r>
      <w:r>
        <w:rPr>
          <w:sz w:val="24"/>
        </w:rPr>
        <w:t>天进行塑料大棚热</w:t>
      </w:r>
      <w:r>
        <w:rPr>
          <w:rFonts w:hint="eastAsia"/>
          <w:sz w:val="24"/>
        </w:rPr>
        <w:t>（高温）</w:t>
      </w:r>
      <w:r>
        <w:rPr>
          <w:sz w:val="24"/>
        </w:rPr>
        <w:t>处理，</w:t>
      </w:r>
      <w:r>
        <w:rPr>
          <w:rFonts w:hint="eastAsia"/>
          <w:sz w:val="24"/>
        </w:rPr>
        <w:t>高温</w:t>
      </w:r>
      <w:r>
        <w:rPr>
          <w:sz w:val="24"/>
        </w:rPr>
        <w:t>设定为高于田间气温</w:t>
      </w:r>
      <w:r>
        <w:rPr>
          <w:sz w:val="24"/>
        </w:rPr>
        <w:t>5</w:t>
      </w:r>
      <w:r w:rsidR="00773007">
        <w:rPr>
          <w:rFonts w:hint="eastAsia"/>
          <w:sz w:val="24"/>
        </w:rPr>
        <w:t xml:space="preserve"> </w:t>
      </w:r>
      <w:r>
        <w:rPr>
          <w:rFonts w:hAnsi="宋体"/>
          <w:sz w:val="24"/>
        </w:rPr>
        <w:t>℃</w:t>
      </w:r>
      <w:r>
        <w:rPr>
          <w:sz w:val="24"/>
        </w:rPr>
        <w:t>左右，通过温湿度记录仪（</w:t>
      </w:r>
      <w:r>
        <w:rPr>
          <w:sz w:val="24"/>
        </w:rPr>
        <w:t>RC-4HC, Elitech</w:t>
      </w:r>
      <w:r>
        <w:rPr>
          <w:sz w:val="24"/>
        </w:rPr>
        <w:t>）实时监测棚内温度，随时调控塑料薄膜的覆盖高度，使棚内温度较田间自然温度一直浮动高于</w:t>
      </w:r>
      <w:r>
        <w:rPr>
          <w:sz w:val="24"/>
        </w:rPr>
        <w:t>5</w:t>
      </w:r>
      <w:r w:rsidR="00773007">
        <w:rPr>
          <w:rFonts w:hint="eastAsia"/>
          <w:sz w:val="24"/>
        </w:rPr>
        <w:t xml:space="preserve"> </w:t>
      </w:r>
      <w:r>
        <w:rPr>
          <w:rFonts w:hAnsi="宋体"/>
          <w:sz w:val="24"/>
        </w:rPr>
        <w:t>℃</w:t>
      </w:r>
      <w:r>
        <w:rPr>
          <w:sz w:val="24"/>
        </w:rPr>
        <w:t>左右，使其能够形成有效的</w:t>
      </w:r>
      <w:r>
        <w:rPr>
          <w:rFonts w:hAnsi="宋体"/>
          <w:sz w:val="24"/>
        </w:rPr>
        <w:t>干旱和热胁迫处理效应。</w:t>
      </w:r>
    </w:p>
    <w:p w:rsidR="00097573" w:rsidRDefault="00097573" w:rsidP="00097573">
      <w:pPr>
        <w:spacing w:line="360" w:lineRule="auto"/>
        <w:rPr>
          <w:rFonts w:eastAsia="黑体"/>
          <w:sz w:val="28"/>
          <w:szCs w:val="28"/>
        </w:rPr>
      </w:pPr>
      <w:r>
        <w:rPr>
          <w:rFonts w:eastAsia="黑体"/>
          <w:sz w:val="28"/>
          <w:szCs w:val="28"/>
        </w:rPr>
        <w:t>5</w:t>
      </w:r>
      <w:r>
        <w:rPr>
          <w:rFonts w:eastAsia="黑体" w:hAnsi="黑体"/>
          <w:sz w:val="28"/>
          <w:szCs w:val="28"/>
        </w:rPr>
        <w:t>、耐旱和耐热性指标检测</w:t>
      </w:r>
    </w:p>
    <w:p w:rsidR="00097573" w:rsidRDefault="00097573" w:rsidP="00097573">
      <w:pPr>
        <w:spacing w:line="360" w:lineRule="auto"/>
        <w:rPr>
          <w:rFonts w:eastAsia="黑体"/>
          <w:sz w:val="24"/>
        </w:rPr>
      </w:pPr>
      <w:r>
        <w:rPr>
          <w:rFonts w:eastAsia="黑体"/>
          <w:sz w:val="24"/>
        </w:rPr>
        <w:t xml:space="preserve">5.1 </w:t>
      </w:r>
      <w:r>
        <w:rPr>
          <w:rFonts w:eastAsia="黑体" w:hAnsi="黑体"/>
          <w:sz w:val="24"/>
        </w:rPr>
        <w:t>花粉活性检测</w:t>
      </w:r>
    </w:p>
    <w:p w:rsidR="00097573" w:rsidRDefault="00097573" w:rsidP="00097573">
      <w:pPr>
        <w:spacing w:line="360" w:lineRule="auto"/>
        <w:rPr>
          <w:rFonts w:eastAsia="黑体"/>
          <w:sz w:val="24"/>
        </w:rPr>
      </w:pPr>
      <w:r>
        <w:rPr>
          <w:rFonts w:eastAsia="黑体"/>
          <w:sz w:val="24"/>
        </w:rPr>
        <w:t xml:space="preserve">5.1.1 </w:t>
      </w:r>
      <w:r>
        <w:rPr>
          <w:rFonts w:eastAsia="黑体" w:hAnsi="黑体"/>
          <w:sz w:val="24"/>
        </w:rPr>
        <w:t>花芽标记法</w:t>
      </w:r>
      <w:r>
        <w:rPr>
          <w:rFonts w:eastAsia="黑体"/>
          <w:sz w:val="24"/>
        </w:rPr>
        <w:t>-</w:t>
      </w:r>
      <w:r>
        <w:rPr>
          <w:rFonts w:eastAsia="黑体" w:hAnsi="黑体"/>
          <w:sz w:val="24"/>
        </w:rPr>
        <w:t>花粉萌发率检测</w:t>
      </w:r>
      <w:r>
        <w:rPr>
          <w:rFonts w:eastAsia="黑体"/>
          <w:sz w:val="24"/>
        </w:rPr>
        <w:t xml:space="preserve"> </w:t>
      </w:r>
    </w:p>
    <w:p w:rsidR="00097573" w:rsidRDefault="00097573" w:rsidP="00097573">
      <w:pPr>
        <w:spacing w:line="360" w:lineRule="auto"/>
        <w:ind w:firstLineChars="200" w:firstLine="480"/>
        <w:rPr>
          <w:sz w:val="24"/>
        </w:rPr>
      </w:pPr>
      <w:r>
        <w:rPr>
          <w:rFonts w:hAnsi="宋体"/>
          <w:sz w:val="24"/>
        </w:rPr>
        <w:t>为了精确检测热对大豆花粉萌发率的胁迫效应，在热处理前的早上用挂线标记大豆幼小花芽（较杂交花芽小一些），实施跟踪观察检测。然后于热胁迫处理后的第二天早上采集处理与对照植株上的标记花芽（已露白</w:t>
      </w:r>
      <w:r>
        <w:rPr>
          <w:sz w:val="24"/>
        </w:rPr>
        <w:t>/</w:t>
      </w:r>
      <w:r>
        <w:rPr>
          <w:rFonts w:hAnsi="宋体"/>
          <w:sz w:val="24"/>
        </w:rPr>
        <w:t>紫但尚未开放），根据盖钧镒</w:t>
      </w:r>
      <w:r>
        <w:rPr>
          <w:sz w:val="24"/>
        </w:rPr>
        <w:t>等（</w:t>
      </w:r>
      <w:r>
        <w:rPr>
          <w:sz w:val="24"/>
        </w:rPr>
        <w:t>1980</w:t>
      </w:r>
      <w:r>
        <w:rPr>
          <w:sz w:val="24"/>
        </w:rPr>
        <w:t>）</w:t>
      </w:r>
      <w:r w:rsidR="00C419B8">
        <w:rPr>
          <w:rFonts w:hint="eastAsia"/>
          <w:sz w:val="24"/>
        </w:rPr>
        <w:t>记录的</w:t>
      </w:r>
      <w:r>
        <w:rPr>
          <w:sz w:val="24"/>
        </w:rPr>
        <w:t>方法</w:t>
      </w:r>
      <w:r w:rsidR="00C419B8">
        <w:rPr>
          <w:rFonts w:hint="eastAsia"/>
          <w:sz w:val="24"/>
        </w:rPr>
        <w:t>统计并分析</w:t>
      </w:r>
      <w:r>
        <w:rPr>
          <w:sz w:val="24"/>
        </w:rPr>
        <w:t>花粉</w:t>
      </w:r>
      <w:r w:rsidR="00C419B8">
        <w:rPr>
          <w:rFonts w:hAnsi="宋体"/>
          <w:sz w:val="24"/>
        </w:rPr>
        <w:t>萌发率</w:t>
      </w:r>
      <w:r>
        <w:rPr>
          <w:rFonts w:hAnsi="宋体"/>
          <w:sz w:val="24"/>
        </w:rPr>
        <w:t>。</w:t>
      </w:r>
    </w:p>
    <w:p w:rsidR="00097573" w:rsidRDefault="00097573" w:rsidP="00097573">
      <w:pPr>
        <w:spacing w:line="360" w:lineRule="auto"/>
        <w:rPr>
          <w:rFonts w:eastAsia="黑体"/>
          <w:sz w:val="24"/>
        </w:rPr>
      </w:pPr>
      <w:r>
        <w:rPr>
          <w:rFonts w:eastAsia="黑体"/>
          <w:sz w:val="24"/>
        </w:rPr>
        <w:lastRenderedPageBreak/>
        <w:t xml:space="preserve">5.1.2 </w:t>
      </w:r>
      <w:r>
        <w:rPr>
          <w:rFonts w:eastAsia="黑体" w:hAnsi="黑体"/>
          <w:sz w:val="24"/>
        </w:rPr>
        <w:t>花芽标记法</w:t>
      </w:r>
      <w:r>
        <w:rPr>
          <w:rFonts w:eastAsia="黑体"/>
          <w:sz w:val="24"/>
        </w:rPr>
        <w:t>-</w:t>
      </w:r>
      <w:r>
        <w:rPr>
          <w:rFonts w:eastAsia="黑体" w:hAnsi="黑体"/>
          <w:sz w:val="24"/>
        </w:rPr>
        <w:t>花粉活力检测</w:t>
      </w:r>
    </w:p>
    <w:p w:rsidR="00097573" w:rsidRDefault="00097573" w:rsidP="00097573">
      <w:pPr>
        <w:spacing w:line="360" w:lineRule="auto"/>
        <w:ind w:firstLine="560"/>
        <w:rPr>
          <w:sz w:val="24"/>
        </w:rPr>
      </w:pPr>
      <w:r>
        <w:rPr>
          <w:rFonts w:hAnsi="宋体"/>
          <w:sz w:val="24"/>
        </w:rPr>
        <w:t>花芽标记方法同上，利用</w:t>
      </w:r>
      <w:r>
        <w:rPr>
          <w:sz w:val="24"/>
        </w:rPr>
        <w:t>I</w:t>
      </w:r>
      <w:r w:rsidRPr="00097573">
        <w:rPr>
          <w:sz w:val="24"/>
          <w:vertAlign w:val="subscript"/>
        </w:rPr>
        <w:t>2</w:t>
      </w:r>
      <w:r>
        <w:rPr>
          <w:sz w:val="24"/>
        </w:rPr>
        <w:t>-KI</w:t>
      </w:r>
      <w:r>
        <w:rPr>
          <w:sz w:val="24"/>
        </w:rPr>
        <w:t>染色法检测热胁迫处理与对照植株的花粉活力，统计并分析。</w:t>
      </w:r>
    </w:p>
    <w:p w:rsidR="00097573" w:rsidRDefault="00097573" w:rsidP="00097573">
      <w:pPr>
        <w:spacing w:line="360" w:lineRule="auto"/>
        <w:rPr>
          <w:rFonts w:eastAsia="黑体"/>
          <w:sz w:val="24"/>
        </w:rPr>
      </w:pPr>
      <w:r>
        <w:rPr>
          <w:rFonts w:eastAsia="黑体"/>
          <w:sz w:val="24"/>
        </w:rPr>
        <w:t xml:space="preserve">5.2 </w:t>
      </w:r>
      <w:r>
        <w:rPr>
          <w:rFonts w:eastAsia="黑体" w:hAnsi="黑体"/>
          <w:sz w:val="24"/>
        </w:rPr>
        <w:t>渗透调节物质检测</w:t>
      </w:r>
      <w:r>
        <w:rPr>
          <w:rFonts w:eastAsia="黑体"/>
          <w:sz w:val="24"/>
        </w:rPr>
        <w:t xml:space="preserve"> </w:t>
      </w:r>
    </w:p>
    <w:p w:rsidR="00097573" w:rsidRDefault="00097573" w:rsidP="00097573">
      <w:pPr>
        <w:spacing w:line="360" w:lineRule="auto"/>
        <w:rPr>
          <w:rFonts w:eastAsia="黑体"/>
          <w:sz w:val="24"/>
        </w:rPr>
      </w:pPr>
      <w:r>
        <w:rPr>
          <w:rFonts w:eastAsia="黑体"/>
          <w:sz w:val="24"/>
        </w:rPr>
        <w:t xml:space="preserve">5.2.1 </w:t>
      </w:r>
      <w:r>
        <w:rPr>
          <w:rFonts w:eastAsia="黑体" w:hAnsi="黑体"/>
          <w:sz w:val="24"/>
        </w:rPr>
        <w:t>相对电导率</w:t>
      </w:r>
    </w:p>
    <w:p w:rsidR="00097573" w:rsidRDefault="00097573" w:rsidP="00097573">
      <w:pPr>
        <w:spacing w:line="360" w:lineRule="auto"/>
        <w:ind w:firstLineChars="200" w:firstLine="480"/>
        <w:rPr>
          <w:sz w:val="24"/>
        </w:rPr>
      </w:pPr>
      <w:r>
        <w:rPr>
          <w:sz w:val="24"/>
        </w:rPr>
        <w:t>干旱和热胁迫处理后，分别采集热胁迫处理与对照植株上部第</w:t>
      </w:r>
      <w:r>
        <w:rPr>
          <w:sz w:val="24"/>
        </w:rPr>
        <w:t>3</w:t>
      </w:r>
      <w:r>
        <w:rPr>
          <w:sz w:val="24"/>
        </w:rPr>
        <w:t>、</w:t>
      </w:r>
      <w:r>
        <w:rPr>
          <w:sz w:val="24"/>
        </w:rPr>
        <w:t>4</w:t>
      </w:r>
      <w:r>
        <w:rPr>
          <w:sz w:val="24"/>
        </w:rPr>
        <w:t>复叶为实验材料，利用浸泡法检测其相对电导率。</w:t>
      </w:r>
    </w:p>
    <w:p w:rsidR="00097573" w:rsidRDefault="00097573" w:rsidP="00097573">
      <w:pPr>
        <w:spacing w:line="360" w:lineRule="auto"/>
        <w:rPr>
          <w:rFonts w:eastAsia="黑体"/>
          <w:sz w:val="24"/>
        </w:rPr>
      </w:pPr>
      <w:r>
        <w:rPr>
          <w:rFonts w:eastAsia="黑体"/>
          <w:sz w:val="24"/>
        </w:rPr>
        <w:t xml:space="preserve">5.2.2  </w:t>
      </w:r>
      <w:r>
        <w:rPr>
          <w:rFonts w:eastAsia="黑体" w:hAnsi="黑体"/>
          <w:sz w:val="24"/>
        </w:rPr>
        <w:t>相对含水量</w:t>
      </w:r>
      <w:r>
        <w:rPr>
          <w:rFonts w:eastAsia="黑体"/>
          <w:sz w:val="24"/>
        </w:rPr>
        <w:t>（</w:t>
      </w:r>
      <w:r>
        <w:rPr>
          <w:rFonts w:eastAsia="黑体"/>
          <w:sz w:val="24"/>
        </w:rPr>
        <w:t>RWC</w:t>
      </w:r>
      <w:r>
        <w:rPr>
          <w:rFonts w:eastAsia="黑体"/>
          <w:sz w:val="24"/>
        </w:rPr>
        <w:t>）</w:t>
      </w:r>
    </w:p>
    <w:p w:rsidR="00097573" w:rsidRDefault="00097573" w:rsidP="00097573">
      <w:pPr>
        <w:spacing w:line="360" w:lineRule="auto"/>
        <w:ind w:firstLineChars="200" w:firstLine="480"/>
        <w:rPr>
          <w:sz w:val="24"/>
        </w:rPr>
      </w:pPr>
      <w:r>
        <w:rPr>
          <w:sz w:val="24"/>
        </w:rPr>
        <w:t>取样</w:t>
      </w:r>
      <w:r w:rsidR="001002ED">
        <w:rPr>
          <w:rFonts w:hint="eastAsia"/>
          <w:sz w:val="24"/>
        </w:rPr>
        <w:t>同</w:t>
      </w:r>
      <w:r w:rsidR="001002ED">
        <w:rPr>
          <w:rFonts w:hint="eastAsia"/>
          <w:sz w:val="24"/>
        </w:rPr>
        <w:t>5.2.1</w:t>
      </w:r>
      <w:r w:rsidR="001002ED">
        <w:rPr>
          <w:rFonts w:hint="eastAsia"/>
          <w:sz w:val="24"/>
        </w:rPr>
        <w:t>，</w:t>
      </w:r>
      <w:r>
        <w:rPr>
          <w:sz w:val="24"/>
        </w:rPr>
        <w:t>首先对叶片称其鲜重</w:t>
      </w:r>
      <w:r>
        <w:rPr>
          <w:rFonts w:hint="eastAsia"/>
          <w:sz w:val="24"/>
        </w:rPr>
        <w:t xml:space="preserve"> </w:t>
      </w:r>
      <w:r>
        <w:rPr>
          <w:sz w:val="24"/>
        </w:rPr>
        <w:t xml:space="preserve">(FW) </w:t>
      </w:r>
      <w:r>
        <w:rPr>
          <w:sz w:val="24"/>
        </w:rPr>
        <w:t>，之后将其放入盛水的培养皿中</w:t>
      </w:r>
      <w:r>
        <w:rPr>
          <w:sz w:val="24"/>
        </w:rPr>
        <w:t>(</w:t>
      </w:r>
      <w:r>
        <w:rPr>
          <w:sz w:val="24"/>
        </w:rPr>
        <w:t>水量占培养皿</w:t>
      </w:r>
      <w:r>
        <w:rPr>
          <w:sz w:val="24"/>
        </w:rPr>
        <w:t xml:space="preserve">2/3) </w:t>
      </w:r>
      <w:r>
        <w:rPr>
          <w:sz w:val="24"/>
        </w:rPr>
        <w:t>，浸泡</w:t>
      </w:r>
      <w:r>
        <w:rPr>
          <w:sz w:val="24"/>
        </w:rPr>
        <w:t>24 h</w:t>
      </w:r>
      <w:r>
        <w:rPr>
          <w:sz w:val="24"/>
        </w:rPr>
        <w:t>后用吸水纸将其叶面水擦干，称其饱和鲜重</w:t>
      </w:r>
      <w:r>
        <w:rPr>
          <w:rFonts w:hint="eastAsia"/>
          <w:sz w:val="24"/>
        </w:rPr>
        <w:t xml:space="preserve"> </w:t>
      </w:r>
      <w:r>
        <w:rPr>
          <w:sz w:val="24"/>
        </w:rPr>
        <w:t xml:space="preserve">(SFW) </w:t>
      </w:r>
      <w:r>
        <w:rPr>
          <w:sz w:val="24"/>
        </w:rPr>
        <w:t>，</w:t>
      </w:r>
      <w:r>
        <w:rPr>
          <w:sz w:val="24"/>
        </w:rPr>
        <w:t>FW</w:t>
      </w:r>
      <w:r>
        <w:rPr>
          <w:sz w:val="24"/>
        </w:rPr>
        <w:t>与</w:t>
      </w:r>
      <w:r>
        <w:rPr>
          <w:sz w:val="24"/>
        </w:rPr>
        <w:t>SFW</w:t>
      </w:r>
      <w:r>
        <w:rPr>
          <w:sz w:val="24"/>
        </w:rPr>
        <w:t>均在室温下测定，温度</w:t>
      </w:r>
      <w:r>
        <w:rPr>
          <w:sz w:val="24"/>
        </w:rPr>
        <w:t>25</w:t>
      </w:r>
      <w:r w:rsidR="00773007">
        <w:rPr>
          <w:rFonts w:hint="eastAsia"/>
          <w:sz w:val="24"/>
        </w:rPr>
        <w:t xml:space="preserve"> </w:t>
      </w:r>
      <w:r>
        <w:rPr>
          <w:rFonts w:hAnsi="宋体"/>
          <w:sz w:val="24"/>
        </w:rPr>
        <w:t>℃</w:t>
      </w:r>
      <w:r>
        <w:rPr>
          <w:sz w:val="24"/>
        </w:rPr>
        <w:t>，湿度</w:t>
      </w:r>
      <w:r>
        <w:rPr>
          <w:sz w:val="24"/>
        </w:rPr>
        <w:t>60%</w:t>
      </w:r>
      <w:r>
        <w:rPr>
          <w:sz w:val="24"/>
        </w:rPr>
        <w:t>～</w:t>
      </w:r>
      <w:r>
        <w:rPr>
          <w:sz w:val="24"/>
        </w:rPr>
        <w:t>70%</w:t>
      </w:r>
      <w:r>
        <w:rPr>
          <w:sz w:val="24"/>
        </w:rPr>
        <w:t>，之后将所有样品放入烘箱，</w:t>
      </w:r>
      <w:r>
        <w:rPr>
          <w:sz w:val="24"/>
        </w:rPr>
        <w:t>105</w:t>
      </w:r>
      <w:r w:rsidR="00773007">
        <w:rPr>
          <w:rFonts w:hint="eastAsia"/>
          <w:sz w:val="24"/>
        </w:rPr>
        <w:t xml:space="preserve"> </w:t>
      </w:r>
      <w:r>
        <w:rPr>
          <w:rFonts w:hAnsi="宋体"/>
          <w:sz w:val="24"/>
        </w:rPr>
        <w:t>℃</w:t>
      </w:r>
      <w:r>
        <w:rPr>
          <w:sz w:val="24"/>
        </w:rPr>
        <w:t>杀青</w:t>
      </w:r>
      <w:r>
        <w:rPr>
          <w:sz w:val="24"/>
        </w:rPr>
        <w:t>30 min</w:t>
      </w:r>
      <w:r>
        <w:rPr>
          <w:sz w:val="24"/>
        </w:rPr>
        <w:t>，再置于</w:t>
      </w:r>
      <w:r>
        <w:rPr>
          <w:sz w:val="24"/>
        </w:rPr>
        <w:t>80</w:t>
      </w:r>
      <w:r w:rsidR="00773007">
        <w:rPr>
          <w:rFonts w:hint="eastAsia"/>
          <w:sz w:val="24"/>
        </w:rPr>
        <w:t xml:space="preserve"> </w:t>
      </w:r>
      <w:r>
        <w:rPr>
          <w:rFonts w:hAnsi="宋体"/>
          <w:sz w:val="24"/>
        </w:rPr>
        <w:t>℃</w:t>
      </w:r>
      <w:r>
        <w:rPr>
          <w:sz w:val="24"/>
        </w:rPr>
        <w:t>烘干</w:t>
      </w:r>
      <w:r>
        <w:rPr>
          <w:sz w:val="24"/>
        </w:rPr>
        <w:t>24 h</w:t>
      </w:r>
      <w:r>
        <w:rPr>
          <w:rFonts w:hint="eastAsia"/>
          <w:sz w:val="24"/>
        </w:rPr>
        <w:t xml:space="preserve"> </w:t>
      </w:r>
      <w:r>
        <w:rPr>
          <w:sz w:val="24"/>
        </w:rPr>
        <w:t>(</w:t>
      </w:r>
      <w:r>
        <w:rPr>
          <w:sz w:val="24"/>
        </w:rPr>
        <w:t>烘干至恒重</w:t>
      </w:r>
      <w:r>
        <w:rPr>
          <w:sz w:val="24"/>
        </w:rPr>
        <w:t xml:space="preserve">) </w:t>
      </w:r>
      <w:r>
        <w:rPr>
          <w:sz w:val="24"/>
        </w:rPr>
        <w:t>，冷却至室温后称其干重</w:t>
      </w:r>
      <w:r>
        <w:rPr>
          <w:rFonts w:hint="eastAsia"/>
          <w:sz w:val="24"/>
        </w:rPr>
        <w:t xml:space="preserve"> </w:t>
      </w:r>
      <w:r>
        <w:rPr>
          <w:sz w:val="24"/>
        </w:rPr>
        <w:t xml:space="preserve">(DW) </w:t>
      </w:r>
      <w:r>
        <w:rPr>
          <w:sz w:val="24"/>
        </w:rPr>
        <w:t>。</w:t>
      </w:r>
    </w:p>
    <w:p w:rsidR="00097573" w:rsidRDefault="001002ED" w:rsidP="00097573">
      <w:pPr>
        <w:spacing w:line="360" w:lineRule="auto"/>
        <w:ind w:firstLineChars="200" w:firstLine="480"/>
        <w:rPr>
          <w:sz w:val="24"/>
        </w:rPr>
      </w:pPr>
      <w:r>
        <w:rPr>
          <w:rFonts w:hint="eastAsia"/>
          <w:sz w:val="24"/>
        </w:rPr>
        <w:t>相对含水量</w:t>
      </w:r>
      <w:r w:rsidR="00097573">
        <w:rPr>
          <w:sz w:val="24"/>
        </w:rPr>
        <w:t>计算公式为</w:t>
      </w:r>
      <w:r w:rsidR="00097573">
        <w:rPr>
          <w:sz w:val="24"/>
        </w:rPr>
        <w:t>: RWC</w:t>
      </w:r>
      <w:r w:rsidR="00097573">
        <w:rPr>
          <w:sz w:val="24"/>
        </w:rPr>
        <w:t>（</w:t>
      </w:r>
      <w:r w:rsidR="00097573">
        <w:rPr>
          <w:sz w:val="24"/>
        </w:rPr>
        <w:t>%</w:t>
      </w:r>
      <w:r w:rsidR="00097573">
        <w:rPr>
          <w:sz w:val="24"/>
        </w:rPr>
        <w:t>）</w:t>
      </w:r>
      <w:r w:rsidR="00097573">
        <w:rPr>
          <w:sz w:val="24"/>
        </w:rPr>
        <w:t xml:space="preserve"> =</w:t>
      </w:r>
      <w:r w:rsidR="00097573">
        <w:rPr>
          <w:rFonts w:hint="eastAsia"/>
          <w:sz w:val="24"/>
        </w:rPr>
        <w:t xml:space="preserve"> </w:t>
      </w:r>
      <w:r w:rsidR="00097573">
        <w:rPr>
          <w:sz w:val="24"/>
        </w:rPr>
        <w:t>( FW-DW) /</w:t>
      </w:r>
      <w:r w:rsidR="00097573">
        <w:rPr>
          <w:rFonts w:hint="eastAsia"/>
          <w:sz w:val="24"/>
        </w:rPr>
        <w:t xml:space="preserve"> </w:t>
      </w:r>
      <w:r w:rsidR="00097573">
        <w:rPr>
          <w:sz w:val="24"/>
        </w:rPr>
        <w:t>( SFW-DW) ×100%</w:t>
      </w:r>
      <w:r w:rsidR="00097573">
        <w:rPr>
          <w:sz w:val="24"/>
        </w:rPr>
        <w:t>。</w:t>
      </w:r>
    </w:p>
    <w:p w:rsidR="00097573" w:rsidRDefault="00097573" w:rsidP="00097573">
      <w:pPr>
        <w:spacing w:line="360" w:lineRule="auto"/>
        <w:rPr>
          <w:rFonts w:eastAsia="黑体"/>
          <w:sz w:val="24"/>
        </w:rPr>
      </w:pPr>
      <w:r>
        <w:rPr>
          <w:rFonts w:eastAsia="黑体"/>
          <w:sz w:val="24"/>
        </w:rPr>
        <w:t xml:space="preserve">5.2.3 </w:t>
      </w:r>
      <w:r>
        <w:rPr>
          <w:rFonts w:eastAsia="黑体" w:hAnsi="黑体"/>
          <w:sz w:val="24"/>
        </w:rPr>
        <w:t>萎蔫天数统计</w:t>
      </w:r>
    </w:p>
    <w:p w:rsidR="00097573" w:rsidRDefault="00097573" w:rsidP="00097573">
      <w:pPr>
        <w:spacing w:line="360" w:lineRule="auto"/>
        <w:ind w:firstLineChars="200" w:firstLine="480"/>
        <w:rPr>
          <w:sz w:val="24"/>
        </w:rPr>
      </w:pPr>
      <w:r>
        <w:rPr>
          <w:rFonts w:hAnsi="宋体"/>
          <w:sz w:val="24"/>
        </w:rPr>
        <w:t>统计分析大豆植株从干旱</w:t>
      </w:r>
      <w:r>
        <w:rPr>
          <w:rFonts w:hAnsi="宋体" w:hint="eastAsia"/>
          <w:sz w:val="24"/>
        </w:rPr>
        <w:t>、</w:t>
      </w:r>
      <w:r>
        <w:rPr>
          <w:rFonts w:hAnsi="宋体"/>
          <w:sz w:val="24"/>
        </w:rPr>
        <w:t>热胁迫开始至其底部叶片出现失水皱缩时的天数。</w:t>
      </w:r>
    </w:p>
    <w:p w:rsidR="00097573" w:rsidRDefault="00097573" w:rsidP="00097573">
      <w:pPr>
        <w:spacing w:line="360" w:lineRule="auto"/>
        <w:rPr>
          <w:rFonts w:eastAsia="黑体"/>
          <w:sz w:val="24"/>
        </w:rPr>
      </w:pPr>
      <w:r>
        <w:rPr>
          <w:rFonts w:eastAsia="黑体"/>
          <w:sz w:val="24"/>
        </w:rPr>
        <w:t xml:space="preserve">5.3 </w:t>
      </w:r>
      <w:r>
        <w:rPr>
          <w:rFonts w:eastAsia="黑体" w:hAnsi="黑体"/>
          <w:sz w:val="24"/>
        </w:rPr>
        <w:t>保护酶活性测定</w:t>
      </w:r>
      <w:r>
        <w:rPr>
          <w:rFonts w:eastAsia="黑体"/>
          <w:sz w:val="24"/>
        </w:rPr>
        <w:t xml:space="preserve"> </w:t>
      </w:r>
    </w:p>
    <w:p w:rsidR="00097573" w:rsidRDefault="00097573" w:rsidP="00097573">
      <w:pPr>
        <w:autoSpaceDE w:val="0"/>
        <w:autoSpaceDN w:val="0"/>
        <w:adjustRightInd w:val="0"/>
        <w:spacing w:line="360" w:lineRule="auto"/>
        <w:rPr>
          <w:rFonts w:eastAsia="黑体"/>
          <w:sz w:val="24"/>
        </w:rPr>
      </w:pPr>
      <w:r>
        <w:rPr>
          <w:rFonts w:eastAsia="黑体"/>
          <w:sz w:val="24"/>
        </w:rPr>
        <w:t>5.3.1</w:t>
      </w:r>
      <w:r>
        <w:rPr>
          <w:rFonts w:eastAsia="黑体" w:hAnsi="黑体"/>
          <w:sz w:val="24"/>
        </w:rPr>
        <w:t>超氧化物歧化酶</w:t>
      </w:r>
      <w:r>
        <w:rPr>
          <w:rFonts w:eastAsia="黑体"/>
          <w:sz w:val="24"/>
        </w:rPr>
        <w:t>（</w:t>
      </w:r>
      <w:r>
        <w:rPr>
          <w:rFonts w:eastAsia="黑体"/>
          <w:sz w:val="24"/>
        </w:rPr>
        <w:t>SOD</w:t>
      </w:r>
      <w:r>
        <w:rPr>
          <w:rFonts w:eastAsia="黑体"/>
          <w:sz w:val="24"/>
        </w:rPr>
        <w:t>）活性</w:t>
      </w:r>
    </w:p>
    <w:p w:rsidR="00097573" w:rsidRDefault="00097573" w:rsidP="00097573">
      <w:pPr>
        <w:autoSpaceDE w:val="0"/>
        <w:autoSpaceDN w:val="0"/>
        <w:adjustRightInd w:val="0"/>
        <w:spacing w:line="360" w:lineRule="auto"/>
        <w:ind w:firstLineChars="200" w:firstLine="480"/>
        <w:rPr>
          <w:sz w:val="24"/>
        </w:rPr>
      </w:pPr>
      <w:r>
        <w:rPr>
          <w:sz w:val="24"/>
        </w:rPr>
        <w:t>利用氯化硝基四氮唑蓝（</w:t>
      </w:r>
      <w:r>
        <w:rPr>
          <w:sz w:val="24"/>
        </w:rPr>
        <w:t>NBT</w:t>
      </w:r>
      <w:r>
        <w:rPr>
          <w:sz w:val="24"/>
        </w:rPr>
        <w:t>）光</w:t>
      </w:r>
      <w:r>
        <w:rPr>
          <w:rFonts w:hAnsi="宋体"/>
          <w:sz w:val="24"/>
        </w:rPr>
        <w:t>化还原法或试剂盒方法检测分析。</w:t>
      </w:r>
    </w:p>
    <w:p w:rsidR="00097573" w:rsidRDefault="00097573" w:rsidP="00097573">
      <w:pPr>
        <w:autoSpaceDE w:val="0"/>
        <w:autoSpaceDN w:val="0"/>
        <w:adjustRightInd w:val="0"/>
        <w:spacing w:line="360" w:lineRule="auto"/>
        <w:rPr>
          <w:sz w:val="24"/>
        </w:rPr>
      </w:pPr>
      <w:r>
        <w:rPr>
          <w:rFonts w:eastAsia="黑体"/>
          <w:sz w:val="24"/>
        </w:rPr>
        <w:t>5.3.2</w:t>
      </w:r>
      <w:r>
        <w:rPr>
          <w:rFonts w:eastAsia="黑体" w:hAnsi="黑体"/>
          <w:sz w:val="24"/>
        </w:rPr>
        <w:t>过氧化物酶（</w:t>
      </w:r>
      <w:r>
        <w:rPr>
          <w:rFonts w:eastAsia="黑体"/>
          <w:sz w:val="24"/>
        </w:rPr>
        <w:t>POD</w:t>
      </w:r>
      <w:r>
        <w:rPr>
          <w:rFonts w:eastAsia="黑体"/>
          <w:sz w:val="24"/>
        </w:rPr>
        <w:t>）活性</w:t>
      </w:r>
    </w:p>
    <w:p w:rsidR="00097573" w:rsidRDefault="00097573" w:rsidP="00097573">
      <w:pPr>
        <w:autoSpaceDE w:val="0"/>
        <w:autoSpaceDN w:val="0"/>
        <w:adjustRightInd w:val="0"/>
        <w:spacing w:line="360" w:lineRule="auto"/>
        <w:ind w:firstLineChars="200" w:firstLine="480"/>
        <w:rPr>
          <w:sz w:val="24"/>
        </w:rPr>
      </w:pPr>
      <w:r>
        <w:rPr>
          <w:sz w:val="24"/>
        </w:rPr>
        <w:t>利用邻甲氧基苯酚（愈创木酚）显色法或试剂盒方法检测分析。</w:t>
      </w:r>
    </w:p>
    <w:p w:rsidR="00097573" w:rsidRDefault="00097573" w:rsidP="00097573">
      <w:pPr>
        <w:autoSpaceDE w:val="0"/>
        <w:autoSpaceDN w:val="0"/>
        <w:adjustRightInd w:val="0"/>
        <w:spacing w:line="360" w:lineRule="auto"/>
        <w:rPr>
          <w:rFonts w:eastAsia="黑体"/>
          <w:sz w:val="24"/>
        </w:rPr>
      </w:pPr>
      <w:r>
        <w:rPr>
          <w:rFonts w:eastAsia="黑体"/>
          <w:sz w:val="24"/>
        </w:rPr>
        <w:t xml:space="preserve">5.3.3 </w:t>
      </w:r>
      <w:r>
        <w:rPr>
          <w:rFonts w:eastAsia="黑体"/>
          <w:sz w:val="24"/>
        </w:rPr>
        <w:t>过氧化氢酶（</w:t>
      </w:r>
      <w:r>
        <w:rPr>
          <w:rFonts w:eastAsia="黑体"/>
          <w:sz w:val="24"/>
        </w:rPr>
        <w:t>CAT</w:t>
      </w:r>
      <w:r>
        <w:rPr>
          <w:rFonts w:eastAsia="黑体" w:hAnsi="黑体"/>
          <w:sz w:val="24"/>
        </w:rPr>
        <w:t>）活性</w:t>
      </w:r>
    </w:p>
    <w:p w:rsidR="00097573" w:rsidRDefault="00097573" w:rsidP="00097573">
      <w:pPr>
        <w:autoSpaceDE w:val="0"/>
        <w:autoSpaceDN w:val="0"/>
        <w:adjustRightInd w:val="0"/>
        <w:spacing w:line="360" w:lineRule="auto"/>
        <w:ind w:firstLineChars="200" w:firstLine="480"/>
        <w:rPr>
          <w:sz w:val="24"/>
        </w:rPr>
      </w:pPr>
      <w:r>
        <w:rPr>
          <w:rFonts w:hAnsi="宋体"/>
          <w:sz w:val="24"/>
        </w:rPr>
        <w:t>利用紫外吸收法或试剂盒方法检测分析。</w:t>
      </w:r>
    </w:p>
    <w:p w:rsidR="00097573" w:rsidRDefault="00097573" w:rsidP="00097573">
      <w:pPr>
        <w:autoSpaceDE w:val="0"/>
        <w:autoSpaceDN w:val="0"/>
        <w:adjustRightInd w:val="0"/>
        <w:spacing w:line="360" w:lineRule="auto"/>
        <w:rPr>
          <w:rFonts w:eastAsia="黑体"/>
          <w:sz w:val="24"/>
        </w:rPr>
      </w:pPr>
      <w:r>
        <w:rPr>
          <w:rFonts w:eastAsia="黑体"/>
          <w:sz w:val="24"/>
        </w:rPr>
        <w:t xml:space="preserve">5.4 </w:t>
      </w:r>
      <w:r>
        <w:rPr>
          <w:rFonts w:eastAsia="黑体" w:hAnsi="黑体"/>
          <w:sz w:val="24"/>
        </w:rPr>
        <w:t>产量性状检测</w:t>
      </w:r>
    </w:p>
    <w:p w:rsidR="00097573" w:rsidRDefault="00097573" w:rsidP="00097573">
      <w:pPr>
        <w:autoSpaceDE w:val="0"/>
        <w:autoSpaceDN w:val="0"/>
        <w:adjustRightInd w:val="0"/>
        <w:spacing w:line="360" w:lineRule="auto"/>
        <w:rPr>
          <w:sz w:val="24"/>
        </w:rPr>
      </w:pPr>
      <w:r>
        <w:rPr>
          <w:sz w:val="24"/>
        </w:rPr>
        <w:t xml:space="preserve">    </w:t>
      </w:r>
      <w:r>
        <w:rPr>
          <w:sz w:val="24"/>
        </w:rPr>
        <w:t>大豆收获期</w:t>
      </w:r>
      <w:r w:rsidR="001002ED">
        <w:rPr>
          <w:rFonts w:hint="eastAsia"/>
          <w:sz w:val="24"/>
        </w:rPr>
        <w:t>间，</w:t>
      </w:r>
      <w:r>
        <w:rPr>
          <w:sz w:val="24"/>
        </w:rPr>
        <w:t>每</w:t>
      </w:r>
      <w:r w:rsidR="001002ED">
        <w:rPr>
          <w:rFonts w:hint="eastAsia"/>
          <w:sz w:val="24"/>
        </w:rPr>
        <w:t>种</w:t>
      </w:r>
      <w:r>
        <w:rPr>
          <w:sz w:val="24"/>
        </w:rPr>
        <w:t>材料（处理和对照）考察</w:t>
      </w:r>
      <w:r>
        <w:rPr>
          <w:sz w:val="24"/>
        </w:rPr>
        <w:t>10</w:t>
      </w:r>
      <w:r>
        <w:rPr>
          <w:sz w:val="24"/>
        </w:rPr>
        <w:t>个单株的有效结荚率（</w:t>
      </w:r>
      <w:r>
        <w:rPr>
          <w:sz w:val="24"/>
        </w:rPr>
        <w:t>%</w:t>
      </w:r>
      <w:r>
        <w:rPr>
          <w:sz w:val="24"/>
        </w:rPr>
        <w:t>）、单株粒数</w:t>
      </w:r>
      <w:r w:rsidR="001002ED">
        <w:rPr>
          <w:rFonts w:hint="eastAsia"/>
          <w:sz w:val="24"/>
        </w:rPr>
        <w:t>（粒）</w:t>
      </w:r>
      <w:r>
        <w:rPr>
          <w:sz w:val="24"/>
        </w:rPr>
        <w:t>、单株粒重（</w:t>
      </w:r>
      <w:r>
        <w:rPr>
          <w:sz w:val="24"/>
        </w:rPr>
        <w:t>g</w:t>
      </w:r>
      <w:r>
        <w:rPr>
          <w:sz w:val="24"/>
        </w:rPr>
        <w:t>）、百粒重（</w:t>
      </w:r>
      <w:r>
        <w:rPr>
          <w:sz w:val="24"/>
        </w:rPr>
        <w:t>g</w:t>
      </w:r>
      <w:r>
        <w:rPr>
          <w:sz w:val="24"/>
        </w:rPr>
        <w:t>）、籽粒饱满度（饱满</w:t>
      </w:r>
      <w:r>
        <w:rPr>
          <w:sz w:val="24"/>
        </w:rPr>
        <w:t>/</w:t>
      </w:r>
      <w:r>
        <w:rPr>
          <w:sz w:val="24"/>
        </w:rPr>
        <w:t>皱缩）等产量组分及性状。该类性状部分指标检测按</w:t>
      </w:r>
      <w:r>
        <w:rPr>
          <w:sz w:val="24"/>
        </w:rPr>
        <w:t xml:space="preserve"> “GB 1352-2009</w:t>
      </w:r>
      <w:r>
        <w:rPr>
          <w:sz w:val="24"/>
        </w:rPr>
        <w:t>大豆</w:t>
      </w:r>
      <w:r>
        <w:rPr>
          <w:sz w:val="24"/>
        </w:rPr>
        <w:t>”</w:t>
      </w:r>
      <w:r>
        <w:rPr>
          <w:sz w:val="24"/>
        </w:rPr>
        <w:t>执行。</w:t>
      </w:r>
    </w:p>
    <w:p w:rsidR="00097573" w:rsidRPr="00194A2F" w:rsidRDefault="00097573" w:rsidP="00097573">
      <w:pPr>
        <w:numPr>
          <w:ilvl w:val="0"/>
          <w:numId w:val="2"/>
        </w:numPr>
        <w:autoSpaceDE w:val="0"/>
        <w:autoSpaceDN w:val="0"/>
        <w:adjustRightInd w:val="0"/>
        <w:spacing w:line="360" w:lineRule="auto"/>
        <w:rPr>
          <w:rFonts w:eastAsia="黑体"/>
          <w:sz w:val="28"/>
        </w:rPr>
      </w:pPr>
      <w:r w:rsidRPr="00194A2F">
        <w:rPr>
          <w:rFonts w:eastAsia="黑体" w:hAnsi="黑体"/>
          <w:sz w:val="28"/>
        </w:rPr>
        <w:t>注意事项</w:t>
      </w:r>
    </w:p>
    <w:p w:rsidR="00097573" w:rsidRDefault="00097573" w:rsidP="00097573">
      <w:pPr>
        <w:autoSpaceDE w:val="0"/>
        <w:autoSpaceDN w:val="0"/>
        <w:adjustRightInd w:val="0"/>
        <w:spacing w:line="360" w:lineRule="auto"/>
        <w:ind w:firstLine="560"/>
        <w:rPr>
          <w:sz w:val="24"/>
        </w:rPr>
      </w:pPr>
      <w:r>
        <w:rPr>
          <w:sz w:val="24"/>
        </w:rPr>
        <w:t>在进行大豆品种耐旱</w:t>
      </w:r>
      <w:r>
        <w:rPr>
          <w:rFonts w:hint="eastAsia"/>
          <w:sz w:val="24"/>
        </w:rPr>
        <w:t>、</w:t>
      </w:r>
      <w:r>
        <w:rPr>
          <w:sz w:val="24"/>
        </w:rPr>
        <w:t>耐热性鉴定期间，要及时防治病、虫、草和鸟害，</w:t>
      </w:r>
      <w:r>
        <w:rPr>
          <w:sz w:val="24"/>
        </w:rPr>
        <w:lastRenderedPageBreak/>
        <w:t>防止倒伏等不利情况发生。防止病虫草害使用农药等药品按</w:t>
      </w:r>
      <w:r>
        <w:rPr>
          <w:sz w:val="24"/>
        </w:rPr>
        <w:t xml:space="preserve">“GB 4285 </w:t>
      </w:r>
      <w:r>
        <w:rPr>
          <w:sz w:val="24"/>
        </w:rPr>
        <w:t>农药安全使用标准</w:t>
      </w:r>
      <w:r>
        <w:rPr>
          <w:sz w:val="24"/>
        </w:rPr>
        <w:t>”</w:t>
      </w:r>
      <w:r>
        <w:rPr>
          <w:sz w:val="24"/>
        </w:rPr>
        <w:t>和</w:t>
      </w:r>
      <w:r>
        <w:rPr>
          <w:sz w:val="24"/>
        </w:rPr>
        <w:t xml:space="preserve">“GB/T 8321  </w:t>
      </w:r>
      <w:r>
        <w:rPr>
          <w:sz w:val="24"/>
        </w:rPr>
        <w:t>农药合理使用准则</w:t>
      </w:r>
      <w:r>
        <w:rPr>
          <w:sz w:val="24"/>
        </w:rPr>
        <w:t>”</w:t>
      </w:r>
      <w:r>
        <w:rPr>
          <w:sz w:val="24"/>
        </w:rPr>
        <w:t>要求执行。</w:t>
      </w:r>
    </w:p>
    <w:p w:rsidR="00097573" w:rsidRPr="00194A2F" w:rsidRDefault="00097573" w:rsidP="00097573">
      <w:pPr>
        <w:numPr>
          <w:ilvl w:val="0"/>
          <w:numId w:val="2"/>
        </w:numPr>
        <w:autoSpaceDE w:val="0"/>
        <w:autoSpaceDN w:val="0"/>
        <w:adjustRightInd w:val="0"/>
        <w:spacing w:line="360" w:lineRule="auto"/>
        <w:rPr>
          <w:rFonts w:eastAsia="黑体"/>
          <w:sz w:val="28"/>
        </w:rPr>
      </w:pPr>
      <w:r w:rsidRPr="00194A2F">
        <w:rPr>
          <w:rFonts w:eastAsia="黑体" w:hAnsi="黑体"/>
          <w:sz w:val="28"/>
        </w:rPr>
        <w:t>大豆耐旱和耐热性</w:t>
      </w:r>
      <w:r w:rsidRPr="00194A2F">
        <w:rPr>
          <w:rFonts w:eastAsia="黑体" w:hAnsi="黑体" w:hint="eastAsia"/>
          <w:sz w:val="28"/>
        </w:rPr>
        <w:t>评价</w:t>
      </w:r>
      <w:r w:rsidRPr="00194A2F">
        <w:rPr>
          <w:rFonts w:eastAsia="黑体" w:hAnsi="黑体"/>
          <w:sz w:val="28"/>
        </w:rPr>
        <w:t>体系分级标准</w:t>
      </w:r>
    </w:p>
    <w:p w:rsidR="00097573" w:rsidRDefault="00097573" w:rsidP="00097573">
      <w:pPr>
        <w:autoSpaceDE w:val="0"/>
        <w:autoSpaceDN w:val="0"/>
        <w:adjustRightInd w:val="0"/>
        <w:spacing w:line="360" w:lineRule="auto"/>
        <w:rPr>
          <w:b/>
          <w:sz w:val="24"/>
        </w:rPr>
      </w:pPr>
      <w:r>
        <w:rPr>
          <w:sz w:val="24"/>
        </w:rPr>
        <w:t xml:space="preserve">  </w:t>
      </w:r>
      <w:r>
        <w:rPr>
          <w:rFonts w:hint="eastAsia"/>
          <w:b/>
          <w:sz w:val="24"/>
        </w:rPr>
        <w:t xml:space="preserve">7.1 </w:t>
      </w:r>
      <w:r>
        <w:rPr>
          <w:rFonts w:hint="eastAsia"/>
          <w:b/>
          <w:sz w:val="24"/>
        </w:rPr>
        <w:t>大豆耐旱性评价体系标准</w:t>
      </w:r>
    </w:p>
    <w:p w:rsidR="00097573" w:rsidRDefault="00097573" w:rsidP="00097573">
      <w:pPr>
        <w:autoSpaceDE w:val="0"/>
        <w:autoSpaceDN w:val="0"/>
        <w:adjustRightInd w:val="0"/>
        <w:spacing w:line="360" w:lineRule="auto"/>
        <w:ind w:firstLineChars="200" w:firstLine="480"/>
        <w:rPr>
          <w:sz w:val="24"/>
        </w:rPr>
      </w:pPr>
      <w:r>
        <w:rPr>
          <w:rFonts w:hAnsi="宋体"/>
          <w:sz w:val="24"/>
        </w:rPr>
        <w:t>基于大豆响应</w:t>
      </w:r>
      <w:r>
        <w:rPr>
          <w:rFonts w:hAnsi="宋体" w:hint="eastAsia"/>
          <w:sz w:val="24"/>
        </w:rPr>
        <w:t>干旱</w:t>
      </w:r>
      <w:r>
        <w:rPr>
          <w:rFonts w:hAnsi="宋体"/>
          <w:sz w:val="24"/>
        </w:rPr>
        <w:t>胁迫综</w:t>
      </w:r>
      <w:r>
        <w:rPr>
          <w:sz w:val="24"/>
        </w:rPr>
        <w:t>合值（</w:t>
      </w:r>
      <w:r>
        <w:rPr>
          <w:rFonts w:hint="eastAsia"/>
          <w:sz w:val="24"/>
        </w:rPr>
        <w:t>C</w:t>
      </w:r>
      <w:r>
        <w:rPr>
          <w:sz w:val="24"/>
        </w:rPr>
        <w:t>）</w:t>
      </w:r>
      <w:r>
        <w:rPr>
          <w:rFonts w:hint="eastAsia"/>
          <w:sz w:val="24"/>
        </w:rPr>
        <w:t>和聚类分析结果</w:t>
      </w:r>
      <w:r>
        <w:rPr>
          <w:rFonts w:hAnsi="宋体" w:hint="eastAsia"/>
          <w:sz w:val="24"/>
        </w:rPr>
        <w:t>进行鉴定。</w:t>
      </w:r>
      <w:r>
        <w:rPr>
          <w:rFonts w:hAnsi="宋体"/>
          <w:sz w:val="24"/>
        </w:rPr>
        <w:t>以花粉活力作为主要指标，结合相关渗透调节物质、保护酶活性和产量组分等生理指标，进行主成分分析（</w:t>
      </w:r>
      <w:r>
        <w:rPr>
          <w:sz w:val="24"/>
        </w:rPr>
        <w:t>SPSS 19.0</w:t>
      </w:r>
      <w:r>
        <w:rPr>
          <w:rFonts w:hAnsi="宋体"/>
          <w:sz w:val="24"/>
        </w:rPr>
        <w:t>），同时运用隶属函数值对各主成分得分值进行标准化，从而获得一个大豆响应干旱胁迫综合值</w:t>
      </w:r>
      <w:r>
        <w:rPr>
          <w:sz w:val="24"/>
        </w:rPr>
        <w:t>(</w:t>
      </w:r>
      <w:r>
        <w:rPr>
          <w:rFonts w:hint="eastAsia"/>
          <w:sz w:val="24"/>
        </w:rPr>
        <w:t>C</w:t>
      </w:r>
      <w:r>
        <w:rPr>
          <w:sz w:val="24"/>
        </w:rPr>
        <w:t>)</w:t>
      </w:r>
      <w:r>
        <w:rPr>
          <w:rFonts w:hAnsi="宋体"/>
          <w:sz w:val="24"/>
        </w:rPr>
        <w:t>，根据</w:t>
      </w:r>
      <w:r>
        <w:rPr>
          <w:rFonts w:hint="eastAsia"/>
          <w:sz w:val="24"/>
        </w:rPr>
        <w:t>C</w:t>
      </w:r>
      <w:r>
        <w:rPr>
          <w:rFonts w:hAnsi="宋体"/>
          <w:sz w:val="24"/>
        </w:rPr>
        <w:t>值进行聚类分析（</w:t>
      </w:r>
      <w:r>
        <w:rPr>
          <w:sz w:val="24"/>
        </w:rPr>
        <w:t>SPSS 19.0</w:t>
      </w:r>
      <w:r>
        <w:rPr>
          <w:rFonts w:hAnsi="宋体"/>
          <w:sz w:val="24"/>
        </w:rPr>
        <w:t>）。大豆响应</w:t>
      </w:r>
      <w:r>
        <w:rPr>
          <w:rFonts w:hAnsi="宋体" w:hint="eastAsia"/>
          <w:sz w:val="24"/>
        </w:rPr>
        <w:t>干旱</w:t>
      </w:r>
      <w:r>
        <w:rPr>
          <w:rFonts w:hAnsi="宋体"/>
          <w:sz w:val="24"/>
        </w:rPr>
        <w:t>胁迫综合值</w:t>
      </w:r>
      <w:r>
        <w:rPr>
          <w:sz w:val="24"/>
        </w:rPr>
        <w:t>(</w:t>
      </w:r>
      <w:r>
        <w:rPr>
          <w:rFonts w:hint="eastAsia"/>
          <w:sz w:val="24"/>
        </w:rPr>
        <w:t>C</w:t>
      </w:r>
      <w:r>
        <w:rPr>
          <w:sz w:val="24"/>
        </w:rPr>
        <w:t>)</w:t>
      </w:r>
      <w:r>
        <w:rPr>
          <w:rFonts w:hAnsi="宋体"/>
          <w:sz w:val="24"/>
        </w:rPr>
        <w:t>的计算公式。</w:t>
      </w:r>
    </w:p>
    <w:p w:rsidR="00097573" w:rsidRDefault="00097573" w:rsidP="00097573">
      <w:pPr>
        <w:autoSpaceDE w:val="0"/>
        <w:autoSpaceDN w:val="0"/>
        <w:adjustRightInd w:val="0"/>
        <w:spacing w:line="360" w:lineRule="auto"/>
        <w:jc w:val="center"/>
        <w:rPr>
          <w:sz w:val="24"/>
        </w:rPr>
      </w:pPr>
      <w:r>
        <w:rPr>
          <w:b/>
          <w:noProof/>
          <w:kern w:val="0"/>
          <w:sz w:val="24"/>
        </w:rPr>
        <w:drawing>
          <wp:anchor distT="0" distB="0" distL="114300" distR="114300" simplePos="0" relativeHeight="251669504" behindDoc="0" locked="0" layoutInCell="1" allowOverlap="1">
            <wp:simplePos x="0" y="0"/>
            <wp:positionH relativeFrom="column">
              <wp:posOffset>1431925</wp:posOffset>
            </wp:positionH>
            <wp:positionV relativeFrom="paragraph">
              <wp:posOffset>222885</wp:posOffset>
            </wp:positionV>
            <wp:extent cx="1132840" cy="388620"/>
            <wp:effectExtent l="0" t="0" r="0" b="0"/>
            <wp:wrapNone/>
            <wp:docPr id="9" name="对象 2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1" descr="image12"/>
                    <pic:cNvPicPr>
                      <a:picLocks noChangeAspect="1" noChangeArrowheads="1"/>
                    </pic:cNvPicPr>
                  </pic:nvPicPr>
                  <pic:blipFill>
                    <a:blip r:embed="rId7" cstate="print"/>
                    <a:srcRect/>
                    <a:stretch>
                      <a:fillRect/>
                    </a:stretch>
                  </pic:blipFill>
                  <pic:spPr bwMode="auto">
                    <a:xfrm>
                      <a:off x="0" y="0"/>
                      <a:ext cx="1132840" cy="388620"/>
                    </a:xfrm>
                    <a:prstGeom prst="rect">
                      <a:avLst/>
                    </a:prstGeom>
                    <a:noFill/>
                  </pic:spPr>
                </pic:pic>
              </a:graphicData>
            </a:graphic>
          </wp:anchor>
        </w:drawing>
      </w:r>
      <w:r>
        <w:rPr>
          <w:sz w:val="24"/>
        </w:rPr>
        <w:t xml:space="preserve">                     </w:t>
      </w:r>
    </w:p>
    <w:p w:rsidR="00097573" w:rsidRDefault="00097573" w:rsidP="00097573">
      <w:pPr>
        <w:autoSpaceDE w:val="0"/>
        <w:autoSpaceDN w:val="0"/>
        <w:adjustRightInd w:val="0"/>
        <w:spacing w:line="360" w:lineRule="auto"/>
        <w:jc w:val="center"/>
        <w:rPr>
          <w:sz w:val="24"/>
        </w:rPr>
      </w:pPr>
      <w:r>
        <w:rPr>
          <w:sz w:val="24"/>
        </w:rPr>
        <w:t xml:space="preserve">                 </w:t>
      </w:r>
      <w:r>
        <w:rPr>
          <w:sz w:val="24"/>
        </w:rPr>
        <w:t>（</w:t>
      </w:r>
      <w:r>
        <w:rPr>
          <w:sz w:val="24"/>
        </w:rPr>
        <w:t>i = 1, 2, 3,……, n</w:t>
      </w:r>
      <w:r>
        <w:rPr>
          <w:sz w:val="24"/>
        </w:rPr>
        <w:t>）</w:t>
      </w:r>
    </w:p>
    <w:p w:rsidR="00097573" w:rsidRDefault="00097573" w:rsidP="00097573">
      <w:pPr>
        <w:autoSpaceDE w:val="0"/>
        <w:autoSpaceDN w:val="0"/>
        <w:adjustRightInd w:val="0"/>
        <w:spacing w:line="360" w:lineRule="auto"/>
        <w:jc w:val="left"/>
        <w:rPr>
          <w:sz w:val="24"/>
        </w:rPr>
      </w:pPr>
    </w:p>
    <w:p w:rsidR="00097573" w:rsidRDefault="00097573" w:rsidP="00097573">
      <w:pPr>
        <w:autoSpaceDE w:val="0"/>
        <w:autoSpaceDN w:val="0"/>
        <w:adjustRightInd w:val="0"/>
        <w:spacing w:line="360" w:lineRule="auto"/>
        <w:jc w:val="left"/>
        <w:rPr>
          <w:sz w:val="24"/>
        </w:rPr>
      </w:pPr>
      <w:r>
        <w:rPr>
          <w:b/>
          <w:noProof/>
          <w:kern w:val="0"/>
          <w:sz w:val="24"/>
        </w:rPr>
        <w:drawing>
          <wp:anchor distT="0" distB="0" distL="114300" distR="114300" simplePos="0" relativeHeight="251668480" behindDoc="0" locked="0" layoutInCell="1" allowOverlap="1">
            <wp:simplePos x="0" y="0"/>
            <wp:positionH relativeFrom="column">
              <wp:posOffset>2609850</wp:posOffset>
            </wp:positionH>
            <wp:positionV relativeFrom="paragraph">
              <wp:posOffset>26035</wp:posOffset>
            </wp:positionV>
            <wp:extent cx="920750" cy="384175"/>
            <wp:effectExtent l="0" t="0" r="0" b="0"/>
            <wp:wrapNone/>
            <wp:docPr id="8" name="对象 20"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 descr="image13"/>
                    <pic:cNvPicPr>
                      <a:picLocks noChangeAspect="1" noChangeArrowheads="1"/>
                    </pic:cNvPicPr>
                  </pic:nvPicPr>
                  <pic:blipFill>
                    <a:blip r:embed="rId8" cstate="print"/>
                    <a:srcRect/>
                    <a:stretch>
                      <a:fillRect/>
                    </a:stretch>
                  </pic:blipFill>
                  <pic:spPr bwMode="auto">
                    <a:xfrm>
                      <a:off x="0" y="0"/>
                      <a:ext cx="920750" cy="384175"/>
                    </a:xfrm>
                    <a:prstGeom prst="rect">
                      <a:avLst/>
                    </a:prstGeom>
                    <a:noFill/>
                  </pic:spPr>
                </pic:pic>
              </a:graphicData>
            </a:graphic>
          </wp:anchor>
        </w:drawing>
      </w:r>
      <w:r>
        <w:rPr>
          <w:b/>
          <w:noProof/>
          <w:kern w:val="0"/>
          <w:sz w:val="24"/>
        </w:rPr>
        <w:drawing>
          <wp:anchor distT="0" distB="0" distL="114300" distR="114300" simplePos="0" relativeHeight="251667456" behindDoc="0" locked="0" layoutInCell="1" allowOverlap="1">
            <wp:simplePos x="0" y="0"/>
            <wp:positionH relativeFrom="column">
              <wp:posOffset>479425</wp:posOffset>
            </wp:positionH>
            <wp:positionV relativeFrom="paragraph">
              <wp:posOffset>73025</wp:posOffset>
            </wp:positionV>
            <wp:extent cx="1784985" cy="182880"/>
            <wp:effectExtent l="19050" t="0" r="5715" b="0"/>
            <wp:wrapNone/>
            <wp:docPr id="7" name="对象 19"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9" descr="image12"/>
                    <pic:cNvPicPr>
                      <a:picLocks noChangeAspect="1" noChangeArrowheads="1"/>
                    </pic:cNvPicPr>
                  </pic:nvPicPr>
                  <pic:blipFill>
                    <a:blip r:embed="rId9" cstate="print"/>
                    <a:srcRect/>
                    <a:stretch>
                      <a:fillRect/>
                    </a:stretch>
                  </pic:blipFill>
                  <pic:spPr bwMode="auto">
                    <a:xfrm>
                      <a:off x="0" y="0"/>
                      <a:ext cx="1784985" cy="182880"/>
                    </a:xfrm>
                    <a:prstGeom prst="rect">
                      <a:avLst/>
                    </a:prstGeom>
                    <a:noFill/>
                  </pic:spPr>
                </pic:pic>
              </a:graphicData>
            </a:graphic>
          </wp:anchor>
        </w:drawing>
      </w:r>
      <w:r>
        <w:rPr>
          <w:sz w:val="24"/>
        </w:rPr>
        <w:t>其中</w:t>
      </w:r>
      <w:r>
        <w:rPr>
          <w:rFonts w:hint="eastAsia"/>
          <w:sz w:val="24"/>
        </w:rPr>
        <w:t>：</w:t>
      </w:r>
    </w:p>
    <w:p w:rsidR="00097573" w:rsidRDefault="00097573" w:rsidP="00097573">
      <w:pPr>
        <w:autoSpaceDE w:val="0"/>
        <w:autoSpaceDN w:val="0"/>
        <w:adjustRightInd w:val="0"/>
        <w:spacing w:line="360" w:lineRule="auto"/>
        <w:jc w:val="left"/>
        <w:rPr>
          <w:sz w:val="24"/>
          <w:szCs w:val="21"/>
        </w:rPr>
      </w:pPr>
    </w:p>
    <w:p w:rsidR="00097573" w:rsidRDefault="00097573" w:rsidP="00097573">
      <w:pPr>
        <w:autoSpaceDE w:val="0"/>
        <w:autoSpaceDN w:val="0"/>
        <w:adjustRightInd w:val="0"/>
        <w:spacing w:line="360" w:lineRule="auto"/>
        <w:jc w:val="left"/>
        <w:rPr>
          <w:szCs w:val="21"/>
        </w:rPr>
      </w:pPr>
      <w:r>
        <w:rPr>
          <w:sz w:val="24"/>
          <w:szCs w:val="21"/>
        </w:rPr>
        <w:t>式中：</w:t>
      </w:r>
      <w:r>
        <w:rPr>
          <w:rFonts w:hint="eastAsia"/>
          <w:szCs w:val="21"/>
        </w:rPr>
        <w:t>C</w:t>
      </w:r>
      <w:r>
        <w:rPr>
          <w:szCs w:val="21"/>
        </w:rPr>
        <w:t>—</w:t>
      </w:r>
      <w:r>
        <w:rPr>
          <w:szCs w:val="21"/>
        </w:rPr>
        <w:t>大豆响应</w:t>
      </w:r>
      <w:r>
        <w:rPr>
          <w:rFonts w:hint="eastAsia"/>
          <w:szCs w:val="21"/>
        </w:rPr>
        <w:t>干旱</w:t>
      </w:r>
      <w:r>
        <w:rPr>
          <w:szCs w:val="21"/>
        </w:rPr>
        <w:t>胁迫综合值；</w:t>
      </w:r>
    </w:p>
    <w:p w:rsidR="00097573" w:rsidRDefault="00097573" w:rsidP="00097573">
      <w:pPr>
        <w:autoSpaceDE w:val="0"/>
        <w:autoSpaceDN w:val="0"/>
        <w:adjustRightInd w:val="0"/>
        <w:spacing w:line="360" w:lineRule="auto"/>
        <w:ind w:firstLineChars="350" w:firstLine="735"/>
        <w:jc w:val="left"/>
        <w:rPr>
          <w:szCs w:val="21"/>
        </w:rPr>
      </w:pPr>
      <w:r>
        <w:rPr>
          <w:szCs w:val="21"/>
        </w:rPr>
        <w:t>U (xi) —</w:t>
      </w:r>
      <w:r>
        <w:rPr>
          <w:szCs w:val="21"/>
        </w:rPr>
        <w:t>通过隶属函数方法分析在主成分分析中的标准数据；</w:t>
      </w:r>
    </w:p>
    <w:p w:rsidR="00097573" w:rsidRDefault="00097573" w:rsidP="00097573">
      <w:pPr>
        <w:spacing w:line="360" w:lineRule="auto"/>
        <w:ind w:firstLineChars="350" w:firstLine="735"/>
        <w:rPr>
          <w:szCs w:val="21"/>
        </w:rPr>
      </w:pPr>
      <w:r>
        <w:rPr>
          <w:szCs w:val="21"/>
        </w:rPr>
        <w:t>X max—</w:t>
      </w:r>
      <w:r>
        <w:rPr>
          <w:szCs w:val="21"/>
        </w:rPr>
        <w:t>每个主成分中的最大值；</w:t>
      </w:r>
    </w:p>
    <w:p w:rsidR="00097573" w:rsidRDefault="00097573" w:rsidP="00097573">
      <w:pPr>
        <w:spacing w:line="360" w:lineRule="auto"/>
        <w:ind w:firstLineChars="350" w:firstLine="735"/>
        <w:rPr>
          <w:szCs w:val="21"/>
        </w:rPr>
      </w:pPr>
      <w:r>
        <w:rPr>
          <w:szCs w:val="21"/>
        </w:rPr>
        <w:t>X min—</w:t>
      </w:r>
      <w:r>
        <w:rPr>
          <w:szCs w:val="21"/>
        </w:rPr>
        <w:t>每个主成分中的最小值；</w:t>
      </w:r>
    </w:p>
    <w:p w:rsidR="00097573" w:rsidRDefault="00097573" w:rsidP="00097573">
      <w:pPr>
        <w:spacing w:line="360" w:lineRule="auto"/>
        <w:ind w:firstLineChars="350" w:firstLine="735"/>
        <w:rPr>
          <w:szCs w:val="21"/>
        </w:rPr>
      </w:pPr>
      <w:r>
        <w:rPr>
          <w:szCs w:val="21"/>
        </w:rPr>
        <w:t>i—</w:t>
      </w:r>
      <w:r>
        <w:rPr>
          <w:szCs w:val="21"/>
        </w:rPr>
        <w:t>样本数量；</w:t>
      </w:r>
    </w:p>
    <w:p w:rsidR="00097573" w:rsidRDefault="00097573" w:rsidP="00097573">
      <w:pPr>
        <w:spacing w:line="360" w:lineRule="auto"/>
        <w:ind w:firstLineChars="350" w:firstLine="735"/>
        <w:rPr>
          <w:szCs w:val="21"/>
        </w:rPr>
      </w:pPr>
      <w:r>
        <w:rPr>
          <w:szCs w:val="21"/>
        </w:rPr>
        <w:t>Wi—</w:t>
      </w:r>
      <w:r>
        <w:rPr>
          <w:szCs w:val="21"/>
        </w:rPr>
        <w:t>每个主成分中的权重系数；</w:t>
      </w:r>
    </w:p>
    <w:p w:rsidR="00097573" w:rsidRDefault="00097573" w:rsidP="00097573">
      <w:pPr>
        <w:spacing w:line="360" w:lineRule="auto"/>
        <w:ind w:firstLineChars="350" w:firstLine="735"/>
        <w:rPr>
          <w:szCs w:val="21"/>
        </w:rPr>
      </w:pPr>
      <w:r>
        <w:rPr>
          <w:szCs w:val="21"/>
        </w:rPr>
        <w:t>Pi—</w:t>
      </w:r>
      <w:r>
        <w:rPr>
          <w:szCs w:val="21"/>
        </w:rPr>
        <w:t>主成分分析中每个主成分的特征值。</w:t>
      </w:r>
    </w:p>
    <w:p w:rsidR="00097573" w:rsidRDefault="00097573" w:rsidP="00097573">
      <w:pPr>
        <w:tabs>
          <w:tab w:val="left" w:pos="5767"/>
        </w:tabs>
        <w:autoSpaceDE w:val="0"/>
        <w:autoSpaceDN w:val="0"/>
        <w:adjustRightInd w:val="0"/>
        <w:spacing w:line="360" w:lineRule="auto"/>
        <w:ind w:firstLineChars="200" w:firstLine="480"/>
        <w:jc w:val="left"/>
        <w:rPr>
          <w:sz w:val="24"/>
          <w:szCs w:val="21"/>
        </w:rPr>
      </w:pPr>
      <w:r>
        <w:rPr>
          <w:sz w:val="24"/>
          <w:szCs w:val="21"/>
        </w:rPr>
        <w:t>基于</w:t>
      </w:r>
      <w:r>
        <w:rPr>
          <w:rFonts w:hint="eastAsia"/>
          <w:sz w:val="24"/>
          <w:szCs w:val="21"/>
        </w:rPr>
        <w:t xml:space="preserve"> C</w:t>
      </w:r>
      <w:r>
        <w:rPr>
          <w:sz w:val="24"/>
          <w:szCs w:val="21"/>
        </w:rPr>
        <w:t xml:space="preserve"> </w:t>
      </w:r>
      <w:r>
        <w:rPr>
          <w:sz w:val="24"/>
          <w:szCs w:val="21"/>
        </w:rPr>
        <w:t>综合值和聚类分析图的平均隶属值结果，将大豆</w:t>
      </w:r>
      <w:r>
        <w:rPr>
          <w:rFonts w:hint="eastAsia"/>
          <w:sz w:val="24"/>
          <w:szCs w:val="21"/>
        </w:rPr>
        <w:t>抗旱评价</w:t>
      </w:r>
      <w:r>
        <w:rPr>
          <w:sz w:val="24"/>
          <w:szCs w:val="21"/>
        </w:rPr>
        <w:t>体系划分为五个等级（表</w:t>
      </w:r>
      <w:r>
        <w:rPr>
          <w:rFonts w:hint="eastAsia"/>
          <w:sz w:val="24"/>
          <w:szCs w:val="21"/>
        </w:rPr>
        <w:t>1</w:t>
      </w:r>
      <w:r>
        <w:rPr>
          <w:sz w:val="24"/>
          <w:szCs w:val="21"/>
        </w:rPr>
        <w:t>）。</w:t>
      </w:r>
    </w:p>
    <w:p w:rsidR="00097573" w:rsidRDefault="00097573" w:rsidP="00097573">
      <w:pPr>
        <w:spacing w:line="400" w:lineRule="exact"/>
        <w:ind w:firstLineChars="200" w:firstLine="422"/>
        <w:jc w:val="center"/>
      </w:pPr>
      <w:r>
        <w:rPr>
          <w:rFonts w:hAnsi="宋体"/>
          <w:b/>
          <w:kern w:val="0"/>
          <w:szCs w:val="20"/>
        </w:rPr>
        <w:t>表</w:t>
      </w:r>
      <w:r>
        <w:rPr>
          <w:b/>
          <w:kern w:val="0"/>
          <w:szCs w:val="20"/>
        </w:rPr>
        <w:t>1</w:t>
      </w:r>
      <w:r>
        <w:rPr>
          <w:kern w:val="0"/>
          <w:szCs w:val="20"/>
        </w:rPr>
        <w:t xml:space="preserve"> </w:t>
      </w:r>
      <w:r>
        <w:t>大豆抗旱性</w:t>
      </w:r>
      <w:r>
        <w:rPr>
          <w:rFonts w:hint="eastAsia"/>
        </w:rPr>
        <w:t>评价</w:t>
      </w:r>
      <w:r>
        <w:t>体系</w:t>
      </w:r>
      <w:r>
        <w:rPr>
          <w:rFonts w:hint="eastAsia"/>
        </w:rPr>
        <w:t>标准</w:t>
      </w:r>
    </w:p>
    <w:tbl>
      <w:tblPr>
        <w:tblW w:w="0" w:type="auto"/>
        <w:jc w:val="center"/>
        <w:tblBorders>
          <w:top w:val="single" w:sz="4" w:space="0" w:color="auto"/>
          <w:bottom w:val="single" w:sz="4" w:space="0" w:color="auto"/>
        </w:tblBorders>
        <w:tblLayout w:type="fixed"/>
        <w:tblLook w:val="0000"/>
      </w:tblPr>
      <w:tblGrid>
        <w:gridCol w:w="3269"/>
        <w:gridCol w:w="1732"/>
        <w:gridCol w:w="2141"/>
      </w:tblGrid>
      <w:tr w:rsidR="00097573" w:rsidTr="00311A6B">
        <w:trPr>
          <w:jc w:val="center"/>
        </w:trPr>
        <w:tc>
          <w:tcPr>
            <w:tcW w:w="3269" w:type="dxa"/>
            <w:tcBorders>
              <w:top w:val="single" w:sz="4" w:space="0" w:color="auto"/>
              <w:bottom w:val="single" w:sz="4" w:space="0" w:color="auto"/>
            </w:tcBorders>
          </w:tcPr>
          <w:p w:rsidR="00097573" w:rsidRDefault="00097573" w:rsidP="00311A6B">
            <w:pPr>
              <w:spacing w:line="360" w:lineRule="auto"/>
              <w:jc w:val="center"/>
              <w:rPr>
                <w:b/>
                <w:sz w:val="22"/>
                <w:szCs w:val="21"/>
              </w:rPr>
            </w:pPr>
            <w:r>
              <w:rPr>
                <w:rFonts w:hAnsi="宋体"/>
                <w:b/>
                <w:sz w:val="22"/>
                <w:szCs w:val="21"/>
              </w:rPr>
              <w:t>耐</w:t>
            </w:r>
            <w:r>
              <w:rPr>
                <w:rFonts w:hAnsi="宋体" w:hint="eastAsia"/>
                <w:b/>
                <w:sz w:val="22"/>
                <w:szCs w:val="21"/>
              </w:rPr>
              <w:t>旱</w:t>
            </w:r>
            <w:r>
              <w:rPr>
                <w:rFonts w:hAnsi="宋体"/>
                <w:b/>
                <w:sz w:val="22"/>
                <w:szCs w:val="21"/>
              </w:rPr>
              <w:t>性平均隶属值</w:t>
            </w:r>
          </w:p>
        </w:tc>
        <w:tc>
          <w:tcPr>
            <w:tcW w:w="1732" w:type="dxa"/>
            <w:tcBorders>
              <w:top w:val="single" w:sz="4" w:space="0" w:color="auto"/>
              <w:bottom w:val="single" w:sz="4" w:space="0" w:color="auto"/>
            </w:tcBorders>
          </w:tcPr>
          <w:p w:rsidR="00097573" w:rsidRDefault="00097573" w:rsidP="00311A6B">
            <w:pPr>
              <w:spacing w:line="360" w:lineRule="auto"/>
              <w:jc w:val="center"/>
              <w:rPr>
                <w:b/>
                <w:sz w:val="22"/>
                <w:szCs w:val="21"/>
              </w:rPr>
            </w:pPr>
            <w:r>
              <w:rPr>
                <w:rFonts w:hAnsi="宋体"/>
                <w:b/>
                <w:sz w:val="22"/>
                <w:szCs w:val="21"/>
              </w:rPr>
              <w:t>聚类分析结果</w:t>
            </w:r>
          </w:p>
        </w:tc>
        <w:tc>
          <w:tcPr>
            <w:tcW w:w="2141" w:type="dxa"/>
            <w:tcBorders>
              <w:top w:val="single" w:sz="4" w:space="0" w:color="auto"/>
              <w:bottom w:val="single" w:sz="4" w:space="0" w:color="auto"/>
            </w:tcBorders>
            <w:vAlign w:val="center"/>
          </w:tcPr>
          <w:p w:rsidR="00097573" w:rsidRDefault="00097573" w:rsidP="00311A6B">
            <w:pPr>
              <w:spacing w:line="360" w:lineRule="auto"/>
              <w:jc w:val="center"/>
              <w:rPr>
                <w:b/>
                <w:sz w:val="22"/>
                <w:szCs w:val="21"/>
              </w:rPr>
            </w:pPr>
            <w:r>
              <w:rPr>
                <w:rFonts w:hAnsi="宋体" w:hint="eastAsia"/>
                <w:b/>
                <w:sz w:val="22"/>
                <w:szCs w:val="21"/>
              </w:rPr>
              <w:t>抗旱性</w:t>
            </w:r>
            <w:r>
              <w:rPr>
                <w:rFonts w:hAnsi="宋体"/>
                <w:b/>
                <w:sz w:val="22"/>
                <w:szCs w:val="21"/>
              </w:rPr>
              <w:t>等级</w:t>
            </w:r>
          </w:p>
        </w:tc>
      </w:tr>
      <w:tr w:rsidR="00097573" w:rsidTr="00311A6B">
        <w:trPr>
          <w:trHeight w:val="223"/>
          <w:jc w:val="center"/>
        </w:trPr>
        <w:tc>
          <w:tcPr>
            <w:tcW w:w="3269" w:type="dxa"/>
            <w:tcBorders>
              <w:top w:val="single" w:sz="4" w:space="0" w:color="auto"/>
            </w:tcBorders>
          </w:tcPr>
          <w:p w:rsidR="00097573" w:rsidRDefault="00097573" w:rsidP="00311A6B">
            <w:pPr>
              <w:tabs>
                <w:tab w:val="left" w:pos="2227"/>
              </w:tabs>
              <w:spacing w:line="276" w:lineRule="auto"/>
              <w:jc w:val="center"/>
              <w:rPr>
                <w:szCs w:val="21"/>
              </w:rPr>
            </w:pPr>
            <w:r>
              <w:rPr>
                <w:rFonts w:hAnsi="宋体"/>
                <w:szCs w:val="21"/>
              </w:rPr>
              <w:t>平均隶属值</w:t>
            </w:r>
            <w:r>
              <w:rPr>
                <w:szCs w:val="21"/>
              </w:rPr>
              <w:t>≥0.</w:t>
            </w:r>
            <w:r>
              <w:rPr>
                <w:rFonts w:hint="eastAsia"/>
                <w:szCs w:val="21"/>
              </w:rPr>
              <w:t>65</w:t>
            </w:r>
          </w:p>
        </w:tc>
        <w:tc>
          <w:tcPr>
            <w:tcW w:w="1732" w:type="dxa"/>
            <w:tcBorders>
              <w:top w:val="single" w:sz="4" w:space="0" w:color="auto"/>
            </w:tcBorders>
            <w:vAlign w:val="center"/>
          </w:tcPr>
          <w:p w:rsidR="00097573" w:rsidRDefault="00097573" w:rsidP="00311A6B">
            <w:pPr>
              <w:tabs>
                <w:tab w:val="left" w:pos="2227"/>
              </w:tabs>
              <w:spacing w:line="276" w:lineRule="auto"/>
              <w:jc w:val="center"/>
              <w:rPr>
                <w:szCs w:val="21"/>
              </w:rPr>
            </w:pPr>
            <w:r>
              <w:rPr>
                <w:szCs w:val="21"/>
              </w:rPr>
              <w:t>V</w:t>
            </w:r>
            <w:r>
              <w:rPr>
                <w:rFonts w:hAnsi="宋体"/>
                <w:szCs w:val="21"/>
              </w:rPr>
              <w:t>级</w:t>
            </w:r>
          </w:p>
        </w:tc>
        <w:tc>
          <w:tcPr>
            <w:tcW w:w="2141" w:type="dxa"/>
            <w:tcBorders>
              <w:top w:val="single" w:sz="4" w:space="0" w:color="auto"/>
            </w:tcBorders>
            <w:vAlign w:val="center"/>
          </w:tcPr>
          <w:p w:rsidR="00097573" w:rsidRDefault="00097573" w:rsidP="00311A6B">
            <w:pPr>
              <w:tabs>
                <w:tab w:val="left" w:pos="2227"/>
              </w:tabs>
              <w:spacing w:line="276" w:lineRule="auto"/>
              <w:jc w:val="center"/>
              <w:rPr>
                <w:szCs w:val="21"/>
              </w:rPr>
            </w:pPr>
            <w:r>
              <w:rPr>
                <w:rFonts w:hAnsi="宋体"/>
                <w:szCs w:val="21"/>
              </w:rPr>
              <w:t>耐</w:t>
            </w:r>
            <w:r>
              <w:rPr>
                <w:rFonts w:hAnsi="宋体" w:hint="eastAsia"/>
                <w:szCs w:val="21"/>
              </w:rPr>
              <w:t>旱</w:t>
            </w:r>
            <w:r>
              <w:rPr>
                <w:rFonts w:hAnsi="宋体"/>
                <w:szCs w:val="21"/>
              </w:rPr>
              <w:t>型</w:t>
            </w:r>
          </w:p>
        </w:tc>
      </w:tr>
      <w:tr w:rsidR="00097573" w:rsidTr="00311A6B">
        <w:trPr>
          <w:jc w:val="center"/>
        </w:trPr>
        <w:tc>
          <w:tcPr>
            <w:tcW w:w="3269" w:type="dxa"/>
          </w:tcPr>
          <w:p w:rsidR="00097573" w:rsidRDefault="00097573" w:rsidP="00311A6B">
            <w:pPr>
              <w:tabs>
                <w:tab w:val="left" w:pos="2227"/>
              </w:tabs>
              <w:spacing w:line="276" w:lineRule="auto"/>
              <w:jc w:val="center"/>
              <w:rPr>
                <w:szCs w:val="21"/>
              </w:rPr>
            </w:pPr>
            <w:r>
              <w:rPr>
                <w:szCs w:val="21"/>
              </w:rPr>
              <w:t xml:space="preserve"> 0.</w:t>
            </w:r>
            <w:r>
              <w:rPr>
                <w:rFonts w:hint="eastAsia"/>
                <w:szCs w:val="21"/>
              </w:rPr>
              <w:t>5</w:t>
            </w:r>
            <w:r>
              <w:rPr>
                <w:szCs w:val="21"/>
              </w:rPr>
              <w:t>0 ≤</w:t>
            </w:r>
            <w:r>
              <w:rPr>
                <w:rFonts w:hAnsi="宋体"/>
                <w:szCs w:val="21"/>
              </w:rPr>
              <w:t>平均隶属值＜</w:t>
            </w:r>
            <w:r>
              <w:rPr>
                <w:szCs w:val="21"/>
              </w:rPr>
              <w:t>0.</w:t>
            </w:r>
            <w:r>
              <w:rPr>
                <w:rFonts w:hint="eastAsia"/>
                <w:szCs w:val="21"/>
              </w:rPr>
              <w:t>65</w:t>
            </w:r>
          </w:p>
        </w:tc>
        <w:tc>
          <w:tcPr>
            <w:tcW w:w="1732" w:type="dxa"/>
            <w:vAlign w:val="center"/>
          </w:tcPr>
          <w:p w:rsidR="00097573" w:rsidRDefault="00097573" w:rsidP="00311A6B">
            <w:pPr>
              <w:tabs>
                <w:tab w:val="left" w:pos="2227"/>
              </w:tabs>
              <w:spacing w:line="276" w:lineRule="auto"/>
              <w:jc w:val="center"/>
              <w:rPr>
                <w:szCs w:val="21"/>
              </w:rPr>
            </w:pPr>
            <w:r>
              <w:rPr>
                <w:szCs w:val="21"/>
              </w:rPr>
              <w:t>IV</w:t>
            </w:r>
            <w:r>
              <w:rPr>
                <w:rFonts w:hAnsi="宋体"/>
                <w:szCs w:val="21"/>
              </w:rPr>
              <w:t>级</w:t>
            </w:r>
          </w:p>
        </w:tc>
        <w:tc>
          <w:tcPr>
            <w:tcW w:w="2141" w:type="dxa"/>
            <w:vAlign w:val="center"/>
          </w:tcPr>
          <w:p w:rsidR="00097573" w:rsidRDefault="00097573" w:rsidP="00311A6B">
            <w:pPr>
              <w:tabs>
                <w:tab w:val="left" w:pos="2227"/>
              </w:tabs>
              <w:spacing w:line="276" w:lineRule="auto"/>
              <w:jc w:val="center"/>
              <w:rPr>
                <w:szCs w:val="21"/>
              </w:rPr>
            </w:pPr>
            <w:r>
              <w:rPr>
                <w:rFonts w:hAnsi="宋体"/>
                <w:szCs w:val="21"/>
              </w:rPr>
              <w:t>较耐</w:t>
            </w:r>
            <w:r>
              <w:rPr>
                <w:rFonts w:hAnsi="宋体" w:hint="eastAsia"/>
                <w:szCs w:val="21"/>
              </w:rPr>
              <w:t>旱</w:t>
            </w:r>
            <w:r>
              <w:rPr>
                <w:rFonts w:hAnsi="宋体"/>
                <w:szCs w:val="21"/>
              </w:rPr>
              <w:t>型</w:t>
            </w:r>
          </w:p>
        </w:tc>
      </w:tr>
      <w:tr w:rsidR="00097573" w:rsidTr="00311A6B">
        <w:trPr>
          <w:jc w:val="center"/>
        </w:trPr>
        <w:tc>
          <w:tcPr>
            <w:tcW w:w="3269" w:type="dxa"/>
          </w:tcPr>
          <w:p w:rsidR="00097573" w:rsidRDefault="00097573" w:rsidP="00311A6B">
            <w:pPr>
              <w:tabs>
                <w:tab w:val="left" w:pos="2227"/>
              </w:tabs>
              <w:spacing w:line="276" w:lineRule="auto"/>
              <w:jc w:val="center"/>
              <w:rPr>
                <w:szCs w:val="21"/>
              </w:rPr>
            </w:pPr>
            <w:r>
              <w:rPr>
                <w:szCs w:val="21"/>
              </w:rPr>
              <w:t>0.3</w:t>
            </w:r>
            <w:r>
              <w:rPr>
                <w:rFonts w:hint="eastAsia"/>
                <w:szCs w:val="21"/>
              </w:rPr>
              <w:t>5</w:t>
            </w:r>
            <w:r>
              <w:rPr>
                <w:szCs w:val="21"/>
              </w:rPr>
              <w:t xml:space="preserve"> ≤</w:t>
            </w:r>
            <w:r>
              <w:rPr>
                <w:rFonts w:hAnsi="宋体"/>
                <w:szCs w:val="21"/>
              </w:rPr>
              <w:t>平均隶属值＜</w:t>
            </w:r>
            <w:r>
              <w:rPr>
                <w:szCs w:val="21"/>
              </w:rPr>
              <w:t>0.</w:t>
            </w:r>
            <w:r>
              <w:rPr>
                <w:rFonts w:hint="eastAsia"/>
                <w:szCs w:val="21"/>
              </w:rPr>
              <w:t>5</w:t>
            </w:r>
            <w:r>
              <w:rPr>
                <w:szCs w:val="21"/>
              </w:rPr>
              <w:t>0</w:t>
            </w:r>
          </w:p>
        </w:tc>
        <w:tc>
          <w:tcPr>
            <w:tcW w:w="1732" w:type="dxa"/>
            <w:vAlign w:val="center"/>
          </w:tcPr>
          <w:p w:rsidR="00097573" w:rsidRDefault="00097573" w:rsidP="00311A6B">
            <w:pPr>
              <w:tabs>
                <w:tab w:val="left" w:pos="2227"/>
              </w:tabs>
              <w:spacing w:line="276" w:lineRule="auto"/>
              <w:jc w:val="center"/>
              <w:rPr>
                <w:szCs w:val="21"/>
              </w:rPr>
            </w:pPr>
            <w:r>
              <w:rPr>
                <w:szCs w:val="21"/>
              </w:rPr>
              <w:t>III</w:t>
            </w:r>
            <w:r>
              <w:rPr>
                <w:rFonts w:hAnsi="宋体"/>
                <w:szCs w:val="21"/>
              </w:rPr>
              <w:t>级</w:t>
            </w:r>
          </w:p>
        </w:tc>
        <w:tc>
          <w:tcPr>
            <w:tcW w:w="2141" w:type="dxa"/>
            <w:vAlign w:val="center"/>
          </w:tcPr>
          <w:p w:rsidR="00097573" w:rsidRDefault="00097573" w:rsidP="00311A6B">
            <w:pPr>
              <w:tabs>
                <w:tab w:val="left" w:pos="2227"/>
              </w:tabs>
              <w:spacing w:line="276" w:lineRule="auto"/>
              <w:jc w:val="center"/>
              <w:rPr>
                <w:szCs w:val="21"/>
              </w:rPr>
            </w:pPr>
            <w:r>
              <w:rPr>
                <w:rFonts w:hAnsi="宋体"/>
                <w:szCs w:val="21"/>
              </w:rPr>
              <w:t>中间型</w:t>
            </w:r>
          </w:p>
        </w:tc>
      </w:tr>
      <w:tr w:rsidR="00097573" w:rsidTr="00311A6B">
        <w:trPr>
          <w:jc w:val="center"/>
        </w:trPr>
        <w:tc>
          <w:tcPr>
            <w:tcW w:w="3269" w:type="dxa"/>
          </w:tcPr>
          <w:p w:rsidR="00097573" w:rsidRDefault="00097573" w:rsidP="00311A6B">
            <w:pPr>
              <w:tabs>
                <w:tab w:val="left" w:pos="2227"/>
              </w:tabs>
              <w:spacing w:line="276" w:lineRule="auto"/>
              <w:jc w:val="center"/>
              <w:rPr>
                <w:szCs w:val="21"/>
              </w:rPr>
            </w:pPr>
            <w:r>
              <w:rPr>
                <w:szCs w:val="21"/>
              </w:rPr>
              <w:t xml:space="preserve"> 0.20 ≤</w:t>
            </w:r>
            <w:r>
              <w:rPr>
                <w:rFonts w:hAnsi="宋体"/>
                <w:szCs w:val="21"/>
              </w:rPr>
              <w:t>平均隶属值＜</w:t>
            </w:r>
            <w:r>
              <w:rPr>
                <w:szCs w:val="21"/>
              </w:rPr>
              <w:t>0.</w:t>
            </w:r>
            <w:r>
              <w:rPr>
                <w:rFonts w:hint="eastAsia"/>
                <w:szCs w:val="21"/>
              </w:rPr>
              <w:t>35</w:t>
            </w:r>
            <w:r>
              <w:rPr>
                <w:szCs w:val="21"/>
              </w:rPr>
              <w:t xml:space="preserve">  </w:t>
            </w:r>
          </w:p>
        </w:tc>
        <w:tc>
          <w:tcPr>
            <w:tcW w:w="1732" w:type="dxa"/>
            <w:vAlign w:val="center"/>
          </w:tcPr>
          <w:p w:rsidR="00097573" w:rsidRDefault="00097573" w:rsidP="00311A6B">
            <w:pPr>
              <w:tabs>
                <w:tab w:val="left" w:pos="2227"/>
              </w:tabs>
              <w:spacing w:line="276" w:lineRule="auto"/>
              <w:jc w:val="center"/>
              <w:rPr>
                <w:szCs w:val="21"/>
              </w:rPr>
            </w:pPr>
            <w:r>
              <w:rPr>
                <w:szCs w:val="21"/>
              </w:rPr>
              <w:t>II</w:t>
            </w:r>
            <w:r>
              <w:rPr>
                <w:rFonts w:hAnsi="宋体"/>
                <w:szCs w:val="21"/>
              </w:rPr>
              <w:t>级</w:t>
            </w:r>
          </w:p>
        </w:tc>
        <w:tc>
          <w:tcPr>
            <w:tcW w:w="2141" w:type="dxa"/>
            <w:vAlign w:val="center"/>
          </w:tcPr>
          <w:p w:rsidR="00097573" w:rsidRDefault="00097573" w:rsidP="00311A6B">
            <w:pPr>
              <w:tabs>
                <w:tab w:val="left" w:pos="2227"/>
              </w:tabs>
              <w:spacing w:line="276" w:lineRule="auto"/>
              <w:jc w:val="center"/>
              <w:rPr>
                <w:szCs w:val="21"/>
              </w:rPr>
            </w:pPr>
            <w:r>
              <w:rPr>
                <w:rFonts w:hAnsi="宋体"/>
                <w:szCs w:val="21"/>
              </w:rPr>
              <w:t>较敏感型</w:t>
            </w:r>
          </w:p>
        </w:tc>
      </w:tr>
      <w:tr w:rsidR="00097573" w:rsidTr="00311A6B">
        <w:trPr>
          <w:jc w:val="center"/>
        </w:trPr>
        <w:tc>
          <w:tcPr>
            <w:tcW w:w="3269" w:type="dxa"/>
          </w:tcPr>
          <w:p w:rsidR="00097573" w:rsidRDefault="00097573" w:rsidP="00311A6B">
            <w:pPr>
              <w:tabs>
                <w:tab w:val="left" w:pos="2227"/>
              </w:tabs>
              <w:spacing w:line="276" w:lineRule="auto"/>
              <w:jc w:val="center"/>
              <w:rPr>
                <w:szCs w:val="21"/>
              </w:rPr>
            </w:pPr>
            <w:r>
              <w:rPr>
                <w:rFonts w:hAnsi="宋体"/>
                <w:szCs w:val="21"/>
              </w:rPr>
              <w:t>平均隶属值＜</w:t>
            </w:r>
            <w:r>
              <w:rPr>
                <w:szCs w:val="21"/>
              </w:rPr>
              <w:t>0.20</w:t>
            </w:r>
            <w:r>
              <w:rPr>
                <w:rFonts w:hint="eastAsia"/>
                <w:szCs w:val="21"/>
              </w:rPr>
              <w:t>（或植株枯死）</w:t>
            </w:r>
          </w:p>
        </w:tc>
        <w:tc>
          <w:tcPr>
            <w:tcW w:w="1732" w:type="dxa"/>
            <w:vAlign w:val="center"/>
          </w:tcPr>
          <w:p w:rsidR="00097573" w:rsidRDefault="00097573" w:rsidP="00311A6B">
            <w:pPr>
              <w:tabs>
                <w:tab w:val="left" w:pos="2227"/>
              </w:tabs>
              <w:spacing w:line="276" w:lineRule="auto"/>
              <w:jc w:val="center"/>
              <w:rPr>
                <w:szCs w:val="21"/>
              </w:rPr>
            </w:pPr>
            <w:r>
              <w:rPr>
                <w:szCs w:val="21"/>
              </w:rPr>
              <w:t>I</w:t>
            </w:r>
            <w:r>
              <w:rPr>
                <w:rFonts w:hAnsi="宋体"/>
                <w:szCs w:val="21"/>
              </w:rPr>
              <w:t>级</w:t>
            </w:r>
          </w:p>
        </w:tc>
        <w:tc>
          <w:tcPr>
            <w:tcW w:w="2141" w:type="dxa"/>
            <w:vAlign w:val="center"/>
          </w:tcPr>
          <w:p w:rsidR="00097573" w:rsidRDefault="00097573" w:rsidP="00311A6B">
            <w:pPr>
              <w:tabs>
                <w:tab w:val="left" w:pos="2227"/>
              </w:tabs>
              <w:spacing w:line="276" w:lineRule="auto"/>
              <w:jc w:val="center"/>
              <w:rPr>
                <w:szCs w:val="21"/>
              </w:rPr>
            </w:pPr>
            <w:r>
              <w:rPr>
                <w:rFonts w:hAnsi="宋体"/>
                <w:szCs w:val="21"/>
              </w:rPr>
              <w:t>敏感型</w:t>
            </w:r>
          </w:p>
        </w:tc>
      </w:tr>
    </w:tbl>
    <w:p w:rsidR="00097573" w:rsidRDefault="00097573" w:rsidP="00097573">
      <w:pPr>
        <w:autoSpaceDE w:val="0"/>
        <w:autoSpaceDN w:val="0"/>
        <w:adjustRightInd w:val="0"/>
        <w:spacing w:line="360" w:lineRule="auto"/>
        <w:rPr>
          <w:sz w:val="24"/>
        </w:rPr>
      </w:pPr>
      <w:r>
        <w:rPr>
          <w:sz w:val="24"/>
        </w:rPr>
        <w:lastRenderedPageBreak/>
        <w:t xml:space="preserve">  </w:t>
      </w:r>
      <w:r>
        <w:rPr>
          <w:rFonts w:hint="eastAsia"/>
          <w:b/>
          <w:sz w:val="24"/>
        </w:rPr>
        <w:t xml:space="preserve">7.2 </w:t>
      </w:r>
      <w:r>
        <w:rPr>
          <w:rFonts w:hint="eastAsia"/>
          <w:b/>
          <w:sz w:val="24"/>
        </w:rPr>
        <w:t>大豆耐热性评价体系标准</w:t>
      </w:r>
    </w:p>
    <w:p w:rsidR="00097573" w:rsidRDefault="00097573" w:rsidP="00097573">
      <w:pPr>
        <w:autoSpaceDE w:val="0"/>
        <w:autoSpaceDN w:val="0"/>
        <w:adjustRightInd w:val="0"/>
        <w:spacing w:line="360" w:lineRule="auto"/>
        <w:rPr>
          <w:sz w:val="24"/>
        </w:rPr>
      </w:pPr>
      <w:r>
        <w:rPr>
          <w:rFonts w:hint="eastAsia"/>
          <w:sz w:val="24"/>
        </w:rPr>
        <w:t xml:space="preserve">      </w:t>
      </w:r>
      <w:r>
        <w:rPr>
          <w:rFonts w:hAnsi="宋体"/>
          <w:sz w:val="24"/>
        </w:rPr>
        <w:t>基于大豆响应热胁迫综</w:t>
      </w:r>
      <w:r>
        <w:rPr>
          <w:sz w:val="24"/>
        </w:rPr>
        <w:t>合值（</w:t>
      </w:r>
      <w:r>
        <w:rPr>
          <w:rFonts w:hint="eastAsia"/>
          <w:sz w:val="24"/>
        </w:rPr>
        <w:t>D</w:t>
      </w:r>
      <w:r>
        <w:rPr>
          <w:sz w:val="24"/>
        </w:rPr>
        <w:t>）</w:t>
      </w:r>
      <w:r>
        <w:rPr>
          <w:rFonts w:hint="eastAsia"/>
          <w:sz w:val="24"/>
        </w:rPr>
        <w:t>和聚类分析结果</w:t>
      </w:r>
      <w:r>
        <w:rPr>
          <w:rFonts w:hAnsi="宋体" w:hint="eastAsia"/>
          <w:sz w:val="24"/>
        </w:rPr>
        <w:t>进行鉴定。</w:t>
      </w:r>
      <w:r>
        <w:rPr>
          <w:rFonts w:hAnsi="宋体"/>
          <w:sz w:val="24"/>
        </w:rPr>
        <w:t>以花粉活力作为主要指标，结合相关渗透调节物质、保护酶活性和产量组分等生理指标，进行主成分分析（</w:t>
      </w:r>
      <w:r>
        <w:rPr>
          <w:sz w:val="24"/>
        </w:rPr>
        <w:t>SPSS 19.0</w:t>
      </w:r>
      <w:r>
        <w:rPr>
          <w:rFonts w:hAnsi="宋体"/>
          <w:sz w:val="24"/>
        </w:rPr>
        <w:t>），同时运用隶属函数值对各主成分得分值进行标准化，从而获得一个大豆响应干旱和热胁迫综合值</w:t>
      </w:r>
      <w:r>
        <w:rPr>
          <w:sz w:val="24"/>
        </w:rPr>
        <w:t>(D)</w:t>
      </w:r>
      <w:r>
        <w:rPr>
          <w:rFonts w:hAnsi="宋体"/>
          <w:sz w:val="24"/>
        </w:rPr>
        <w:t>，根据</w:t>
      </w:r>
      <w:r>
        <w:rPr>
          <w:rFonts w:hint="eastAsia"/>
          <w:sz w:val="24"/>
        </w:rPr>
        <w:t>D</w:t>
      </w:r>
      <w:r>
        <w:rPr>
          <w:rFonts w:hAnsi="宋体"/>
          <w:sz w:val="24"/>
        </w:rPr>
        <w:t>值进行聚类分析（</w:t>
      </w:r>
      <w:r>
        <w:rPr>
          <w:sz w:val="24"/>
        </w:rPr>
        <w:t>SPSS 19.0</w:t>
      </w:r>
      <w:r>
        <w:rPr>
          <w:rFonts w:hAnsi="宋体"/>
          <w:sz w:val="24"/>
        </w:rPr>
        <w:t>）。大豆响应热胁迫综合值</w:t>
      </w:r>
      <w:r>
        <w:rPr>
          <w:sz w:val="24"/>
        </w:rPr>
        <w:t>(D)</w:t>
      </w:r>
      <w:r>
        <w:rPr>
          <w:rFonts w:hAnsi="宋体"/>
          <w:sz w:val="24"/>
        </w:rPr>
        <w:t>的计算公式。</w:t>
      </w:r>
    </w:p>
    <w:p w:rsidR="00097573" w:rsidRDefault="00097573" w:rsidP="00097573">
      <w:pPr>
        <w:autoSpaceDE w:val="0"/>
        <w:autoSpaceDN w:val="0"/>
        <w:adjustRightInd w:val="0"/>
        <w:spacing w:line="360" w:lineRule="auto"/>
        <w:jc w:val="center"/>
        <w:rPr>
          <w:sz w:val="24"/>
        </w:rPr>
      </w:pPr>
      <w:r>
        <w:rPr>
          <w:b/>
          <w:noProof/>
          <w:kern w:val="0"/>
          <w:sz w:val="24"/>
        </w:rPr>
        <w:drawing>
          <wp:anchor distT="0" distB="0" distL="114300" distR="114300" simplePos="0" relativeHeight="251666432" behindDoc="0" locked="0" layoutInCell="1" allowOverlap="1">
            <wp:simplePos x="0" y="0"/>
            <wp:positionH relativeFrom="column">
              <wp:posOffset>1383665</wp:posOffset>
            </wp:positionH>
            <wp:positionV relativeFrom="paragraph">
              <wp:posOffset>240030</wp:posOffset>
            </wp:positionV>
            <wp:extent cx="1144270" cy="388620"/>
            <wp:effectExtent l="0" t="0" r="0" b="0"/>
            <wp:wrapNone/>
            <wp:docPr id="6" name="对象 18"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8" descr="image12"/>
                    <pic:cNvPicPr>
                      <a:picLocks noChangeAspect="1" noChangeArrowheads="1"/>
                    </pic:cNvPicPr>
                  </pic:nvPicPr>
                  <pic:blipFill>
                    <a:blip r:embed="rId10" cstate="print"/>
                    <a:srcRect/>
                    <a:stretch>
                      <a:fillRect/>
                    </a:stretch>
                  </pic:blipFill>
                  <pic:spPr bwMode="auto">
                    <a:xfrm>
                      <a:off x="0" y="0"/>
                      <a:ext cx="1144270" cy="388620"/>
                    </a:xfrm>
                    <a:prstGeom prst="rect">
                      <a:avLst/>
                    </a:prstGeom>
                    <a:noFill/>
                  </pic:spPr>
                </pic:pic>
              </a:graphicData>
            </a:graphic>
          </wp:anchor>
        </w:drawing>
      </w:r>
      <w:r>
        <w:rPr>
          <w:sz w:val="24"/>
        </w:rPr>
        <w:t xml:space="preserve">                        </w:t>
      </w:r>
    </w:p>
    <w:p w:rsidR="00097573" w:rsidRDefault="00097573" w:rsidP="00097573">
      <w:pPr>
        <w:autoSpaceDE w:val="0"/>
        <w:autoSpaceDN w:val="0"/>
        <w:adjustRightInd w:val="0"/>
        <w:spacing w:line="360" w:lineRule="auto"/>
        <w:jc w:val="center"/>
        <w:rPr>
          <w:sz w:val="24"/>
        </w:rPr>
      </w:pPr>
      <w:r>
        <w:rPr>
          <w:sz w:val="24"/>
        </w:rPr>
        <w:t xml:space="preserve">                 </w:t>
      </w:r>
      <w:r>
        <w:rPr>
          <w:sz w:val="24"/>
        </w:rPr>
        <w:t>（</w:t>
      </w:r>
      <w:r>
        <w:rPr>
          <w:sz w:val="24"/>
        </w:rPr>
        <w:t>i = 1, 2, 3,……, n</w:t>
      </w:r>
      <w:r>
        <w:rPr>
          <w:sz w:val="24"/>
        </w:rPr>
        <w:t>）</w:t>
      </w:r>
    </w:p>
    <w:p w:rsidR="00097573" w:rsidRDefault="00097573" w:rsidP="00097573">
      <w:pPr>
        <w:autoSpaceDE w:val="0"/>
        <w:autoSpaceDN w:val="0"/>
        <w:adjustRightInd w:val="0"/>
        <w:spacing w:line="360" w:lineRule="auto"/>
        <w:jc w:val="left"/>
        <w:rPr>
          <w:sz w:val="24"/>
        </w:rPr>
      </w:pPr>
    </w:p>
    <w:p w:rsidR="00097573" w:rsidRDefault="00097573" w:rsidP="00097573">
      <w:pPr>
        <w:tabs>
          <w:tab w:val="left" w:pos="5767"/>
        </w:tabs>
        <w:autoSpaceDE w:val="0"/>
        <w:autoSpaceDN w:val="0"/>
        <w:adjustRightInd w:val="0"/>
        <w:spacing w:line="360" w:lineRule="auto"/>
        <w:jc w:val="left"/>
        <w:rPr>
          <w:sz w:val="24"/>
        </w:rPr>
      </w:pPr>
      <w:r>
        <w:rPr>
          <w:b/>
          <w:noProof/>
          <w:kern w:val="0"/>
          <w:sz w:val="24"/>
        </w:rPr>
        <w:drawing>
          <wp:anchor distT="0" distB="0" distL="114300" distR="114300" simplePos="0" relativeHeight="251665408" behindDoc="0" locked="0" layoutInCell="1" allowOverlap="1">
            <wp:simplePos x="0" y="0"/>
            <wp:positionH relativeFrom="column">
              <wp:posOffset>2633345</wp:posOffset>
            </wp:positionH>
            <wp:positionV relativeFrom="paragraph">
              <wp:posOffset>6350</wp:posOffset>
            </wp:positionV>
            <wp:extent cx="920750" cy="384175"/>
            <wp:effectExtent l="0" t="0" r="0" b="0"/>
            <wp:wrapNone/>
            <wp:docPr id="5" name="对象 17"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7" descr="image13"/>
                    <pic:cNvPicPr>
                      <a:picLocks noChangeAspect="1" noChangeArrowheads="1"/>
                    </pic:cNvPicPr>
                  </pic:nvPicPr>
                  <pic:blipFill>
                    <a:blip r:embed="rId8" cstate="print"/>
                    <a:srcRect/>
                    <a:stretch>
                      <a:fillRect/>
                    </a:stretch>
                  </pic:blipFill>
                  <pic:spPr bwMode="auto">
                    <a:xfrm>
                      <a:off x="0" y="0"/>
                      <a:ext cx="920750" cy="384175"/>
                    </a:xfrm>
                    <a:prstGeom prst="rect">
                      <a:avLst/>
                    </a:prstGeom>
                    <a:noFill/>
                  </pic:spPr>
                </pic:pic>
              </a:graphicData>
            </a:graphic>
          </wp:anchor>
        </w:drawing>
      </w:r>
      <w:r>
        <w:rPr>
          <w:b/>
          <w:noProof/>
          <w:kern w:val="0"/>
          <w:sz w:val="24"/>
        </w:rPr>
        <w:drawing>
          <wp:anchor distT="0" distB="0" distL="114300" distR="114300" simplePos="0" relativeHeight="251664384" behindDoc="0" locked="0" layoutInCell="1" allowOverlap="1">
            <wp:simplePos x="0" y="0"/>
            <wp:positionH relativeFrom="column">
              <wp:posOffset>487045</wp:posOffset>
            </wp:positionH>
            <wp:positionV relativeFrom="paragraph">
              <wp:posOffset>81280</wp:posOffset>
            </wp:positionV>
            <wp:extent cx="1784985" cy="182880"/>
            <wp:effectExtent l="19050" t="0" r="5715" b="0"/>
            <wp:wrapNone/>
            <wp:docPr id="4" name="对象 16"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6" descr="image12"/>
                    <pic:cNvPicPr>
                      <a:picLocks noChangeAspect="1" noChangeArrowheads="1"/>
                    </pic:cNvPicPr>
                  </pic:nvPicPr>
                  <pic:blipFill>
                    <a:blip r:embed="rId9" cstate="print"/>
                    <a:srcRect/>
                    <a:stretch>
                      <a:fillRect/>
                    </a:stretch>
                  </pic:blipFill>
                  <pic:spPr bwMode="auto">
                    <a:xfrm>
                      <a:off x="0" y="0"/>
                      <a:ext cx="1784985" cy="182880"/>
                    </a:xfrm>
                    <a:prstGeom prst="rect">
                      <a:avLst/>
                    </a:prstGeom>
                    <a:noFill/>
                  </pic:spPr>
                </pic:pic>
              </a:graphicData>
            </a:graphic>
          </wp:anchor>
        </w:drawing>
      </w:r>
      <w:r>
        <w:rPr>
          <w:sz w:val="24"/>
        </w:rPr>
        <w:t>其中：</w:t>
      </w:r>
      <w:r>
        <w:rPr>
          <w:sz w:val="24"/>
        </w:rPr>
        <w:tab/>
      </w:r>
    </w:p>
    <w:p w:rsidR="00097573" w:rsidRDefault="00097573" w:rsidP="00097573">
      <w:pPr>
        <w:pStyle w:val="a5"/>
        <w:spacing w:line="360" w:lineRule="auto"/>
        <w:ind w:firstLineChars="0" w:firstLine="0"/>
        <w:rPr>
          <w:rFonts w:ascii="Times New Roman"/>
        </w:rPr>
      </w:pPr>
    </w:p>
    <w:p w:rsidR="00097573" w:rsidRDefault="00097573" w:rsidP="00097573">
      <w:pPr>
        <w:pStyle w:val="a5"/>
        <w:spacing w:line="360" w:lineRule="auto"/>
        <w:ind w:firstLineChars="0" w:firstLine="0"/>
        <w:rPr>
          <w:rFonts w:ascii="Times New Roman"/>
          <w:szCs w:val="21"/>
        </w:rPr>
      </w:pPr>
      <w:r>
        <w:rPr>
          <w:rFonts w:ascii="Times New Roman"/>
          <w:sz w:val="24"/>
          <w:szCs w:val="21"/>
        </w:rPr>
        <w:t>式中：</w:t>
      </w:r>
      <w:r>
        <w:rPr>
          <w:rFonts w:ascii="Times New Roman"/>
          <w:szCs w:val="21"/>
        </w:rPr>
        <w:t>D</w:t>
      </w:r>
      <w:r>
        <w:rPr>
          <w:rFonts w:ascii="Times New Roman"/>
          <w:szCs w:val="21"/>
        </w:rPr>
        <w:t>—</w:t>
      </w:r>
      <w:r>
        <w:rPr>
          <w:rFonts w:ascii="Times New Roman"/>
          <w:szCs w:val="21"/>
        </w:rPr>
        <w:t>大豆响应热胁迫综合值；</w:t>
      </w:r>
    </w:p>
    <w:p w:rsidR="00097573" w:rsidRDefault="00097573" w:rsidP="00097573">
      <w:pPr>
        <w:pStyle w:val="a5"/>
        <w:spacing w:line="360" w:lineRule="auto"/>
        <w:ind w:firstLineChars="350" w:firstLine="735"/>
        <w:rPr>
          <w:rFonts w:ascii="Times New Roman"/>
          <w:szCs w:val="21"/>
        </w:rPr>
      </w:pPr>
      <w:r>
        <w:rPr>
          <w:rFonts w:ascii="Times New Roman"/>
          <w:szCs w:val="21"/>
        </w:rPr>
        <w:t xml:space="preserve">U (xi) </w:t>
      </w:r>
      <w:r>
        <w:rPr>
          <w:rFonts w:ascii="Times New Roman"/>
          <w:szCs w:val="21"/>
        </w:rPr>
        <w:t>—</w:t>
      </w:r>
      <w:r>
        <w:rPr>
          <w:rFonts w:ascii="Times New Roman"/>
          <w:szCs w:val="21"/>
        </w:rPr>
        <w:t>通过隶属函数方法分析在主成分分析中的标准数据；</w:t>
      </w:r>
    </w:p>
    <w:p w:rsidR="00097573" w:rsidRDefault="00097573" w:rsidP="00097573">
      <w:pPr>
        <w:spacing w:line="360" w:lineRule="auto"/>
        <w:ind w:firstLineChars="350" w:firstLine="735"/>
        <w:rPr>
          <w:szCs w:val="21"/>
        </w:rPr>
      </w:pPr>
      <w:r>
        <w:rPr>
          <w:szCs w:val="21"/>
        </w:rPr>
        <w:t>X max—</w:t>
      </w:r>
      <w:r>
        <w:rPr>
          <w:szCs w:val="21"/>
        </w:rPr>
        <w:t>每个主成分中的最大值；</w:t>
      </w:r>
    </w:p>
    <w:p w:rsidR="00097573" w:rsidRDefault="00097573" w:rsidP="00097573">
      <w:pPr>
        <w:spacing w:line="360" w:lineRule="auto"/>
        <w:ind w:firstLineChars="350" w:firstLine="735"/>
        <w:rPr>
          <w:szCs w:val="21"/>
        </w:rPr>
      </w:pPr>
      <w:r>
        <w:rPr>
          <w:szCs w:val="21"/>
        </w:rPr>
        <w:t>X min—</w:t>
      </w:r>
      <w:r>
        <w:rPr>
          <w:szCs w:val="21"/>
        </w:rPr>
        <w:t>每个主成分中的最小值；</w:t>
      </w:r>
    </w:p>
    <w:p w:rsidR="00097573" w:rsidRDefault="00097573" w:rsidP="00097573">
      <w:pPr>
        <w:spacing w:line="360" w:lineRule="auto"/>
        <w:ind w:firstLineChars="350" w:firstLine="735"/>
        <w:rPr>
          <w:szCs w:val="21"/>
        </w:rPr>
      </w:pPr>
      <w:r>
        <w:rPr>
          <w:szCs w:val="21"/>
        </w:rPr>
        <w:t>i—</w:t>
      </w:r>
      <w:r>
        <w:rPr>
          <w:szCs w:val="21"/>
        </w:rPr>
        <w:t>样本数量；</w:t>
      </w:r>
    </w:p>
    <w:p w:rsidR="00097573" w:rsidRDefault="00097573" w:rsidP="00097573">
      <w:pPr>
        <w:spacing w:line="360" w:lineRule="auto"/>
        <w:ind w:firstLineChars="350" w:firstLine="735"/>
        <w:rPr>
          <w:szCs w:val="21"/>
        </w:rPr>
      </w:pPr>
      <w:r>
        <w:rPr>
          <w:szCs w:val="21"/>
        </w:rPr>
        <w:t>Wi—</w:t>
      </w:r>
      <w:r>
        <w:rPr>
          <w:szCs w:val="21"/>
        </w:rPr>
        <w:t>每个主成分中的权重系数；</w:t>
      </w:r>
      <w:r>
        <w:rPr>
          <w:szCs w:val="21"/>
        </w:rPr>
        <w:t xml:space="preserve"> </w:t>
      </w:r>
    </w:p>
    <w:p w:rsidR="00097573" w:rsidRDefault="00097573" w:rsidP="00097573">
      <w:pPr>
        <w:spacing w:line="360" w:lineRule="auto"/>
        <w:ind w:firstLineChars="350" w:firstLine="735"/>
        <w:rPr>
          <w:szCs w:val="21"/>
        </w:rPr>
      </w:pPr>
      <w:r>
        <w:rPr>
          <w:szCs w:val="21"/>
        </w:rPr>
        <w:t>Pi—</w:t>
      </w:r>
      <w:r>
        <w:rPr>
          <w:szCs w:val="21"/>
        </w:rPr>
        <w:t>主成分分析中每个主成分的特征值。</w:t>
      </w:r>
    </w:p>
    <w:p w:rsidR="00097573" w:rsidRDefault="00097573" w:rsidP="00097573">
      <w:pPr>
        <w:tabs>
          <w:tab w:val="left" w:pos="5767"/>
        </w:tabs>
        <w:autoSpaceDE w:val="0"/>
        <w:autoSpaceDN w:val="0"/>
        <w:adjustRightInd w:val="0"/>
        <w:spacing w:line="360" w:lineRule="auto"/>
        <w:ind w:firstLineChars="200" w:firstLine="480"/>
        <w:rPr>
          <w:sz w:val="24"/>
          <w:szCs w:val="21"/>
        </w:rPr>
      </w:pPr>
      <w:r>
        <w:rPr>
          <w:sz w:val="24"/>
          <w:szCs w:val="21"/>
        </w:rPr>
        <w:t>基于</w:t>
      </w:r>
      <w:r>
        <w:rPr>
          <w:sz w:val="24"/>
          <w:szCs w:val="21"/>
        </w:rPr>
        <w:t xml:space="preserve"> D </w:t>
      </w:r>
      <w:r>
        <w:rPr>
          <w:sz w:val="24"/>
          <w:szCs w:val="21"/>
        </w:rPr>
        <w:t>综合值和</w:t>
      </w:r>
      <w:bookmarkStart w:id="0" w:name="_GoBack"/>
      <w:bookmarkEnd w:id="0"/>
      <w:r>
        <w:rPr>
          <w:sz w:val="24"/>
          <w:szCs w:val="21"/>
        </w:rPr>
        <w:t>聚类分析图的平均隶属值结果，将大豆耐热性评鉴体系划分为五个等级（表</w:t>
      </w:r>
      <w:r>
        <w:rPr>
          <w:rFonts w:hint="eastAsia"/>
          <w:sz w:val="24"/>
          <w:szCs w:val="21"/>
        </w:rPr>
        <w:t>2</w:t>
      </w:r>
      <w:r>
        <w:rPr>
          <w:sz w:val="24"/>
          <w:szCs w:val="21"/>
        </w:rPr>
        <w:t>）。</w:t>
      </w:r>
    </w:p>
    <w:p w:rsidR="00097573" w:rsidRDefault="00097573" w:rsidP="00097573">
      <w:pPr>
        <w:jc w:val="center"/>
        <w:rPr>
          <w:bCs/>
          <w:szCs w:val="21"/>
        </w:rPr>
      </w:pPr>
      <w:r>
        <w:rPr>
          <w:rFonts w:hAnsi="宋体" w:hint="eastAsia"/>
          <w:b/>
          <w:szCs w:val="21"/>
        </w:rPr>
        <w:t xml:space="preserve"> </w:t>
      </w:r>
      <w:r>
        <w:rPr>
          <w:rFonts w:hAnsi="宋体"/>
          <w:b/>
          <w:bCs/>
          <w:szCs w:val="21"/>
        </w:rPr>
        <w:t>表</w:t>
      </w:r>
      <w:r>
        <w:rPr>
          <w:rFonts w:hint="eastAsia"/>
          <w:b/>
          <w:bCs/>
          <w:szCs w:val="21"/>
        </w:rPr>
        <w:t>2</w:t>
      </w:r>
      <w:r>
        <w:rPr>
          <w:b/>
          <w:bCs/>
          <w:szCs w:val="21"/>
        </w:rPr>
        <w:t xml:space="preserve"> </w:t>
      </w:r>
      <w:r>
        <w:rPr>
          <w:rFonts w:hAnsi="宋体"/>
          <w:bCs/>
          <w:szCs w:val="21"/>
        </w:rPr>
        <w:t>大豆耐热性</w:t>
      </w:r>
      <w:r>
        <w:rPr>
          <w:rFonts w:hAnsi="宋体" w:hint="eastAsia"/>
          <w:bCs/>
          <w:szCs w:val="21"/>
        </w:rPr>
        <w:t>评价体系</w:t>
      </w:r>
      <w:r>
        <w:rPr>
          <w:rFonts w:hAnsi="宋体"/>
          <w:bCs/>
          <w:szCs w:val="21"/>
        </w:rPr>
        <w:t>标准</w:t>
      </w:r>
    </w:p>
    <w:tbl>
      <w:tblPr>
        <w:tblW w:w="0" w:type="auto"/>
        <w:jc w:val="center"/>
        <w:tblBorders>
          <w:top w:val="single" w:sz="4" w:space="0" w:color="auto"/>
          <w:bottom w:val="single" w:sz="4" w:space="0" w:color="auto"/>
        </w:tblBorders>
        <w:tblLayout w:type="fixed"/>
        <w:tblLook w:val="0000"/>
      </w:tblPr>
      <w:tblGrid>
        <w:gridCol w:w="2662"/>
        <w:gridCol w:w="1732"/>
        <w:gridCol w:w="2141"/>
      </w:tblGrid>
      <w:tr w:rsidR="00097573" w:rsidTr="00311A6B">
        <w:trPr>
          <w:trHeight w:val="409"/>
          <w:jc w:val="center"/>
        </w:trPr>
        <w:tc>
          <w:tcPr>
            <w:tcW w:w="2662" w:type="dxa"/>
            <w:tcBorders>
              <w:top w:val="single" w:sz="4" w:space="0" w:color="auto"/>
              <w:bottom w:val="single" w:sz="4" w:space="0" w:color="auto"/>
            </w:tcBorders>
          </w:tcPr>
          <w:p w:rsidR="00097573" w:rsidRDefault="00097573" w:rsidP="00311A6B">
            <w:pPr>
              <w:spacing w:line="360" w:lineRule="auto"/>
              <w:jc w:val="center"/>
              <w:rPr>
                <w:b/>
                <w:sz w:val="22"/>
                <w:szCs w:val="21"/>
              </w:rPr>
            </w:pPr>
            <w:r>
              <w:rPr>
                <w:rFonts w:hAnsi="宋体"/>
                <w:b/>
                <w:sz w:val="22"/>
                <w:szCs w:val="21"/>
              </w:rPr>
              <w:t>耐热性平均隶属值</w:t>
            </w:r>
          </w:p>
        </w:tc>
        <w:tc>
          <w:tcPr>
            <w:tcW w:w="1732" w:type="dxa"/>
            <w:tcBorders>
              <w:top w:val="single" w:sz="4" w:space="0" w:color="auto"/>
              <w:bottom w:val="single" w:sz="4" w:space="0" w:color="auto"/>
            </w:tcBorders>
          </w:tcPr>
          <w:p w:rsidR="00097573" w:rsidRDefault="00097573" w:rsidP="00311A6B">
            <w:pPr>
              <w:spacing w:line="360" w:lineRule="auto"/>
              <w:jc w:val="center"/>
              <w:rPr>
                <w:b/>
                <w:sz w:val="22"/>
                <w:szCs w:val="21"/>
              </w:rPr>
            </w:pPr>
            <w:r>
              <w:rPr>
                <w:rFonts w:hAnsi="宋体"/>
                <w:b/>
                <w:sz w:val="22"/>
                <w:szCs w:val="21"/>
              </w:rPr>
              <w:t>聚类分析结果</w:t>
            </w:r>
          </w:p>
        </w:tc>
        <w:tc>
          <w:tcPr>
            <w:tcW w:w="2141" w:type="dxa"/>
            <w:tcBorders>
              <w:top w:val="single" w:sz="4" w:space="0" w:color="auto"/>
              <w:bottom w:val="single" w:sz="4" w:space="0" w:color="auto"/>
            </w:tcBorders>
            <w:vAlign w:val="center"/>
          </w:tcPr>
          <w:p w:rsidR="00097573" w:rsidRDefault="00097573" w:rsidP="00311A6B">
            <w:pPr>
              <w:spacing w:line="360" w:lineRule="auto"/>
              <w:jc w:val="center"/>
              <w:rPr>
                <w:b/>
                <w:sz w:val="22"/>
                <w:szCs w:val="21"/>
              </w:rPr>
            </w:pPr>
            <w:r>
              <w:rPr>
                <w:rFonts w:hAnsi="宋体"/>
                <w:b/>
                <w:sz w:val="22"/>
                <w:szCs w:val="21"/>
              </w:rPr>
              <w:t>耐热性等级</w:t>
            </w:r>
          </w:p>
        </w:tc>
      </w:tr>
      <w:tr w:rsidR="00097573" w:rsidTr="00311A6B">
        <w:trPr>
          <w:trHeight w:val="223"/>
          <w:jc w:val="center"/>
        </w:trPr>
        <w:tc>
          <w:tcPr>
            <w:tcW w:w="2662" w:type="dxa"/>
            <w:tcBorders>
              <w:top w:val="single" w:sz="4" w:space="0" w:color="auto"/>
            </w:tcBorders>
          </w:tcPr>
          <w:p w:rsidR="00097573" w:rsidRDefault="00097573" w:rsidP="00311A6B">
            <w:pPr>
              <w:spacing w:line="276" w:lineRule="auto"/>
              <w:jc w:val="center"/>
              <w:rPr>
                <w:szCs w:val="21"/>
              </w:rPr>
            </w:pPr>
            <w:r>
              <w:rPr>
                <w:rFonts w:hAnsi="宋体"/>
                <w:szCs w:val="21"/>
              </w:rPr>
              <w:t>平均隶属值</w:t>
            </w:r>
            <w:r>
              <w:rPr>
                <w:szCs w:val="21"/>
              </w:rPr>
              <w:t>≥0.50</w:t>
            </w:r>
          </w:p>
        </w:tc>
        <w:tc>
          <w:tcPr>
            <w:tcW w:w="1732" w:type="dxa"/>
            <w:tcBorders>
              <w:top w:val="single" w:sz="4" w:space="0" w:color="auto"/>
            </w:tcBorders>
            <w:vAlign w:val="center"/>
          </w:tcPr>
          <w:p w:rsidR="00097573" w:rsidRDefault="00097573" w:rsidP="00311A6B">
            <w:pPr>
              <w:spacing w:line="276" w:lineRule="auto"/>
              <w:jc w:val="center"/>
              <w:rPr>
                <w:szCs w:val="21"/>
              </w:rPr>
            </w:pPr>
            <w:r>
              <w:rPr>
                <w:szCs w:val="21"/>
              </w:rPr>
              <w:t>V</w:t>
            </w:r>
            <w:r>
              <w:rPr>
                <w:rFonts w:hAnsi="宋体"/>
                <w:szCs w:val="21"/>
              </w:rPr>
              <w:t>级</w:t>
            </w:r>
          </w:p>
        </w:tc>
        <w:tc>
          <w:tcPr>
            <w:tcW w:w="2141" w:type="dxa"/>
            <w:tcBorders>
              <w:top w:val="single" w:sz="4" w:space="0" w:color="auto"/>
            </w:tcBorders>
            <w:vAlign w:val="center"/>
          </w:tcPr>
          <w:p w:rsidR="00097573" w:rsidRDefault="00097573" w:rsidP="00311A6B">
            <w:pPr>
              <w:spacing w:line="276" w:lineRule="auto"/>
              <w:jc w:val="center"/>
              <w:rPr>
                <w:szCs w:val="21"/>
              </w:rPr>
            </w:pPr>
            <w:r>
              <w:rPr>
                <w:rFonts w:hAnsi="宋体"/>
                <w:szCs w:val="21"/>
              </w:rPr>
              <w:t>耐热型</w:t>
            </w:r>
          </w:p>
        </w:tc>
      </w:tr>
      <w:tr w:rsidR="00097573" w:rsidTr="00311A6B">
        <w:trPr>
          <w:jc w:val="center"/>
        </w:trPr>
        <w:tc>
          <w:tcPr>
            <w:tcW w:w="2662" w:type="dxa"/>
          </w:tcPr>
          <w:p w:rsidR="00097573" w:rsidRDefault="00097573" w:rsidP="00311A6B">
            <w:pPr>
              <w:spacing w:line="276" w:lineRule="auto"/>
              <w:jc w:val="center"/>
              <w:rPr>
                <w:szCs w:val="21"/>
              </w:rPr>
            </w:pPr>
            <w:r>
              <w:rPr>
                <w:szCs w:val="21"/>
              </w:rPr>
              <w:t xml:space="preserve"> 0.40 ≤</w:t>
            </w:r>
            <w:r>
              <w:rPr>
                <w:rFonts w:hAnsi="宋体"/>
                <w:szCs w:val="21"/>
              </w:rPr>
              <w:t>平均隶属值＜</w:t>
            </w:r>
            <w:r>
              <w:rPr>
                <w:szCs w:val="21"/>
              </w:rPr>
              <w:t>0.50</w:t>
            </w:r>
          </w:p>
        </w:tc>
        <w:tc>
          <w:tcPr>
            <w:tcW w:w="1732" w:type="dxa"/>
            <w:vAlign w:val="center"/>
          </w:tcPr>
          <w:p w:rsidR="00097573" w:rsidRDefault="00097573" w:rsidP="00311A6B">
            <w:pPr>
              <w:spacing w:line="276" w:lineRule="auto"/>
              <w:jc w:val="center"/>
              <w:rPr>
                <w:szCs w:val="21"/>
              </w:rPr>
            </w:pPr>
            <w:r>
              <w:rPr>
                <w:szCs w:val="21"/>
              </w:rPr>
              <w:t>IV</w:t>
            </w:r>
            <w:r>
              <w:rPr>
                <w:rFonts w:hAnsi="宋体"/>
                <w:szCs w:val="21"/>
              </w:rPr>
              <w:t>级</w:t>
            </w:r>
          </w:p>
        </w:tc>
        <w:tc>
          <w:tcPr>
            <w:tcW w:w="2141" w:type="dxa"/>
            <w:vAlign w:val="center"/>
          </w:tcPr>
          <w:p w:rsidR="00097573" w:rsidRDefault="00097573" w:rsidP="00311A6B">
            <w:pPr>
              <w:spacing w:line="276" w:lineRule="auto"/>
              <w:jc w:val="center"/>
              <w:rPr>
                <w:szCs w:val="21"/>
              </w:rPr>
            </w:pPr>
            <w:r>
              <w:rPr>
                <w:rFonts w:hAnsi="宋体"/>
                <w:szCs w:val="21"/>
              </w:rPr>
              <w:t>较耐热型</w:t>
            </w:r>
          </w:p>
        </w:tc>
      </w:tr>
      <w:tr w:rsidR="00097573" w:rsidTr="00311A6B">
        <w:trPr>
          <w:jc w:val="center"/>
        </w:trPr>
        <w:tc>
          <w:tcPr>
            <w:tcW w:w="2662" w:type="dxa"/>
          </w:tcPr>
          <w:p w:rsidR="00097573" w:rsidRDefault="00097573" w:rsidP="00311A6B">
            <w:pPr>
              <w:spacing w:line="276" w:lineRule="auto"/>
              <w:jc w:val="center"/>
              <w:rPr>
                <w:szCs w:val="21"/>
              </w:rPr>
            </w:pPr>
            <w:r>
              <w:rPr>
                <w:szCs w:val="21"/>
              </w:rPr>
              <w:t>0.30 ≤</w:t>
            </w:r>
            <w:r>
              <w:rPr>
                <w:rFonts w:hAnsi="宋体"/>
                <w:szCs w:val="21"/>
              </w:rPr>
              <w:t>平均隶属值＜</w:t>
            </w:r>
            <w:r>
              <w:rPr>
                <w:szCs w:val="21"/>
              </w:rPr>
              <w:t>0.40</w:t>
            </w:r>
          </w:p>
        </w:tc>
        <w:tc>
          <w:tcPr>
            <w:tcW w:w="1732" w:type="dxa"/>
            <w:vAlign w:val="center"/>
          </w:tcPr>
          <w:p w:rsidR="00097573" w:rsidRDefault="00097573" w:rsidP="00311A6B">
            <w:pPr>
              <w:spacing w:line="276" w:lineRule="auto"/>
              <w:jc w:val="center"/>
              <w:rPr>
                <w:szCs w:val="21"/>
              </w:rPr>
            </w:pPr>
            <w:r>
              <w:rPr>
                <w:szCs w:val="21"/>
              </w:rPr>
              <w:t>III</w:t>
            </w:r>
            <w:r>
              <w:rPr>
                <w:rFonts w:hAnsi="宋体"/>
                <w:szCs w:val="21"/>
              </w:rPr>
              <w:t>级</w:t>
            </w:r>
          </w:p>
        </w:tc>
        <w:tc>
          <w:tcPr>
            <w:tcW w:w="2141" w:type="dxa"/>
            <w:vAlign w:val="center"/>
          </w:tcPr>
          <w:p w:rsidR="00097573" w:rsidRDefault="00097573" w:rsidP="00311A6B">
            <w:pPr>
              <w:spacing w:line="276" w:lineRule="auto"/>
              <w:jc w:val="center"/>
              <w:rPr>
                <w:szCs w:val="21"/>
              </w:rPr>
            </w:pPr>
            <w:r>
              <w:rPr>
                <w:rFonts w:hAnsi="宋体"/>
                <w:szCs w:val="21"/>
              </w:rPr>
              <w:t>中间型</w:t>
            </w:r>
          </w:p>
        </w:tc>
      </w:tr>
      <w:tr w:rsidR="00097573" w:rsidTr="00311A6B">
        <w:trPr>
          <w:jc w:val="center"/>
        </w:trPr>
        <w:tc>
          <w:tcPr>
            <w:tcW w:w="2662" w:type="dxa"/>
          </w:tcPr>
          <w:p w:rsidR="00097573" w:rsidRDefault="00097573" w:rsidP="00311A6B">
            <w:pPr>
              <w:spacing w:line="276" w:lineRule="auto"/>
              <w:jc w:val="center"/>
              <w:rPr>
                <w:szCs w:val="21"/>
              </w:rPr>
            </w:pPr>
            <w:r>
              <w:rPr>
                <w:szCs w:val="21"/>
              </w:rPr>
              <w:t xml:space="preserve"> 0.20 ≤</w:t>
            </w:r>
            <w:r>
              <w:rPr>
                <w:rFonts w:hAnsi="宋体"/>
                <w:szCs w:val="21"/>
              </w:rPr>
              <w:t>平均隶属值＜</w:t>
            </w:r>
            <w:r>
              <w:rPr>
                <w:szCs w:val="21"/>
              </w:rPr>
              <w:t xml:space="preserve">0.30  </w:t>
            </w:r>
          </w:p>
        </w:tc>
        <w:tc>
          <w:tcPr>
            <w:tcW w:w="1732" w:type="dxa"/>
            <w:vAlign w:val="center"/>
          </w:tcPr>
          <w:p w:rsidR="00097573" w:rsidRDefault="00097573" w:rsidP="00311A6B">
            <w:pPr>
              <w:spacing w:line="276" w:lineRule="auto"/>
              <w:jc w:val="center"/>
              <w:rPr>
                <w:szCs w:val="21"/>
              </w:rPr>
            </w:pPr>
            <w:r>
              <w:rPr>
                <w:szCs w:val="21"/>
              </w:rPr>
              <w:t>II</w:t>
            </w:r>
            <w:r>
              <w:rPr>
                <w:rFonts w:hAnsi="宋体"/>
                <w:szCs w:val="21"/>
              </w:rPr>
              <w:t>级</w:t>
            </w:r>
          </w:p>
        </w:tc>
        <w:tc>
          <w:tcPr>
            <w:tcW w:w="2141" w:type="dxa"/>
            <w:vAlign w:val="center"/>
          </w:tcPr>
          <w:p w:rsidR="00097573" w:rsidRDefault="00097573" w:rsidP="00311A6B">
            <w:pPr>
              <w:spacing w:line="276" w:lineRule="auto"/>
              <w:jc w:val="center"/>
              <w:rPr>
                <w:szCs w:val="21"/>
              </w:rPr>
            </w:pPr>
            <w:r>
              <w:rPr>
                <w:rFonts w:hAnsi="宋体"/>
                <w:szCs w:val="21"/>
              </w:rPr>
              <w:t>较敏感型</w:t>
            </w:r>
          </w:p>
        </w:tc>
      </w:tr>
      <w:tr w:rsidR="00097573" w:rsidTr="00311A6B">
        <w:trPr>
          <w:jc w:val="center"/>
        </w:trPr>
        <w:tc>
          <w:tcPr>
            <w:tcW w:w="2662" w:type="dxa"/>
          </w:tcPr>
          <w:p w:rsidR="00097573" w:rsidRDefault="00097573" w:rsidP="00311A6B">
            <w:pPr>
              <w:spacing w:line="276" w:lineRule="auto"/>
              <w:jc w:val="center"/>
              <w:rPr>
                <w:szCs w:val="21"/>
              </w:rPr>
            </w:pPr>
            <w:r>
              <w:rPr>
                <w:rFonts w:hAnsi="宋体"/>
                <w:szCs w:val="21"/>
              </w:rPr>
              <w:t>平均隶属值＜</w:t>
            </w:r>
            <w:r>
              <w:rPr>
                <w:szCs w:val="21"/>
              </w:rPr>
              <w:t>0.20</w:t>
            </w:r>
          </w:p>
        </w:tc>
        <w:tc>
          <w:tcPr>
            <w:tcW w:w="1732" w:type="dxa"/>
            <w:vAlign w:val="center"/>
          </w:tcPr>
          <w:p w:rsidR="00097573" w:rsidRDefault="00097573" w:rsidP="00311A6B">
            <w:pPr>
              <w:spacing w:line="276" w:lineRule="auto"/>
              <w:jc w:val="center"/>
              <w:rPr>
                <w:szCs w:val="21"/>
              </w:rPr>
            </w:pPr>
            <w:r>
              <w:rPr>
                <w:szCs w:val="21"/>
              </w:rPr>
              <w:t>I</w:t>
            </w:r>
            <w:r>
              <w:rPr>
                <w:rFonts w:hAnsi="宋体"/>
                <w:szCs w:val="21"/>
              </w:rPr>
              <w:t>级</w:t>
            </w:r>
          </w:p>
        </w:tc>
        <w:tc>
          <w:tcPr>
            <w:tcW w:w="2141" w:type="dxa"/>
            <w:vAlign w:val="center"/>
          </w:tcPr>
          <w:p w:rsidR="00097573" w:rsidRDefault="00097573" w:rsidP="00311A6B">
            <w:pPr>
              <w:spacing w:line="276" w:lineRule="auto"/>
              <w:jc w:val="center"/>
              <w:rPr>
                <w:szCs w:val="21"/>
              </w:rPr>
            </w:pPr>
            <w:r>
              <w:rPr>
                <w:rFonts w:hAnsi="宋体"/>
                <w:szCs w:val="21"/>
              </w:rPr>
              <w:t>敏感型</w:t>
            </w:r>
          </w:p>
        </w:tc>
      </w:tr>
    </w:tbl>
    <w:p w:rsidR="00097573" w:rsidRDefault="00097573" w:rsidP="00097573">
      <w:pPr>
        <w:pStyle w:val="a5"/>
        <w:spacing w:line="580" w:lineRule="exact"/>
        <w:ind w:firstLine="560"/>
        <w:rPr>
          <w:sz w:val="28"/>
        </w:rPr>
      </w:pPr>
    </w:p>
    <w:p w:rsidR="00097573" w:rsidRDefault="00097573" w:rsidP="00097573">
      <w:pPr>
        <w:pStyle w:val="a7"/>
        <w:framePr w:w="3895" w:wrap="around" w:y="281"/>
        <w:jc w:val="center"/>
      </w:pPr>
      <w:r>
        <w:t>_________________________________</w:t>
      </w:r>
    </w:p>
    <w:p w:rsidR="00097573" w:rsidRDefault="00097573"/>
    <w:p w:rsidR="00097573" w:rsidRDefault="00097573"/>
    <w:p w:rsidR="00097573" w:rsidRDefault="00097573"/>
    <w:p w:rsidR="00097573" w:rsidRPr="00097573" w:rsidRDefault="00097573"/>
    <w:sectPr w:rsidR="00097573" w:rsidRPr="00097573" w:rsidSect="005D3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DED" w:rsidRDefault="00A57DED" w:rsidP="00097573">
      <w:r>
        <w:separator/>
      </w:r>
    </w:p>
  </w:endnote>
  <w:endnote w:type="continuationSeparator" w:id="0">
    <w:p w:rsidR="00A57DED" w:rsidRDefault="00A57DED" w:rsidP="00097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TimesNewRomanPSMT">
    <w:altName w:val="方正兰亭超细黑简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DED" w:rsidRDefault="00A57DED" w:rsidP="00097573">
      <w:r>
        <w:separator/>
      </w:r>
    </w:p>
  </w:footnote>
  <w:footnote w:type="continuationSeparator" w:id="0">
    <w:p w:rsidR="00A57DED" w:rsidRDefault="00A57DED" w:rsidP="00097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6CC68"/>
    <w:multiLevelType w:val="singleLevel"/>
    <w:tmpl w:val="0F188904"/>
    <w:lvl w:ilvl="0">
      <w:start w:val="1"/>
      <w:numFmt w:val="decimal"/>
      <w:suff w:val="nothing"/>
      <w:lvlText w:val="%1、"/>
      <w:lvlJc w:val="left"/>
      <w:rPr>
        <w:sz w:val="28"/>
      </w:rPr>
    </w:lvl>
  </w:abstractNum>
  <w:abstractNum w:abstractNumId="1">
    <w:nsid w:val="5DBDC4A9"/>
    <w:multiLevelType w:val="singleLevel"/>
    <w:tmpl w:val="8C8A1B4A"/>
    <w:lvl w:ilvl="0">
      <w:start w:val="6"/>
      <w:numFmt w:val="decimal"/>
      <w:suff w:val="nothing"/>
      <w:lvlText w:val="%1、"/>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573"/>
    <w:rsid w:val="00097573"/>
    <w:rsid w:val="001002ED"/>
    <w:rsid w:val="001147B3"/>
    <w:rsid w:val="00166B7B"/>
    <w:rsid w:val="00194A2F"/>
    <w:rsid w:val="00203E97"/>
    <w:rsid w:val="002F0664"/>
    <w:rsid w:val="00326A36"/>
    <w:rsid w:val="00391EC1"/>
    <w:rsid w:val="003C4DC5"/>
    <w:rsid w:val="00452697"/>
    <w:rsid w:val="005D368B"/>
    <w:rsid w:val="0062101F"/>
    <w:rsid w:val="006E4175"/>
    <w:rsid w:val="00773007"/>
    <w:rsid w:val="00813E91"/>
    <w:rsid w:val="00903131"/>
    <w:rsid w:val="00914A72"/>
    <w:rsid w:val="00971FC6"/>
    <w:rsid w:val="00A57DED"/>
    <w:rsid w:val="00B0063F"/>
    <w:rsid w:val="00BE4E0D"/>
    <w:rsid w:val="00C419B8"/>
    <w:rsid w:val="00C66504"/>
    <w:rsid w:val="00C962C3"/>
    <w:rsid w:val="00D363EC"/>
    <w:rsid w:val="00DA6449"/>
    <w:rsid w:val="00F54E4F"/>
    <w:rsid w:val="00F82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7573"/>
    <w:rPr>
      <w:sz w:val="18"/>
      <w:szCs w:val="18"/>
    </w:rPr>
  </w:style>
  <w:style w:type="paragraph" w:styleId="a4">
    <w:name w:val="footer"/>
    <w:basedOn w:val="a"/>
    <w:link w:val="Char0"/>
    <w:uiPriority w:val="99"/>
    <w:semiHidden/>
    <w:unhideWhenUsed/>
    <w:rsid w:val="000975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7573"/>
    <w:rPr>
      <w:sz w:val="18"/>
      <w:szCs w:val="18"/>
    </w:rPr>
  </w:style>
  <w:style w:type="character" w:customStyle="1" w:styleId="Char1">
    <w:name w:val="段 Char"/>
    <w:basedOn w:val="a0"/>
    <w:link w:val="a5"/>
    <w:rsid w:val="00097573"/>
    <w:rPr>
      <w:rFonts w:ascii="宋体"/>
    </w:rPr>
  </w:style>
  <w:style w:type="paragraph" w:customStyle="1" w:styleId="a5">
    <w:name w:val="段"/>
    <w:link w:val="Char1"/>
    <w:qFormat/>
    <w:rsid w:val="00097573"/>
    <w:pPr>
      <w:tabs>
        <w:tab w:val="center" w:pos="4201"/>
        <w:tab w:val="right" w:leader="dot" w:pos="9298"/>
      </w:tabs>
      <w:autoSpaceDE w:val="0"/>
      <w:autoSpaceDN w:val="0"/>
      <w:ind w:firstLineChars="200" w:firstLine="420"/>
      <w:jc w:val="both"/>
    </w:pPr>
    <w:rPr>
      <w:rFonts w:ascii="宋体"/>
    </w:rPr>
  </w:style>
  <w:style w:type="paragraph" w:customStyle="1" w:styleId="a6">
    <w:name w:val="目次、标准名称标题"/>
    <w:basedOn w:val="a"/>
    <w:next w:val="a5"/>
    <w:rsid w:val="0009757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终结线"/>
    <w:basedOn w:val="a"/>
    <w:rsid w:val="00097573"/>
    <w:pPr>
      <w:framePr w:hSpace="181" w:vSpace="181" w:wrap="around" w:vAnchor="text" w:hAnchor="margin" w:xAlign="center" w:y="285"/>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2020-05-11T01:02:00Z</dcterms:created>
  <dcterms:modified xsi:type="dcterms:W3CDTF">2020-05-11T01:04:00Z</dcterms:modified>
</cp:coreProperties>
</file>