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default" w:eastAsia="黑体"/>
          <w:spacing w:val="-12"/>
          <w:sz w:val="32"/>
          <w:szCs w:val="32"/>
          <w:lang w:val="en-US" w:eastAsia="zh-CN"/>
        </w:rPr>
      </w:pPr>
      <w:r>
        <w:rPr>
          <w:rFonts w:hint="eastAsia" w:eastAsia="黑体"/>
          <w:spacing w:val="-12"/>
          <w:sz w:val="32"/>
          <w:szCs w:val="32"/>
          <w:lang w:eastAsia="zh-CN"/>
        </w:rPr>
        <w:t>附件</w:t>
      </w:r>
      <w:r>
        <w:rPr>
          <w:rFonts w:hint="eastAsia" w:eastAsia="黑体"/>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eastAsia" w:eastAsia="黑体"/>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32" w:firstLineChars="200"/>
        <w:jc w:val="center"/>
        <w:textAlignment w:val="baseline"/>
        <w:outlineLvl w:val="9"/>
        <w:rPr>
          <w:rFonts w:hint="eastAsia" w:eastAsia="黑体"/>
          <w:spacing w:val="-12"/>
          <w:sz w:val="44"/>
          <w:szCs w:val="44"/>
          <w:lang w:val="en-US" w:eastAsia="zh-CN"/>
        </w:rPr>
      </w:pPr>
      <w:r>
        <w:rPr>
          <w:rFonts w:hint="eastAsia" w:eastAsia="黑体"/>
          <w:spacing w:val="-12"/>
          <w:sz w:val="44"/>
          <w:szCs w:val="44"/>
          <w:lang w:val="en-US" w:eastAsia="zh-CN"/>
        </w:rPr>
        <w:t>部分检验项目的说明</w:t>
      </w:r>
    </w:p>
    <w:p>
      <w:pPr>
        <w:widowControl/>
        <w:spacing w:line="560" w:lineRule="exact"/>
        <w:ind w:firstLine="640" w:firstLineChars="200"/>
        <w:jc w:val="left"/>
        <w:rPr>
          <w:rFonts w:ascii="黑体" w:eastAsia="黑体"/>
          <w:sz w:val="32"/>
          <w:szCs w:val="32"/>
          <w:lang w:bidi="ar"/>
        </w:rPr>
      </w:pPr>
      <w:bookmarkStart w:id="0" w:name="_GoBack"/>
      <w:bookmarkEnd w:id="0"/>
      <w:r>
        <w:rPr>
          <w:rFonts w:hint="eastAsia" w:ascii="黑体" w:eastAsia="黑体"/>
          <w:sz w:val="32"/>
          <w:szCs w:val="32"/>
          <w:lang w:bidi="ar"/>
        </w:rPr>
        <w:t>一、苯甲酸及其钠盐</w:t>
      </w:r>
    </w:p>
    <w:p>
      <w:pPr>
        <w:widowControl/>
        <w:spacing w:line="560" w:lineRule="exact"/>
        <w:ind w:firstLine="640" w:firstLineChars="200"/>
        <w:rPr>
          <w:rFonts w:eastAsia="仿宋_GB2312"/>
          <w:sz w:val="32"/>
          <w:szCs w:val="32"/>
          <w:lang w:bidi="ar"/>
        </w:rPr>
      </w:pPr>
      <w:r>
        <w:rPr>
          <w:rFonts w:eastAsia="仿宋_GB2312"/>
          <w:sz w:val="32"/>
          <w:szCs w:val="32"/>
          <w:lang w:bidi="ar"/>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w:t>
      </w:r>
      <w:r>
        <w:rPr>
          <w:rFonts w:eastAsia="仿宋_GB2312"/>
          <w:spacing w:val="14"/>
          <w:sz w:val="32"/>
          <w:szCs w:val="32"/>
          <w:lang w:bidi="ar"/>
        </w:rPr>
        <w:t>生一定影响。</w:t>
      </w:r>
      <w:r>
        <w:rPr>
          <w:rFonts w:eastAsia="仿宋_GB2312"/>
          <w:sz w:val="32"/>
          <w:szCs w:val="32"/>
          <w:lang w:bidi="ar"/>
        </w:rPr>
        <w:t>苯甲酸及其钠盐超标的原因可能是企业为增加产品保质期，或者弥补产品生产过程卫生条件不佳而超限量使用，或者未准确计量。</w:t>
      </w:r>
    </w:p>
    <w:p>
      <w:pPr>
        <w:ind w:firstLine="640" w:firstLineChars="200"/>
        <w:rPr>
          <w:rFonts w:eastAsia="黑体"/>
          <w:sz w:val="32"/>
          <w:szCs w:val="32"/>
        </w:rPr>
      </w:pPr>
      <w:r>
        <w:rPr>
          <w:rFonts w:hint="eastAsia" w:eastAsia="黑体"/>
          <w:sz w:val="32"/>
          <w:szCs w:val="32"/>
          <w:lang w:eastAsia="zh-CN"/>
        </w:rPr>
        <w:t>二</w:t>
      </w:r>
      <w:r>
        <w:rPr>
          <w:rFonts w:eastAsia="黑体"/>
          <w:sz w:val="32"/>
          <w:szCs w:val="32"/>
        </w:rPr>
        <w:t>、腐霉利</w:t>
      </w:r>
    </w:p>
    <w:p>
      <w:pPr>
        <w:ind w:firstLine="640" w:firstLineChars="200"/>
        <w:rPr>
          <w:rFonts w:eastAsia="仿宋_GB2312"/>
          <w:sz w:val="32"/>
          <w:szCs w:val="32"/>
        </w:rPr>
      </w:pPr>
      <w:r>
        <w:rPr>
          <w:rFonts w:eastAsia="仿宋_GB2312"/>
          <w:sz w:val="32"/>
          <w:szCs w:val="32"/>
        </w:rPr>
        <w:t>腐霉利是一种低毒内吸性杀菌剂，具有保护和治疗双重作用。主要用于蔬菜灰霉病防治。腐霉利对眼睛、皮肤有刺激作用。</w:t>
      </w:r>
    </w:p>
    <w:p>
      <w:pPr>
        <w:spacing w:line="640" w:lineRule="exact"/>
        <w:ind w:firstLine="640" w:firstLineChars="200"/>
        <w:rPr>
          <w:rFonts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、镉</w:t>
      </w:r>
      <w:r>
        <w:rPr>
          <w:rFonts w:eastAsia="黑体"/>
          <w:sz w:val="32"/>
          <w:szCs w:val="32"/>
        </w:rPr>
        <w:t>（以Cd计）</w:t>
      </w:r>
    </w:p>
    <w:p>
      <w:pPr>
        <w:spacing w:line="640" w:lineRule="exact"/>
        <w:ind w:firstLine="640" w:firstLineChars="200"/>
        <w:rPr>
          <w:rFonts w:hint="eastAsia" w:eastAsia="仿宋_GB2312"/>
          <w:sz w:val="32"/>
          <w:szCs w:val="32"/>
        </w:rPr>
      </w:pPr>
      <w:r>
        <w:rPr>
          <w:rFonts w:hint="eastAsia" w:eastAsia="仿宋_GB2312"/>
          <w:sz w:val="32"/>
          <w:szCs w:val="32"/>
        </w:rPr>
        <w:t>镉（以</w:t>
      </w:r>
      <w:r>
        <w:rPr>
          <w:rFonts w:eastAsia="仿宋_GB2312"/>
          <w:sz w:val="32"/>
          <w:szCs w:val="32"/>
        </w:rPr>
        <w:t>Cd</w:t>
      </w:r>
      <w:r>
        <w:rPr>
          <w:rFonts w:hint="eastAsia" w:eastAsia="仿宋_GB2312"/>
          <w:sz w:val="32"/>
          <w:szCs w:val="32"/>
        </w:rPr>
        <w:t>计）是最常见的重金属元素污染物之一。水产品中镉（以</w:t>
      </w:r>
      <w:r>
        <w:rPr>
          <w:rFonts w:eastAsia="仿宋_GB2312"/>
          <w:sz w:val="32"/>
          <w:szCs w:val="32"/>
        </w:rPr>
        <w:t>Cd</w:t>
      </w:r>
      <w:r>
        <w:rPr>
          <w:rFonts w:hint="eastAsia" w:eastAsia="仿宋_GB2312"/>
          <w:sz w:val="32"/>
          <w:szCs w:val="32"/>
        </w:rPr>
        <w:t>计）超标可能是水产品养殖过程中对环境中镉元素的富集。镉对人体的危害主要是慢性蓄积性，长期大量摄入镉含量超标的食品可能导致肾和骨骼损伤等。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、菌落总数</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如果食品的菌落总数严重超标，将会破坏食品的营养成分，加速食品的腐败变质，使食品失去食用价值。</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、防腐剂各自用量占其最大使用量比例之和</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防腐剂是以保持食品原有品质和营养价值为目的的食品添加剂，它能抑制微生物的生长繁殖，防止食品腐败变质从而延长保质期。</w:t>
      </w:r>
    </w:p>
    <w:p>
      <w:pPr>
        <w:spacing w:line="640" w:lineRule="exact"/>
        <w:ind w:firstLine="640" w:firstLineChars="200"/>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35747"/>
    <w:rsid w:val="17B737AE"/>
    <w:rsid w:val="19066D18"/>
    <w:rsid w:val="1B8B564F"/>
    <w:rsid w:val="1DC36796"/>
    <w:rsid w:val="234F1590"/>
    <w:rsid w:val="2946328C"/>
    <w:rsid w:val="4B3A29F8"/>
    <w:rsid w:val="60AB1E4A"/>
    <w:rsid w:val="64E9586B"/>
    <w:rsid w:val="72CD6A7D"/>
    <w:rsid w:val="740427DF"/>
    <w:rsid w:val="75502CAC"/>
    <w:rsid w:val="7B2F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巅峰々情</cp:lastModifiedBy>
  <dcterms:modified xsi:type="dcterms:W3CDTF">2020-05-14T02:33:01Z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