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</w:rPr>
        <w:t>附件</w:t>
      </w:r>
    </w:p>
    <w:p>
      <w:pPr>
        <w:tabs>
          <w:tab w:val="center" w:pos="6718"/>
          <w:tab w:val="right" w:pos="13436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color w:val="0C0C0C"/>
          <w:sz w:val="30"/>
          <w:szCs w:val="32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 w:val="0"/>
          <w:bCs w:val="0"/>
          <w:color w:val="0C0C0C"/>
          <w:sz w:val="44"/>
          <w:szCs w:val="44"/>
          <w:lang w:eastAsia="zh-CN"/>
        </w:rPr>
        <w:t>广州市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color w:val="0C0C0C"/>
          <w:sz w:val="44"/>
          <w:szCs w:val="44"/>
          <w:lang w:val="en-US" w:eastAsia="zh-CN"/>
        </w:rPr>
        <w:t>2020年食品安全重点工作安排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color w:val="0C0C0C"/>
          <w:sz w:val="44"/>
          <w:szCs w:val="44"/>
        </w:rPr>
        <w:t>任务分工表</w:t>
      </w:r>
      <w:bookmarkEnd w:id="0"/>
    </w:p>
    <w:tbl>
      <w:tblPr>
        <w:tblStyle w:val="4"/>
        <w:tblW w:w="13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6922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tblHeader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6718"/>
                <w:tab w:val="right" w:pos="13436"/>
              </w:tabs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  <w:t>一级标题</w:t>
            </w:r>
          </w:p>
        </w:tc>
        <w:tc>
          <w:tcPr>
            <w:tcW w:w="6922" w:type="dxa"/>
            <w:vAlign w:val="center"/>
          </w:tcPr>
          <w:p>
            <w:pPr>
              <w:tabs>
                <w:tab w:val="center" w:pos="6718"/>
                <w:tab w:val="right" w:pos="13436"/>
              </w:tabs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  <w:t>主要内容</w:t>
            </w:r>
          </w:p>
        </w:tc>
        <w:tc>
          <w:tcPr>
            <w:tcW w:w="4418" w:type="dxa"/>
            <w:vAlign w:val="center"/>
          </w:tcPr>
          <w:p>
            <w:pPr>
              <w:tabs>
                <w:tab w:val="center" w:pos="6718"/>
                <w:tab w:val="right" w:pos="13436"/>
              </w:tabs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C0C0C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一、认真落实新冠肺炎疫情防控工作。</w:t>
            </w:r>
          </w:p>
        </w:tc>
        <w:tc>
          <w:tcPr>
            <w:tcW w:w="6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  <w:t>落实疫情防控责任，切实加大疫情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</w:rPr>
              <w:t>防控期间监管力度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  <w:t>，督促落实防控措施。</w:t>
            </w:r>
          </w:p>
        </w:tc>
        <w:tc>
          <w:tcPr>
            <w:tcW w:w="44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市商务局、市卫生健康委、市市场监管局、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  <w:t>市林业园林局、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  <w:t>加强禽畜饲养、屠宰、运输和经营监管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  <w:lang w:eastAsia="zh-CN"/>
              </w:rPr>
              <w:t>市农业农村局、市卫生健康委、市市场监管局、市城市管理综合执法局、各区政府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</w:rPr>
              <w:t>加大食品生产经营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</w:rPr>
              <w:t>力度，依法从严、从重、从快查处食品安全违法违规行为，坚决防止出现食品安全风险与疫情防控风险叠加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28"/>
                <w:szCs w:val="28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C0C0C"/>
                <w:kern w:val="0"/>
                <w:sz w:val="28"/>
                <w:szCs w:val="28"/>
                <w:lang w:val="en-US" w:eastAsia="zh-CN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2096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加快推进国家食品安全示范城市创建工作</w:t>
            </w:r>
          </w:p>
        </w:tc>
        <w:tc>
          <w:tcPr>
            <w:tcW w:w="6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持续推进国家食品安全示范城市和国家农产品质量安全县创建工作，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争取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高标准通过省级和国家级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验收，</w:t>
            </w: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8"/>
                <w:szCs w:val="28"/>
              </w:rPr>
              <w:t>以“双安双创”示范引领，推动提升全市食品安全治理水平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市食安委各成员单位、各区政府按职责分工负责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深入实施产地环境净化行动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加强农用地土壤保护工作，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大力实施《广州市土壤污染防治行动计划工作方案》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开展农业农村污染治理攻坚，继续开展涉镉等重金属重点行业企业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整治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市生态环境局、各区政府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加强耕地土壤环境类别划分和重金属污染区耕地风险管控与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安全利用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，加大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产品种植养殖环境污染治理力度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推进畜禽养殖废弃物资源化利用。</w:t>
            </w:r>
          </w:p>
        </w:tc>
        <w:tc>
          <w:tcPr>
            <w:tcW w:w="441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市农业农村局、各区政府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、深入推进农药兽药使用减量行动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大力实施化肥农药减量增效行动、水产养殖用药减量行动、兽药抗菌药治理行动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18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市农业农村局、各区政府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napToGrid/>
                <w:color w:val="0C0C0C"/>
                <w:sz w:val="28"/>
                <w:szCs w:val="28"/>
              </w:rPr>
              <w:t>加强食用农产品源头监管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大力加强“菜篮子”“米袋子”建设，推动农业标准化生产，加强各级农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</w:rPr>
              <w:t>业标准化示范区建设，加强蔬菜标准园、畜禽现代规模养殖场和水产健康养殖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</w:rPr>
              <w:t>场建设管理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C0C0C"/>
                <w:sz w:val="28"/>
                <w:szCs w:val="28"/>
                <w:u w:val="none"/>
                <w:lang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</w:rPr>
              <w:t>加快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粤港澳大湾区“菜篮子”平台建设。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</w:rPr>
              <w:t>稳步发展绿色、有机和地理标志农产品，培育优质安全农产品品牌，提升农产品质量安全水平。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color w:val="0B0B0B"/>
                <w:sz w:val="28"/>
                <w:szCs w:val="28"/>
              </w:rPr>
              <w:t>试行</w:t>
            </w:r>
            <w:r>
              <w:rPr>
                <w:rFonts w:hint="eastAsia" w:ascii="仿宋_GB2312" w:hAnsi="仿宋_GB2312" w:eastAsia="仿宋_GB2312" w:cs="仿宋_GB2312"/>
                <w:color w:val="0B0B0B"/>
                <w:sz w:val="28"/>
                <w:szCs w:val="28"/>
                <w:lang w:eastAsia="zh-CN"/>
              </w:rPr>
              <w:t>食用</w:t>
            </w:r>
            <w:r>
              <w:rPr>
                <w:rFonts w:hint="eastAsia" w:ascii="仿宋_GB2312" w:hAnsi="仿宋_GB2312" w:eastAsia="仿宋_GB2312" w:cs="仿宋_GB2312"/>
                <w:color w:val="0B0B0B"/>
                <w:sz w:val="28"/>
                <w:szCs w:val="28"/>
              </w:rPr>
              <w:t>农产品合格证制度</w:t>
            </w:r>
            <w:r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加大监督检查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和执法监督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力度，督促落实食用农产品生产主体责任，指导农产品生产者科学合理使用投入品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C0C0C"/>
                <w:sz w:val="28"/>
                <w:szCs w:val="28"/>
                <w:u w:val="none"/>
                <w:lang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napToGrid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加强食用林产品种殖监管和质量安全监测及风险评估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市林业园林局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、加强食品生产安全监管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加强指导食品工业企业技术进步和技术创新。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大力开展肉制品质量提升行动、乳制品质量提升行动。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深入推进食品生产加工小作坊提质行动。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继续推进大型食品生产企业实施HACCP、GMP、IS022000等先进管理体系组织生产，实现大型食品生产企业良好生产规范实施率100%。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持续推进食品生产全过程动态监管平台建设与运用，引导中小型企业应用先进的生产管理方法全面规范生产行为。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强化婴幼儿辅助食品、乳制品、肉制品、湿米粉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、奶瓶、奶嘴、一次性塑料餐饮具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等重点食品生产企业区域性专项监督检查，完善婴幼儿辅助食品、肉制品、乳制品等重点食品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（含食品相关产品）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生产企业自查报告制度，督促企业落实自查，全市自查报告率达100%。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napToGrid w:val="0"/>
                <w:color w:val="0C0C0C"/>
                <w:sz w:val="28"/>
                <w:szCs w:val="28"/>
              </w:rPr>
              <w:t>加强食品经营安全监管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17.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实施“优质粮食工程”行动，提高优质安全粮油产品供给水平。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18.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积极推进食用农产品市场监管，建立健全食用农产品产地准出和市场准入有效衔接机制。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市市场监管局、市农业农村局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19.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鼓励市场、超市等经营主体持续开展食用农产品“产销对接”合作。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市市场监管局、市农业农村局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20.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扎实推进食品销售风险分级管理工作。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napToGrid w:val="0"/>
                <w:color w:val="0C0C0C"/>
                <w:sz w:val="28"/>
                <w:szCs w:val="28"/>
              </w:rPr>
              <w:t>加强食品经营安全监管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加快肉菜流通追溯系统建设，推动相关追溯系统与重要产品追溯系统对接。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22.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巩固和</w:t>
            </w:r>
            <w:r>
              <w:rPr>
                <w:rFonts w:hint="eastAsia" w:ascii="仿宋_GB2312" w:hAnsi="仿宋_GB2312" w:eastAsia="仿宋_GB2312" w:cs="仿宋_GB2312"/>
                <w:bCs/>
                <w:color w:val="0C0C0C"/>
                <w:sz w:val="28"/>
                <w:szCs w:val="28"/>
              </w:rPr>
              <w:t>完善食用农产品质量安全追溯体系建设，探索实施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“一品一链”食品追溯行动</w:t>
            </w:r>
            <w:r>
              <w:rPr>
                <w:rFonts w:hint="eastAsia" w:ascii="仿宋_GB2312" w:hAnsi="仿宋_GB2312" w:eastAsia="仿宋_GB2312" w:cs="仿宋_GB2312"/>
                <w:bCs/>
                <w:color w:val="0C0C0C"/>
                <w:sz w:val="28"/>
                <w:szCs w:val="28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市市场监管局、市农业农村局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23.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加强覆盖基地、物流配送、批发等环节的农产品冷链物流体系建设。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24.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深入实施进口食品“国门守护”行动，强化进口食品安全监管，切实打好非洲猪瘟口岸阻击战，严防输入型食品安全风险，严厉打击食品走私。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广州海关、黄埔海关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、大力推进餐饮服务质量安全提升行动</w:t>
            </w:r>
          </w:p>
        </w:tc>
        <w:tc>
          <w:tcPr>
            <w:tcW w:w="6922" w:type="dxa"/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25.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继续深化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推进实施餐饮业量化分级提升工程、明厨亮灶建设工程、餐饮服务示范工程、规范有序形象提升工程、网络订餐提升工程等五大工程。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2"/>
                <w:sz w:val="28"/>
                <w:szCs w:val="28"/>
                <w:u w:val="none"/>
                <w:lang w:val="en-US" w:eastAsia="zh-CN" w:bidi="ar-SA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26.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加快推广“明厨亮灶”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，鼓励餐饮单位广泛采用互联网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+“明厨亮灶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全市持证餐饮服务单位“明厨亮灶”覆盖率达85%以上。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27.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加强集体用餐单位、旅游景区、养老机构、工地食堂和铁路食品安全监管。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市市场监管局、市教育局、市民政局、市人社局、市住房城乡建设局、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shd w:val="clear" w:color="auto" w:fill="FFFFFF"/>
              </w:rPr>
              <w:t>市文化广电旅游局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shd w:val="clear" w:color="auto" w:fill="FFFFFF"/>
              </w:rPr>
              <w:t>中国铁路广州局集团有限公司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28.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继续开展“查餐厅”专项行动。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29.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持续推进餐厨废弃物资源化利用和无害化处理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市城市管理综合执法局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、推进国产婴幼儿配方乳粉提升行动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30.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在婴幼儿配方乳粉生产企业全面实施良好生产规范、危害分析和关键控制点体系，自查报告率达100%。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市市场监管局、市工业和信息化局、广州海关、黄埔海关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按职责分工负责，各区政府配合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31.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引导婴幼儿配方乳粉生产企业加大产品研发力度，培育优质品牌，完善质量追溯。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市市场监管局、市工业和信息化局、广州海关、黄埔海关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按职责分工负责，各区政府配合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  <w:t>、实施校园食品安全守护与营养改善行动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32.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落实学校食品安全校长（园长）负责制，学校食堂互联网+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明厨亮灶”全覆盖，实行大宗食品公开招标、集中定点采购。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33.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压实学校、学生集体用餐配送单位、校园周边食品经营者食品安全主体责任。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市教育局、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市人力资源社会保障局、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开展学校及校园周边食品安全专项检查，加强对学校食堂、学生集体用餐配送单位、校园周边餐饮门店及食品销售单位的监督检查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市市场监管局、市城市管理综合执法局、市教育局、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市人力资源社会保障局、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val="en-US" w:eastAsia="zh-CN"/>
              </w:rPr>
              <w:t>35.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eastAsia="zh-CN"/>
              </w:rPr>
              <w:t>对学生开展食品安全科普教育。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val="en-US" w:eastAsia="zh-CN"/>
              </w:rPr>
              <w:t>36.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</w:rPr>
              <w:t>指导学校开展学生营养健康活动。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eastAsia="zh-CN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、实施农村假冒伪劣食品治理行动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37.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以农村地区、城乡结合部为主战场，全面清理食品生产经营主体资格，严厉打击违法违规行为。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市农业农村局、市商务局、市公安局、市市场监管局、市供销合作总社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、各区政府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38.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大力开展农村食品安全风险隐患排查整治。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市农业农村局、市商务局、市公安局、市市场监管局、市供销合作总社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、各区政府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39.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坚决取缔“黑工厂”“黑窝点”“黑作坊”。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市农业农村局、市商务局、市公安局、市市场监管局、市供销合作总社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、各区政府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、实施保健食品行业专项清理整治及生产质量管理能力提升行动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40.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加强保健食品生产、经营环节监管，加大监督抽检力度。推进保健食品生产企业实施生产质量管理体系，年度自查报告率达100%。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  <w:lang w:val="en-US" w:eastAsia="zh-CN"/>
              </w:rPr>
              <w:t>41.</w:t>
            </w:r>
            <w:r>
              <w:rPr>
                <w:rStyle w:val="7"/>
                <w:rFonts w:hint="eastAsia" w:ascii="仿宋_GB2312" w:hAnsi="仿宋_GB2312" w:eastAsia="仿宋_GB2312" w:cs="仿宋_GB2312"/>
                <w:color w:val="0C0C0C"/>
                <w:sz w:val="28"/>
                <w:szCs w:val="28"/>
                <w:u w:val="none"/>
              </w:rPr>
              <w:t>规范标签标识管理，严格落实保健食品标签标注警示用语规定，规范企业保健食品营销行为，规范保健功能声称，加强营养标签标准的实施和监督。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42.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持续深入开展整治“保健”市场乱象和直销市场专项整治行动，严厉打击虚假宣传、虚假广告、制售假冒伪劣产品、违规直销和传销等扰乱市场秩序、欺诈消费者等各类违法行为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严厉打击保健食品欺诈等违法犯罪行为。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市市场监管局、市委网信办、市工业和信息化局、市公安局、市民政局、市商务局、市文化广电旅游局、市卫生健康委、市城市管理综合执法局、各区政府按职责分工负责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、加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强食品安全风险防控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科学制定全市食品安全风险监测计划，做好食品安全风险监测评估，加强食源性疾病监测工作。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加强产地食用农产品质量安全监测和监督抽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市农业农村局、市市场监管局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加强粮食流通质量监管监测工作。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加大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食品检验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检测力度，食用农产品和食品年抽检量达5批次/千人（其中食用农产品检验量不低于千人2批次）。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市农业农村局、市市场监管局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加强对抽检不合格产品的核查处置，不合格产品核查处置率达100％。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在全市大型超市和农贸市场开展天天快检，及时公开检测结果。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49.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大力开展食品安全风险隐患大排查大整治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，加强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</w:rPr>
              <w:t>食品安全风险交流合作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50.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</w:rPr>
              <w:t>完善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</w:rPr>
              <w:t>突发事件应急响应机制。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市市场监管局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51.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加强食品安全科技研究工作，为食品安全工作提供科技支撑。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val="en-US" w:eastAsia="zh-CN"/>
              </w:rPr>
              <w:t>52.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推动食品检验检测体系建设。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C0C0C"/>
                <w:kern w:val="0"/>
                <w:sz w:val="28"/>
                <w:szCs w:val="28"/>
                <w:u w:val="none"/>
                <w:lang w:eastAsia="zh-CN"/>
              </w:rPr>
              <w:t>市市场监管局、市农业农村局、广州海关、黄埔海关、各区政府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、严厉打击违法犯罪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围绕市民群众关心的食品安全热点、难点问题，突出重点品种、重点区域，针对食品安全问题多发易发及监管薄弱环节，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大力开展各类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食品安全专项整治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深入开展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“昆仑”“飓风”“国门利剑”行动。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市委政法委、市教育局、市公安局、市农业农村局、市市场监管局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、广州海关、黄埔海关、各区政府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不断健全完善“两法衔接”，落实“处罚到人”、从业禁止、从重处罚有关规定，始终对食品安全犯罪保持高压态势。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市委政法委、市教育局、市公安局、市农业农村局、市市场监管局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  <w:lang w:eastAsia="zh-CN"/>
              </w:rPr>
              <w:t>、广州海关、黄埔海关、各区政府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、推动落实属地管理责任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认真贯彻落实《中共广州市委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办公厅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 xml:space="preserve"> 广州市人民政府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办公厅印发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关于深化改革加强食品安全工作的若干措施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&gt;的通知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》和《广州市党政领导干部食品安全责任清单》，强化各级食品安全委员会及其办公室的统筹协调作用，开展年度食品安全考核工作，督促地方政府把保障食品安全作为市场监管首要职责。各区、各有关部门11月底前向市委、市政府报送食品安全工作情况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  <w:t>市食安办、市食安委各成员单位、各区党委、政府按职责分工负责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、推动构建食品安全共建共治共享治理格局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加强食品安全领域信用体系建设，建立完善食品安全领域守信联合激励和失信联合惩戒机制。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加强食品安全信息公开，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kern w:val="0"/>
                <w:sz w:val="28"/>
                <w:szCs w:val="28"/>
                <w:u w:val="none"/>
              </w:rPr>
              <w:t>定期公布抽检信息，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加大对案件处罚信息和“黑名单”企业的曝光力度。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市市场监管局、市农业农村局、市公安局、广州海关、黄埔海关、各区政府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落实“谁执法谁普法”责任制，加强食品安全法治宣传教育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市司法局、市食安委各成员单位、各区政府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C0C0C"/>
                <w:sz w:val="28"/>
                <w:szCs w:val="28"/>
                <w:u w:val="none"/>
              </w:rPr>
              <w:t>、推动构建食品安全共建共治共享治理格局</w:t>
            </w: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59.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指导开展食品安全宣传教育。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C0C0C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60.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加强食品安全新闻宣传，大力开展食品安全宣传等活动。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市食安委各成员单位、各区政府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</w:p>
        </w:tc>
        <w:tc>
          <w:tcPr>
            <w:tcW w:w="6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val="en-US" w:eastAsia="zh-CN"/>
              </w:rPr>
              <w:t>61.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强化科普知识宣传教育，引导理性消费，广泛动员社会力量参与，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推动社会共治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  <w:t>。</w:t>
            </w:r>
          </w:p>
        </w:tc>
        <w:tc>
          <w:tcPr>
            <w:tcW w:w="44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C0C0C"/>
                <w:sz w:val="28"/>
                <w:szCs w:val="28"/>
                <w:u w:val="none"/>
                <w:lang w:eastAsia="zh-CN"/>
              </w:rPr>
              <w:t>市食安委各成员单位、各区政府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701" w:bottom="1587" w:left="1701" w:header="0" w:footer="1417" w:gutter="0"/>
          <w:pgNumType w:fmt="decimal"/>
          <w:cols w:space="720" w:num="1"/>
          <w:rtlGutter w:val="0"/>
          <w:docGrid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241E"/>
    <w:rsid w:val="3F2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2020-06-10T00:40:00Z</dcterms:created>
  <dc:creator>董大宾</dc:creator>
  <cp:lastModifiedBy>董大宾</cp:lastModifiedBy>
  <dcterms:modified xsi:type="dcterms:W3CDTF">2020-06-10T00:40:53Z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