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baseline"/>
        <w:outlineLvl w:val="9"/>
        <w:rPr>
          <w:rFonts w:hint="default" w:eastAsia="黑体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spacing w:val="-12"/>
          <w:sz w:val="32"/>
          <w:szCs w:val="32"/>
          <w:lang w:eastAsia="zh-CN"/>
        </w:rPr>
        <w:t>附件</w:t>
      </w:r>
      <w:r>
        <w:rPr>
          <w:rFonts w:hint="eastAsia" w:eastAsia="黑体"/>
          <w:spacing w:val="-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baseline"/>
        <w:outlineLvl w:val="9"/>
        <w:rPr>
          <w:rFonts w:hint="eastAsia" w:eastAsia="黑体"/>
          <w:spacing w:val="-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 w:firstLineChars="200"/>
        <w:jc w:val="center"/>
        <w:textAlignment w:val="baseline"/>
        <w:outlineLvl w:val="9"/>
        <w:rPr>
          <w:rFonts w:hint="eastAsia" w:eastAsia="黑体"/>
          <w:spacing w:val="-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黑体"/>
          <w:spacing w:val="-12"/>
          <w:sz w:val="44"/>
          <w:szCs w:val="44"/>
          <w:lang w:val="en-US" w:eastAsia="zh-CN"/>
        </w:rPr>
        <w:t>部分检验项目的说明</w:t>
      </w:r>
    </w:p>
    <w:p>
      <w:pPr>
        <w:spacing w:line="560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一</w:t>
      </w:r>
      <w:r>
        <w:rPr>
          <w:rFonts w:eastAsia="黑体"/>
          <w:spacing w:val="-12"/>
          <w:sz w:val="32"/>
          <w:szCs w:val="32"/>
        </w:rPr>
        <w:t>、脱氢乙酸及其钠盐</w:t>
      </w:r>
    </w:p>
    <w:p>
      <w:pPr>
        <w:spacing w:line="560" w:lineRule="exact"/>
        <w:ind w:firstLine="640" w:firstLineChars="200"/>
        <w:rPr>
          <w:rFonts w:eastAsia="黑体"/>
          <w:spacing w:val="-12"/>
          <w:sz w:val="32"/>
          <w:szCs w:val="32"/>
        </w:rPr>
      </w:pPr>
      <w:r>
        <w:rPr>
          <w:rFonts w:eastAsia="仿宋_GB2312"/>
          <w:sz w:val="32"/>
          <w:szCs w:val="32"/>
        </w:rPr>
        <w:t>脱氢乙酸及其钠盐作为食品添加剂，广泛用作防腐剂，对霉菌具有较强的抑制作用。脱氢乙酸及其钠盐不合格的原因可能是个别</w:t>
      </w:r>
      <w:r>
        <w:rPr>
          <w:rFonts w:hint="eastAsia" w:eastAsia="仿宋_GB2312"/>
          <w:sz w:val="32"/>
          <w:szCs w:val="32"/>
        </w:rPr>
        <w:t>生产</w:t>
      </w:r>
      <w:r>
        <w:rPr>
          <w:rFonts w:eastAsia="仿宋_GB2312"/>
          <w:sz w:val="32"/>
          <w:szCs w:val="32"/>
        </w:rPr>
        <w:t>企业为防止食品腐败变质，超</w:t>
      </w:r>
      <w:r>
        <w:rPr>
          <w:rFonts w:hint="eastAsia" w:eastAsia="仿宋_GB2312"/>
          <w:sz w:val="32"/>
          <w:szCs w:val="32"/>
        </w:rPr>
        <w:t>限</w:t>
      </w:r>
      <w:r>
        <w:rPr>
          <w:rFonts w:eastAsia="仿宋_GB2312"/>
          <w:sz w:val="32"/>
          <w:szCs w:val="32"/>
        </w:rPr>
        <w:t>量使用了该添加剂，或者使用的复配添加剂中含有该添加剂</w:t>
      </w:r>
      <w:r>
        <w:rPr>
          <w:rFonts w:hint="eastAsia" w:eastAsia="仿宋_GB2312"/>
          <w:sz w:val="32"/>
          <w:szCs w:val="32"/>
        </w:rPr>
        <w:t>使得重复使用而超限量</w:t>
      </w:r>
      <w:r>
        <w:rPr>
          <w:rFonts w:eastAsia="仿宋_GB2312"/>
          <w:sz w:val="32"/>
          <w:szCs w:val="32"/>
        </w:rPr>
        <w:t>，也可能是添加过程中未计量或计量不准确造成的。长期大量食用脱氢乙酸及其钠盐超标产品，可能对人体健康产生一定影响。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、五氯酚酸钠</w:t>
      </w:r>
    </w:p>
    <w:p>
      <w:pPr>
        <w:spacing w:line="64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五氯酚</w:t>
      </w:r>
      <w:r>
        <w:rPr>
          <w:rFonts w:ascii="Times New Roman" w:hAnsi="Times New Roman" w:eastAsia="仿宋_GB2312" w:cs="Times New Roman"/>
          <w:sz w:val="32"/>
          <w:szCs w:val="32"/>
        </w:rPr>
        <w:t>酸钠属于有机氯农药，常被用作除草剂、杀菌剂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ascii="Times New Roman" w:hAnsi="Times New Roman" w:eastAsia="仿宋_GB2312" w:cs="Times New Roman"/>
          <w:sz w:val="32"/>
          <w:szCs w:val="32"/>
        </w:rPr>
        <w:t>鱼塘虾塘的消毒。五氯酚酸钠由于其水溶性，易造成水或土壤污染，通过食物链作用进入牲畜体内，进而进入人体内。五氯酚酸钠能抑制生物代谢过程中氧化磷酸化作用，长期摄入这类物质，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</w:t>
      </w:r>
      <w:r>
        <w:rPr>
          <w:rFonts w:ascii="Times New Roman" w:hAnsi="Times New Roman" w:eastAsia="仿宋_GB2312" w:cs="Times New Roman"/>
          <w:sz w:val="32"/>
          <w:szCs w:val="32"/>
        </w:rPr>
        <w:t>会对人体的肝、肾及中枢神经系统造成</w:t>
      </w:r>
      <w:r>
        <w:rPr>
          <w:rFonts w:hint="eastAsia" w:ascii="Times New Roman" w:hAnsi="Times New Roman" w:eastAsia="仿宋_GB2312"/>
          <w:sz w:val="32"/>
          <w:szCs w:val="32"/>
        </w:rPr>
        <w:t>损害。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eastAsia="黑体"/>
          <w:sz w:val="32"/>
          <w:szCs w:val="32"/>
        </w:rPr>
        <w:t>、二氧化硫残留量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二氧化硫、焦亚硫酸钾、亚硫酸钠是食品加工中常用的漂白剂和防腐剂，使用后产生二氧化硫残留。二氧化硫进入人体后最终转化为硫酸盐并随尿液排出体外，若过量食用可能引起如恶心、呕吐等胃肠道反应。</w:t>
      </w:r>
    </w:p>
    <w:p>
      <w:pPr>
        <w:spacing w:line="560" w:lineRule="exact"/>
        <w:ind w:left="592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四</w:t>
      </w:r>
      <w:r>
        <w:rPr>
          <w:rFonts w:eastAsia="黑体"/>
          <w:spacing w:val="-12"/>
          <w:sz w:val="32"/>
          <w:szCs w:val="32"/>
        </w:rPr>
        <w:t>、甜蜜素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甜蜜素的化学名称为环己基氨基磺酸，是一种低热量的甜味剂。</w:t>
      </w:r>
      <w:r>
        <w:rPr>
          <w:rFonts w:hint="eastAsia" w:eastAsia="仿宋_GB2312"/>
          <w:sz w:val="32"/>
          <w:szCs w:val="32"/>
          <w:lang w:val="en-US" w:eastAsia="zh-CN"/>
        </w:rPr>
        <w:t>调味品</w:t>
      </w:r>
      <w:r>
        <w:rPr>
          <w:rFonts w:eastAsia="仿宋_GB2312"/>
          <w:sz w:val="32"/>
          <w:szCs w:val="32"/>
        </w:rPr>
        <w:t>的甜蜜素项目不合格</w:t>
      </w:r>
      <w:r>
        <w:rPr>
          <w:rFonts w:hint="eastAsia" w:eastAsia="仿宋_GB2312"/>
          <w:sz w:val="32"/>
          <w:szCs w:val="32"/>
        </w:rPr>
        <w:t>原因</w:t>
      </w:r>
      <w:r>
        <w:rPr>
          <w:rFonts w:eastAsia="仿宋_GB2312"/>
          <w:sz w:val="32"/>
          <w:szCs w:val="32"/>
        </w:rPr>
        <w:t>可能是企业在生产加工过程中超限量使用食品添加剂。</w:t>
      </w:r>
    </w:p>
    <w:p>
      <w:pPr>
        <w:spacing w:line="64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F30"/>
    <w:rsid w:val="0F7C37BD"/>
    <w:rsid w:val="13335747"/>
    <w:rsid w:val="17B737AE"/>
    <w:rsid w:val="19066D18"/>
    <w:rsid w:val="1B8B564F"/>
    <w:rsid w:val="1DC36796"/>
    <w:rsid w:val="234F1590"/>
    <w:rsid w:val="2946328C"/>
    <w:rsid w:val="2A9C4BF4"/>
    <w:rsid w:val="42B7663A"/>
    <w:rsid w:val="4B3A29F8"/>
    <w:rsid w:val="60AB1E4A"/>
    <w:rsid w:val="64E9586B"/>
    <w:rsid w:val="72CD6A7D"/>
    <w:rsid w:val="740427DF"/>
    <w:rsid w:val="75502CAC"/>
    <w:rsid w:val="7A561CBB"/>
    <w:rsid w:val="7B2F1610"/>
    <w:rsid w:val="7F3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2020-06-11T02:52:48Z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