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 w:val="0"/>
        <w:adjustRightInd/>
        <w:snapToGrid/>
        <w:spacing w:line="560" w:lineRule="exact"/>
        <w:ind w:left="0" w:leftChars="0" w:right="0"/>
        <w:jc w:val="left"/>
        <w:outlineLvl w:val="9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本次检验项目</w:t>
      </w:r>
    </w:p>
    <w:p>
      <w:pPr>
        <w:widowControl w:val="0"/>
        <w:wordWrap w:val="0"/>
        <w:adjustRightInd/>
        <w:snapToGrid/>
        <w:spacing w:line="300" w:lineRule="exact"/>
        <w:ind w:left="0" w:leftChars="0" w:right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widowControl w:val="0"/>
        <w:numPr>
          <w:ilvl w:val="0"/>
          <w:numId w:val="1"/>
        </w:numPr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蔬菜制品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干制食用菌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总砷(以As计)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总汞(以Hg计)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、苯甲酸及其钠盐(以苯甲酸计)、山梨酸及其钾盐(以山梨酸计)、脱氢乙酸及其钠盐(以脱氢乙酸计)、糖精钠(以糖精计)、三氯蔗糖、甜蜜素(以环己基氨基磺酸计)、纽甜、阿斯巴甜、大肠菌群、防腐剂混合使用时各自用量占其最大使用量的比例之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腌渍食用菌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苯甲酸及其钠盐(以苯甲酸计)、山梨酸及其钾盐(以山梨酸计)、脱氢乙酸及其钠盐(以脱氢乙酸计)、二氧化硫残留量、防腐剂混合使用时各自用量占其最大使用量的比例之和等5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自然干制品、热风干燥蔬菜、冷冻干燥蔬菜、蔬菜脆片、蔬菜粉及制品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阿斯巴甜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numPr>
          <w:numId w:val="0"/>
        </w:numPr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食糖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抽检依据是《白砂糖》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317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13104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、《冰糖》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35883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、《红糖》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35885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、《绵白糖》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1445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、《单晶体冰糖》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QB/T 1173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、《糖霜》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QB/T 4092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、《赤砂糖》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 35884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、《赤砂糖》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QB/T 2343.1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、《多晶体冰糖》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QB/T 1174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、《红糖》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QB/T 4561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白砂糖、冰糖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抽检项目包括蔗糖分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还原糖分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色值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赤砂糖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总糖分、不溶于水杂质、二氧化硫残留量、螨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红糖抽检项目包括螨、不溶于水杂质、总糖分等3个指标。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绵白糖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还原糖分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色值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其他糖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蔗糖分、总</w:t>
      </w:r>
      <w:r>
        <w:rPr>
          <w:rFonts w:hint="eastAsia" w:ascii="仿宋_GB2312" w:hAnsi="仿宋_GB2312" w:eastAsia="仿宋_GB2312" w:cs="仿宋_GB2312"/>
          <w:sz w:val="32"/>
          <w:szCs w:val="32"/>
        </w:rPr>
        <w:t>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还原糖分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色值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numPr>
          <w:numId w:val="0"/>
        </w:numPr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三、饼干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抽检依据是《食品安全国家标准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）、《食品安全国家标准 食品添加剂使用标准》（GB 2760）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抽检项目包括酸价(以脂肪计)（KOH）、过氧化值(以脂肪计)、苯甲酸及其钠盐(以苯甲酸计)、山梨酸及其钾盐(以山梨酸计)、铝的残留量(干样品，以Al计)、脱氢乙酸及其钠盐(以脱氢乙酸计)、大肠菌群、霉菌等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numPr>
          <w:numId w:val="0"/>
        </w:numPr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四、薯类和膨化食品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抽检依据是《食品安全国家标准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）、《食品安全国家标准 食品添加剂使用标准》（GB 2760）、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）、《食品安全国家标准 食品中真菌毒素限量》（GB 2761）、《食品安全国家标准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含油型膨化食品和非含油型膨化食品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抽检项目包括酸价(以脂肪计)(KOH)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黄曲霉毒素B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冷冻薯类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饮料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包装饮用水》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19298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饮用天然矿泉水》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8537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饮用天然矿泉水抽检项目包括界限指标、溴酸盐、亚硝酸盐(以NO2-计)、大肠菌群、粪链球菌、产气荚膜梭菌、铜绿假单胞菌等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饮用纯净水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、其他饮用水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抽检项目包括亚硝酸盐(以NO2-计)、余氯(游离氯)、溴酸盐、大肠菌群、铜绿假单胞菌等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食用农产品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食品中兽药最大残留限量》（GB 31650）、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农业农村部公告第250号《食品动物中禁止使用的药品及其他化合物清单》、农业部公告第235号《动物性食品中兽药最高残留限量》、农业部公告第2292号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发布在食品动物中停止使用洛美沙星、培氟沙星、氧氟沙星、诺氟沙星4种兽药的决定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 韭菜抽检项目包括铅（以Pb计）、镉（以Cd计）、腐霉利、毒死蜱、氧乐果、多菌灵、氯氰菊酯和高效氯氰菊酯等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海水蟹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呋喃唑酮代谢物、呋喃妥因代谢物、呋喃它酮代谢物、呋喃西林代谢物、土霉素、孔雀石绿、恩诺沙星(以恩诺沙星与环丙沙星之和计)、氯霉素、铅(以Pb计)、铬(以Cr计)、镉(以Cd计)等11个指标。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海水鱼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挥发性盐基氮、组胺、镉(以Cd计)、孔雀石绿、氯霉素、呋喃唑酮代谢物、呋喃西林代谢物、恩诺沙星、氧氟沙星、培氟沙星、诺氟沙星、土霉素、磺胺类(总量)、甲氧苄啶、甲硝唑、五氯酚酸钠(以五氯酚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等16个指标。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海水蟹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抽检项目包括镉(以Cd计)、孔雀石绿、氯霉素、呋喃唑酮代谢物、呋喃它酮代谢物、呋喃西林代谢物、呋喃妥因代谢物、恩诺沙星、氧氟沙星、培氟沙星、诺氟沙星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等11个指标。</w:t>
      </w:r>
    </w:p>
    <w:p>
      <w:pPr>
        <w:widowControl w:val="0"/>
        <w:numPr>
          <w:numId w:val="0"/>
        </w:numPr>
        <w:wordWrap w:val="0"/>
        <w:adjustRightInd/>
        <w:snapToGrid/>
        <w:spacing w:line="560" w:lineRule="exact"/>
        <w:ind w:left="0" w:leftChars="0" w:right="0" w:firstLine="643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糕点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糕点、面包》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铝的残留量（干样品，以Al计）、脱氢乙酸及其钠盐(以脱氢乙酸计)、丙二醇、金黄色葡萄球菌、沙门氏菌、霉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个指标。</w:t>
      </w:r>
    </w:p>
    <w:p>
      <w:pPr>
        <w:widowControl w:val="0"/>
        <w:wordWrap w:val="0"/>
        <w:adjustRightInd/>
        <w:snapToGrid/>
        <w:spacing w:line="560" w:lineRule="exact"/>
        <w:ind w:left="0" w:leftChars="0" w:right="0"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1674540">
    <w:nsid w:val="5EDF06AC"/>
    <w:multiLevelType w:val="singleLevel"/>
    <w:tmpl w:val="5EDF06A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916745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formatting="1" w:enforcement="1" w:cryptProviderType="rsaFull" w:cryptAlgorithmClass="hash" w:cryptAlgorithmType="typeAny" w:cryptAlgorithmSid="4" w:cryptSpinCount="0" w:hash="9fXoLS9v1MByHXGxQQTqGRkYamU=" w:salt="RN/655KsA5jPEzsI9hAv6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55B4"/>
    <w:rsid w:val="00000058"/>
    <w:rsid w:val="008955B4"/>
    <w:rsid w:val="0ABE3DDB"/>
    <w:rsid w:val="0E1B3E16"/>
    <w:rsid w:val="0F3179F3"/>
    <w:rsid w:val="10B54A81"/>
    <w:rsid w:val="11D75886"/>
    <w:rsid w:val="18C57524"/>
    <w:rsid w:val="20131F9E"/>
    <w:rsid w:val="310216F6"/>
    <w:rsid w:val="35171DDF"/>
    <w:rsid w:val="35C833EF"/>
    <w:rsid w:val="3F253BFE"/>
    <w:rsid w:val="44967BB5"/>
    <w:rsid w:val="469215F3"/>
    <w:rsid w:val="46D65A9F"/>
    <w:rsid w:val="48297B59"/>
    <w:rsid w:val="4B225B17"/>
    <w:rsid w:val="4CDA6125"/>
    <w:rsid w:val="51E64F55"/>
    <w:rsid w:val="54C605FA"/>
    <w:rsid w:val="567A063A"/>
    <w:rsid w:val="582F5EDE"/>
    <w:rsid w:val="586D37F7"/>
    <w:rsid w:val="593B5A21"/>
    <w:rsid w:val="67C809A2"/>
    <w:rsid w:val="6A036AC8"/>
    <w:rsid w:val="6C3F62D9"/>
    <w:rsid w:val="6CD25EF2"/>
    <w:rsid w:val="741B1EB8"/>
    <w:rsid w:val="7B2A2221"/>
    <w:rsid w:val="7FF7102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5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10</Pages>
  <Words>4193</Words>
  <Characters>841</Characters>
  <Lines>7</Lines>
  <Paragraphs>10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2020-05-18T01:32:00Z</dcterms:created>
  <dc:creator>Apache POI</dc:creator>
  <cp:lastModifiedBy>董廷俊</cp:lastModifiedBy>
  <dcterms:modified xsi:type="dcterms:W3CDTF">2020-06-11T08:25:59Z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