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594" w:lineRule="exact"/>
        <w:rPr>
          <w:rFonts w:ascii="黑体" w:hAnsi="黑体" w:eastAsia="黑体" w:cs="Times New Roman"/>
          <w:sz w:val="32"/>
          <w:szCs w:val="32"/>
        </w:rPr>
      </w:pPr>
      <w:r>
        <w:rPr>
          <w:rFonts w:ascii="黑体" w:hAnsi="黑体" w:eastAsia="黑体" w:cs="Times New Roman"/>
          <w:sz w:val="32"/>
          <w:szCs w:val="32"/>
        </w:rPr>
        <w:t>附件1</w:t>
      </w:r>
    </w:p>
    <w:p>
      <w:pPr>
        <w:spacing w:line="594" w:lineRule="exact"/>
        <w:rPr>
          <w:rFonts w:ascii="Times New Roman" w:hAnsi="Times New Roman" w:eastAsia="黑体" w:cs="Times New Roman"/>
          <w:sz w:val="32"/>
          <w:szCs w:val="32"/>
        </w:rPr>
      </w:pPr>
    </w:p>
    <w:p>
      <w:pPr>
        <w:spacing w:line="594" w:lineRule="exact"/>
        <w:jc w:val="center"/>
        <w:rPr>
          <w:rFonts w:ascii="Times New Roman" w:hAnsi="Times New Roman" w:eastAsia="方正小标宋简体" w:cs="Times New Roman"/>
          <w:spacing w:val="-12"/>
          <w:sz w:val="44"/>
          <w:szCs w:val="44"/>
        </w:rPr>
      </w:pPr>
      <w:bookmarkStart w:id="0" w:name="_GoBack"/>
      <w:r>
        <w:rPr>
          <w:rFonts w:hint="eastAsia" w:ascii="Times New Roman" w:hAnsi="Times New Roman" w:eastAsia="方正小标宋简体" w:cs="Times New Roman"/>
          <w:spacing w:val="-12"/>
          <w:sz w:val="44"/>
          <w:szCs w:val="44"/>
        </w:rPr>
        <w:t>部分不合格检验项目小知识</w:t>
      </w:r>
      <w:bookmarkEnd w:id="0"/>
    </w:p>
    <w:p>
      <w:pPr>
        <w:spacing w:line="594" w:lineRule="exact"/>
        <w:jc w:val="center"/>
        <w:rPr>
          <w:rFonts w:ascii="Times New Roman" w:hAnsi="Times New Roman" w:eastAsia="方正小标宋简体" w:cs="Times New Roman"/>
          <w:spacing w:val="-12"/>
          <w:sz w:val="44"/>
          <w:szCs w:val="44"/>
        </w:rPr>
      </w:pPr>
    </w:p>
    <w:p>
      <w:pPr>
        <w:spacing w:line="594" w:lineRule="exact"/>
        <w:ind w:firstLine="640" w:firstLineChars="200"/>
        <w:rPr>
          <w:rFonts w:ascii="黑体" w:hAnsi="黑体" w:eastAsia="黑体"/>
          <w:sz w:val="32"/>
          <w:szCs w:val="32"/>
        </w:rPr>
      </w:pPr>
      <w:r>
        <w:rPr>
          <w:rFonts w:hint="eastAsia" w:ascii="黑体" w:hAnsi="黑体" w:eastAsia="黑体"/>
          <w:sz w:val="32"/>
          <w:szCs w:val="32"/>
        </w:rPr>
        <w:t>一、菌落总数</w:t>
      </w:r>
    </w:p>
    <w:p>
      <w:pPr>
        <w:pStyle w:val="13"/>
        <w:spacing w:line="594" w:lineRule="exact"/>
        <w:ind w:firstLine="64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菌落总数是指示性微生物指标，用以反映食品的卫生状况。</w:t>
      </w:r>
      <w:r>
        <w:rPr>
          <w:rFonts w:ascii="Times New Roman" w:hAnsi="Times New Roman" w:eastAsia="仿宋_GB2312" w:cs="Times New Roman"/>
          <w:sz w:val="32"/>
          <w:szCs w:val="32"/>
        </w:rPr>
        <w:t>《食品安全国家标准 糕点、面包》（GB 7099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2015）</w:t>
      </w:r>
      <w:r>
        <w:rPr>
          <w:rFonts w:hint="eastAsia" w:ascii="Times New Roman" w:hAnsi="Times New Roman" w:eastAsia="仿宋_GB2312" w:cs="Times New Roman"/>
          <w:sz w:val="32"/>
          <w:szCs w:val="32"/>
        </w:rPr>
        <w:t>中规定，</w:t>
      </w:r>
      <w:r>
        <w:rPr>
          <w:rFonts w:ascii="Times New Roman" w:hAnsi="Times New Roman" w:eastAsia="仿宋_GB2312" w:cs="Times New Roman"/>
          <w:sz w:val="32"/>
          <w:szCs w:val="32"/>
        </w:rPr>
        <w:t>糕点</w:t>
      </w:r>
      <w:r>
        <w:rPr>
          <w:rFonts w:hint="eastAsia" w:ascii="Times New Roman" w:hAnsi="Times New Roman" w:eastAsia="仿宋_GB2312" w:cs="Times New Roman"/>
          <w:sz w:val="32"/>
          <w:szCs w:val="32"/>
        </w:rPr>
        <w:t>一个样品</w:t>
      </w:r>
      <w:r>
        <w:rPr>
          <w:rFonts w:ascii="Times New Roman" w:hAnsi="Times New Roman" w:eastAsia="仿宋_GB2312" w:cs="Times New Roman"/>
          <w:sz w:val="32"/>
          <w:szCs w:val="32"/>
        </w:rPr>
        <w:t>中菌落总数的5次检测结果均不</w:t>
      </w:r>
      <w:r>
        <w:rPr>
          <w:rFonts w:hint="eastAsia" w:ascii="Times New Roman" w:hAnsi="Times New Roman" w:eastAsia="仿宋_GB2312" w:cs="Times New Roman"/>
          <w:sz w:val="32"/>
          <w:szCs w:val="32"/>
        </w:rPr>
        <w:t>得</w:t>
      </w:r>
      <w:r>
        <w:rPr>
          <w:rFonts w:ascii="Times New Roman" w:hAnsi="Times New Roman" w:eastAsia="仿宋_GB2312" w:cs="Times New Roman"/>
          <w:sz w:val="32"/>
          <w:szCs w:val="32"/>
        </w:rPr>
        <w:t>超过10</w:t>
      </w:r>
      <w:r>
        <w:rPr>
          <w:rFonts w:hint="eastAsia" w:ascii="Times New Roman" w:hAnsi="Times New Roman" w:eastAsia="仿宋_GB2312" w:cs="Times New Roman"/>
          <w:sz w:val="32"/>
          <w:szCs w:val="32"/>
          <w:vertAlign w:val="superscript"/>
        </w:rPr>
        <w:t>5</w:t>
      </w:r>
      <w:r>
        <w:rPr>
          <w:rFonts w:ascii="Times New Roman" w:hAnsi="Times New Roman" w:eastAsia="仿宋_GB2312" w:cs="Times New Roman"/>
          <w:sz w:val="32"/>
          <w:szCs w:val="32"/>
        </w:rPr>
        <w:t>CFU/g</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且至少3次检测结果不超过10</w:t>
      </w:r>
      <w:r>
        <w:rPr>
          <w:rFonts w:hint="eastAsia" w:ascii="Times New Roman" w:hAnsi="Times New Roman" w:eastAsia="仿宋_GB2312" w:cs="Times New Roman"/>
          <w:sz w:val="32"/>
          <w:szCs w:val="32"/>
          <w:vertAlign w:val="superscript"/>
        </w:rPr>
        <w:t>4</w:t>
      </w:r>
      <w:r>
        <w:rPr>
          <w:rFonts w:ascii="Times New Roman" w:hAnsi="Times New Roman" w:eastAsia="仿宋_GB2312" w:cs="Times New Roman"/>
          <w:sz w:val="32"/>
          <w:szCs w:val="32"/>
        </w:rPr>
        <w:t>CFU/g</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粽子等</w:t>
      </w:r>
      <w:r>
        <w:rPr>
          <w:rFonts w:hint="eastAsia" w:ascii="Times New Roman" w:hAnsi="Times New Roman" w:eastAsia="仿宋_GB2312" w:cs="Times New Roman"/>
          <w:kern w:val="0"/>
          <w:sz w:val="32"/>
          <w:szCs w:val="32"/>
        </w:rPr>
        <w:t>糕点中菌落总数超标的原因，可能是生产企业所使用的原辅料初始菌落数较高</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也可能是生产加工过程中卫生条件控制不严格</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还可能与产品包装密封不严、储运条件控制不当等有关。</w:t>
      </w:r>
    </w:p>
    <w:p>
      <w:pPr>
        <w:spacing w:line="594" w:lineRule="exact"/>
        <w:ind w:firstLine="592" w:firstLineChars="200"/>
        <w:rPr>
          <w:rFonts w:ascii="黑体" w:hAnsi="黑体" w:eastAsia="黑体" w:cs="Times New Roman"/>
          <w:spacing w:val="-12"/>
          <w:sz w:val="32"/>
          <w:szCs w:val="32"/>
        </w:rPr>
      </w:pPr>
      <w:r>
        <w:rPr>
          <w:rFonts w:ascii="黑体" w:hAnsi="黑体" w:eastAsia="黑体" w:cs="Times New Roman"/>
          <w:spacing w:val="-12"/>
          <w:sz w:val="32"/>
          <w:szCs w:val="32"/>
        </w:rPr>
        <w:t>二、</w:t>
      </w:r>
      <w:r>
        <w:rPr>
          <w:rFonts w:ascii="黑体" w:hAnsi="黑体" w:eastAsia="黑体" w:cs="Times New Roman"/>
          <w:spacing w:val="0"/>
          <w:sz w:val="32"/>
          <w:szCs w:val="32"/>
        </w:rPr>
        <w:t>大肠菌群</w:t>
      </w:r>
    </w:p>
    <w:p>
      <w:pPr>
        <w:spacing w:line="594" w:lineRule="exact"/>
        <w:ind w:firstLine="640" w:firstLineChars="200"/>
        <w:rPr>
          <w:rFonts w:hint="eastAsia" w:ascii="Times New Roman" w:hAnsi="Times New Roman" w:eastAsia="仿宋_GB2312" w:cs="Times New Roman"/>
          <w:kern w:val="0"/>
          <w:sz w:val="32"/>
          <w:szCs w:val="32"/>
        </w:rPr>
      </w:pPr>
      <w:r>
        <w:rPr>
          <w:rFonts w:ascii="Times New Roman" w:hAnsi="Times New Roman" w:eastAsia="仿宋_GB2312" w:cs="Times New Roman"/>
          <w:spacing w:val="0"/>
          <w:sz w:val="32"/>
          <w:szCs w:val="32"/>
        </w:rPr>
        <w:t>大肠菌群是国内外通用的食品污染常用指示菌之一。食品中检出大肠菌群，提示被致病菌（如沙门氏菌、志贺氏菌、致病性大肠杆菌）污染的可能性较大。《食品安全国家标准 糕点、面包》（GB 7099</w:t>
      </w:r>
      <w:r>
        <w:rPr>
          <w:rFonts w:hint="eastAsia" w:ascii="Times New Roman" w:hAnsi="Times New Roman" w:eastAsia="仿宋_GB2312" w:cs="Times New Roman"/>
          <w:spacing w:val="0"/>
          <w:sz w:val="32"/>
          <w:szCs w:val="32"/>
        </w:rPr>
        <w:t>—</w:t>
      </w:r>
      <w:r>
        <w:rPr>
          <w:rFonts w:ascii="Times New Roman" w:hAnsi="Times New Roman" w:eastAsia="仿宋_GB2312" w:cs="Times New Roman"/>
          <w:spacing w:val="0"/>
          <w:sz w:val="32"/>
          <w:szCs w:val="32"/>
        </w:rPr>
        <w:t>2015）</w:t>
      </w:r>
      <w:r>
        <w:rPr>
          <w:rFonts w:hint="eastAsia" w:ascii="Times New Roman" w:hAnsi="Times New Roman" w:eastAsia="仿宋_GB2312" w:cs="Times New Roman"/>
          <w:spacing w:val="0"/>
          <w:sz w:val="32"/>
          <w:szCs w:val="32"/>
        </w:rPr>
        <w:t>中规定，</w:t>
      </w:r>
      <w:r>
        <w:rPr>
          <w:rFonts w:ascii="Times New Roman" w:hAnsi="Times New Roman" w:eastAsia="仿宋_GB2312" w:cs="Times New Roman"/>
          <w:spacing w:val="0"/>
          <w:sz w:val="32"/>
          <w:szCs w:val="32"/>
        </w:rPr>
        <w:t>糕点类粽子</w:t>
      </w:r>
      <w:r>
        <w:rPr>
          <w:rFonts w:hint="eastAsia" w:ascii="Times New Roman" w:hAnsi="Times New Roman" w:eastAsia="仿宋_GB2312" w:cs="Times New Roman"/>
          <w:spacing w:val="0"/>
          <w:sz w:val="32"/>
          <w:szCs w:val="32"/>
        </w:rPr>
        <w:t>一个样品</w:t>
      </w:r>
      <w:r>
        <w:rPr>
          <w:rFonts w:ascii="Times New Roman" w:hAnsi="Times New Roman" w:eastAsia="仿宋_GB2312" w:cs="Times New Roman"/>
          <w:spacing w:val="0"/>
          <w:sz w:val="32"/>
          <w:szCs w:val="32"/>
        </w:rPr>
        <w:t>中大肠菌群的5次检测结果均不超过100CFU/g</w:t>
      </w:r>
      <w:r>
        <w:rPr>
          <w:rFonts w:hint="eastAsia" w:ascii="Times New Roman" w:hAnsi="Times New Roman" w:eastAsia="仿宋_GB2312" w:cs="Times New Roman"/>
          <w:spacing w:val="0"/>
          <w:sz w:val="32"/>
          <w:szCs w:val="32"/>
        </w:rPr>
        <w:t>，</w:t>
      </w:r>
      <w:r>
        <w:rPr>
          <w:rFonts w:ascii="Times New Roman" w:hAnsi="Times New Roman" w:eastAsia="仿宋_GB2312" w:cs="Times New Roman"/>
          <w:spacing w:val="0"/>
          <w:sz w:val="32"/>
          <w:szCs w:val="32"/>
        </w:rPr>
        <w:t>且至少3次检测结果不超过10CFU/g。糕点类粽子中大肠菌群超标的原因，可能是</w:t>
      </w:r>
      <w:r>
        <w:rPr>
          <w:rFonts w:hint="eastAsia" w:ascii="Times New Roman" w:hAnsi="Times New Roman" w:eastAsia="仿宋_GB2312" w:cs="Times New Roman"/>
          <w:spacing w:val="0"/>
          <w:sz w:val="32"/>
          <w:szCs w:val="32"/>
        </w:rPr>
        <w:t>生产企业使用的</w:t>
      </w:r>
      <w:r>
        <w:rPr>
          <w:rFonts w:ascii="Times New Roman" w:hAnsi="Times New Roman" w:eastAsia="仿宋_GB2312" w:cs="Times New Roman"/>
          <w:spacing w:val="0"/>
          <w:sz w:val="32"/>
          <w:szCs w:val="32"/>
        </w:rPr>
        <w:t>原料、包装材料受污染，</w:t>
      </w:r>
      <w:r>
        <w:rPr>
          <w:rFonts w:hint="eastAsia" w:ascii="Times New Roman" w:hAnsi="Times New Roman" w:eastAsia="仿宋_GB2312" w:cs="Times New Roman"/>
          <w:spacing w:val="0"/>
          <w:sz w:val="32"/>
          <w:szCs w:val="32"/>
        </w:rPr>
        <w:t>也可能是生产加工过程中卫生条件控制不严格。</w:t>
      </w:r>
    </w:p>
    <w:p>
      <w:pPr>
        <w:pStyle w:val="13"/>
        <w:spacing w:line="594" w:lineRule="exact"/>
        <w:ind w:firstLine="640"/>
        <w:rPr>
          <w:rFonts w:ascii="黑体" w:hAnsi="黑体" w:eastAsia="黑体" w:cs="Times New Roman"/>
          <w:kern w:val="0"/>
          <w:sz w:val="32"/>
          <w:szCs w:val="32"/>
        </w:rPr>
      </w:pPr>
      <w:r>
        <w:rPr>
          <w:rFonts w:hint="eastAsia" w:ascii="黑体" w:hAnsi="黑体" w:eastAsia="黑体" w:cs="Times New Roman"/>
          <w:kern w:val="0"/>
          <w:sz w:val="32"/>
          <w:szCs w:val="32"/>
          <w:lang w:eastAsia="zh-CN"/>
        </w:rPr>
        <w:t>三</w:t>
      </w:r>
      <w:r>
        <w:rPr>
          <w:rFonts w:hint="eastAsia" w:ascii="黑体" w:hAnsi="黑体" w:eastAsia="黑体" w:cs="Times New Roman"/>
          <w:kern w:val="0"/>
          <w:sz w:val="32"/>
          <w:szCs w:val="32"/>
        </w:rPr>
        <w:t>、氧氟沙星</w:t>
      </w:r>
    </w:p>
    <w:p>
      <w:pPr>
        <w:pStyle w:val="13"/>
        <w:spacing w:line="594" w:lineRule="exact"/>
        <w:ind w:firstLine="64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氧氟沙星属于氟喹诺酮类药物，因抗菌谱广、抗菌活性强等曾被广泛用于畜禽细菌性疾病的治疗和预防。《发布在食品动物中停止使用洛美沙星、培氟沙星、氧氟沙星、诺氟沙星4种兽药的决定》（农业部公告 第2292号）中规定，在食品动物中停止使用氧氟沙星（动物性食品中不得检出）。鱼中检出氧氟沙星的原因，可能是养殖户在养殖过程中违规使用相关兽药。</w:t>
      </w:r>
    </w:p>
    <w:p>
      <w:pPr>
        <w:spacing w:line="594" w:lineRule="exact"/>
        <w:ind w:firstLine="640" w:firstLineChars="200"/>
        <w:rPr>
          <w:rFonts w:ascii="黑体" w:hAnsi="黑体" w:eastAsia="黑体"/>
          <w:sz w:val="32"/>
          <w:szCs w:val="32"/>
        </w:rPr>
      </w:pPr>
      <w:r>
        <w:rPr>
          <w:rFonts w:hint="eastAsia" w:ascii="黑体" w:hAnsi="黑体" w:eastAsia="黑体"/>
          <w:sz w:val="32"/>
          <w:szCs w:val="32"/>
          <w:lang w:eastAsia="zh-CN"/>
        </w:rPr>
        <w:t>四</w:t>
      </w:r>
      <w:r>
        <w:rPr>
          <w:rFonts w:ascii="黑体" w:hAnsi="黑体" w:eastAsia="黑体"/>
          <w:sz w:val="32"/>
          <w:szCs w:val="32"/>
        </w:rPr>
        <w:t>、克百威</w:t>
      </w:r>
    </w:p>
    <w:p>
      <w:pPr>
        <w:spacing w:line="594"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克百威是一种广谱、高效、低残留、高毒性的氨基甲酸酯类杀虫、杀螨、杀线虫剂，具有内吸、触杀、胃毒作用，并有一定的杀卵作用。《食品安全国家标准 食品中农药最大残留限量》（GB 2763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2019）中规定，克百威在豆类蔬菜中的最大残留限量值为0.02mg/kg。豇豆中克百威超标的原因，可能是菜农对使用农药的安全间隔期不了解，从而违规使用农药。</w:t>
      </w:r>
    </w:p>
    <w:p>
      <w:pPr>
        <w:spacing w:line="594" w:lineRule="exact"/>
        <w:ind w:firstLine="640" w:firstLineChars="200"/>
        <w:textAlignment w:val="baseline"/>
        <w:rPr>
          <w:rFonts w:ascii="黑体" w:hAnsi="黑体" w:eastAsia="黑体" w:cs="Times New Roman"/>
          <w:sz w:val="32"/>
          <w:szCs w:val="32"/>
        </w:rPr>
      </w:pPr>
      <w:r>
        <w:rPr>
          <w:rFonts w:hint="eastAsia" w:ascii="黑体" w:hAnsi="黑体" w:eastAsia="黑体" w:cs="Times New Roman"/>
          <w:sz w:val="32"/>
          <w:szCs w:val="32"/>
          <w:lang w:eastAsia="zh-CN"/>
        </w:rPr>
        <w:t>五</w:t>
      </w:r>
      <w:r>
        <w:rPr>
          <w:rFonts w:hint="eastAsia" w:ascii="黑体" w:hAnsi="黑体" w:eastAsia="黑体" w:cs="Times New Roman"/>
          <w:sz w:val="32"/>
          <w:szCs w:val="32"/>
        </w:rPr>
        <w:t>、腈苯唑</w:t>
      </w:r>
    </w:p>
    <w:p>
      <w:pPr>
        <w:spacing w:line="594"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腈苯唑又叫唑菌腈、苯腈唑，是三唑类内吸杀菌剂。《食品安全国家标准 食品中农药最大残留限量》（GB 2763—2019）中规定，腈苯唑在香蕉中的最大残留限量值为0.05mg/kg。香蕉中腈苯唑超标的原因，可能是种植户对使用农药的安全间隔期不了解，从而违规使用农药。</w:t>
      </w:r>
    </w:p>
    <w:p>
      <w:pPr>
        <w:spacing w:line="594" w:lineRule="exact"/>
        <w:ind w:firstLine="640" w:firstLineChars="200"/>
        <w:rPr>
          <w:rFonts w:ascii="黑体" w:hAnsi="黑体" w:eastAsia="黑体"/>
          <w:sz w:val="32"/>
          <w:szCs w:val="32"/>
        </w:rPr>
      </w:pPr>
      <w:r>
        <w:rPr>
          <w:rFonts w:hint="eastAsia" w:ascii="黑体" w:hAnsi="黑体" w:eastAsia="黑体"/>
          <w:sz w:val="32"/>
          <w:szCs w:val="32"/>
          <w:lang w:eastAsia="zh-CN"/>
        </w:rPr>
        <w:t>六</w:t>
      </w:r>
      <w:r>
        <w:rPr>
          <w:rFonts w:ascii="黑体" w:hAnsi="黑体" w:eastAsia="黑体"/>
          <w:sz w:val="32"/>
          <w:szCs w:val="32"/>
        </w:rPr>
        <w:t>、氧乐果</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氧乐果是一种有机磷杀虫、杀螨剂，对害虫击倒力快。具有较强的内吸、触杀和一定的胃毒作用。《食品安全国家标准 食品中农药最大残留限量》（GB 2763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2019）中规定，氧乐果在豆类蔬菜中的最大残留限量值为0.02mg/kg。</w:t>
      </w:r>
      <w:r>
        <w:rPr>
          <w:rFonts w:hint="eastAsia" w:ascii="Times New Roman" w:hAnsi="Times New Roman" w:eastAsia="仿宋_GB2312" w:cs="Times New Roman"/>
          <w:sz w:val="32"/>
          <w:szCs w:val="32"/>
        </w:rPr>
        <w:t>四季豆</w:t>
      </w:r>
      <w:r>
        <w:rPr>
          <w:rFonts w:ascii="Times New Roman" w:hAnsi="Times New Roman" w:eastAsia="仿宋_GB2312" w:cs="Times New Roman"/>
          <w:sz w:val="32"/>
          <w:szCs w:val="32"/>
        </w:rPr>
        <w:t>中氧乐果超标的原因，可能是</w:t>
      </w:r>
      <w:r>
        <w:rPr>
          <w:rFonts w:hint="eastAsia" w:ascii="Times New Roman" w:hAnsi="Times New Roman" w:eastAsia="仿宋_GB2312" w:cs="Times New Roman"/>
          <w:sz w:val="32"/>
          <w:szCs w:val="32"/>
        </w:rPr>
        <w:t>种植户</w:t>
      </w:r>
      <w:r>
        <w:rPr>
          <w:rFonts w:ascii="Times New Roman" w:hAnsi="Times New Roman" w:eastAsia="仿宋_GB2312" w:cs="Times New Roman"/>
          <w:sz w:val="32"/>
          <w:szCs w:val="32"/>
        </w:rPr>
        <w:t>对使用农药的安全间隔期不了解，从而违规使用农药。</w:t>
      </w:r>
    </w:p>
    <w:p>
      <w:pPr>
        <w:spacing w:line="594" w:lineRule="exact"/>
        <w:ind w:firstLine="640" w:firstLineChars="200"/>
        <w:rPr>
          <w:rFonts w:ascii="黑体" w:hAnsi="黑体" w:eastAsia="黑体"/>
          <w:sz w:val="32"/>
          <w:szCs w:val="32"/>
        </w:rPr>
      </w:pPr>
      <w:r>
        <w:rPr>
          <w:rFonts w:hint="eastAsia" w:ascii="黑体" w:hAnsi="黑体" w:eastAsia="黑体"/>
          <w:sz w:val="32"/>
          <w:szCs w:val="32"/>
          <w:lang w:eastAsia="zh-CN"/>
        </w:rPr>
        <w:t>七</w:t>
      </w:r>
      <w:r>
        <w:rPr>
          <w:rFonts w:ascii="黑体" w:hAnsi="黑体" w:eastAsia="黑体"/>
          <w:sz w:val="32"/>
          <w:szCs w:val="32"/>
        </w:rPr>
        <w:t>、镉（以</w:t>
      </w:r>
      <w:r>
        <w:rPr>
          <w:rFonts w:ascii="Times New Roman" w:hAnsi="Times New Roman" w:eastAsia="黑体" w:cs="Times New Roman"/>
          <w:sz w:val="32"/>
          <w:szCs w:val="32"/>
        </w:rPr>
        <w:t>Cd</w:t>
      </w:r>
      <w:r>
        <w:rPr>
          <w:rFonts w:ascii="黑体" w:hAnsi="黑体" w:eastAsia="黑体"/>
          <w:sz w:val="32"/>
          <w:szCs w:val="32"/>
        </w:rPr>
        <w:t>计）</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镉是最常见的重金属元素污染物之一。《食品安全国家标准 食品中污染物限量》（GB 2762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2017）中规定，镉在新鲜蔬菜中</w:t>
      </w:r>
      <w:r>
        <w:rPr>
          <w:rFonts w:hint="eastAsia" w:ascii="Times New Roman" w:hAnsi="Times New Roman" w:eastAsia="仿宋_GB2312" w:cs="Times New Roman"/>
          <w:sz w:val="32"/>
          <w:szCs w:val="32"/>
        </w:rPr>
        <w:t>的最大</w:t>
      </w:r>
      <w:r>
        <w:rPr>
          <w:rFonts w:ascii="Times New Roman" w:hAnsi="Times New Roman" w:eastAsia="仿宋_GB2312" w:cs="Times New Roman"/>
          <w:sz w:val="32"/>
          <w:szCs w:val="32"/>
        </w:rPr>
        <w:t>限量</w:t>
      </w:r>
      <w:r>
        <w:rPr>
          <w:rFonts w:hint="eastAsia" w:ascii="Times New Roman" w:hAnsi="Times New Roman" w:eastAsia="仿宋_GB2312" w:cs="Times New Roman"/>
          <w:sz w:val="32"/>
          <w:szCs w:val="32"/>
        </w:rPr>
        <w:t>值</w:t>
      </w:r>
      <w:r>
        <w:rPr>
          <w:rFonts w:ascii="Times New Roman" w:hAnsi="Times New Roman" w:eastAsia="仿宋_GB2312" w:cs="Times New Roman"/>
          <w:sz w:val="32"/>
          <w:szCs w:val="32"/>
        </w:rPr>
        <w:t>为0.05mg/kg。韭菜中镉超标的原因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可能是其生长过程中富集环境中的镉元素。</w:t>
      </w:r>
    </w:p>
    <w:p>
      <w:pPr>
        <w:spacing w:line="594"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lang w:eastAsia="zh-CN"/>
        </w:rPr>
        <w:t>八</w:t>
      </w:r>
      <w:r>
        <w:rPr>
          <w:rFonts w:ascii="黑体" w:hAnsi="黑体" w:eastAsia="黑体"/>
          <w:sz w:val="32"/>
          <w:szCs w:val="32"/>
        </w:rPr>
        <w:t>、铅（以</w:t>
      </w:r>
      <w:r>
        <w:rPr>
          <w:rFonts w:ascii="Times New Roman" w:hAnsi="Times New Roman" w:eastAsia="黑体" w:cs="Times New Roman"/>
          <w:sz w:val="32"/>
          <w:szCs w:val="32"/>
        </w:rPr>
        <w:t>Pb</w:t>
      </w:r>
      <w:r>
        <w:rPr>
          <w:rFonts w:ascii="黑体" w:hAnsi="黑体" w:eastAsia="黑体"/>
          <w:sz w:val="32"/>
          <w:szCs w:val="32"/>
        </w:rPr>
        <w:t>计）</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铅是最常见的重金属元素污染物之一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《食品安全国家标准</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食品中污染物限量》（GB 2762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2017）</w:t>
      </w:r>
      <w:r>
        <w:rPr>
          <w:rFonts w:hint="eastAsia" w:ascii="Times New Roman" w:hAnsi="Times New Roman" w:eastAsia="仿宋_GB2312" w:cs="Times New Roman"/>
          <w:sz w:val="32"/>
          <w:szCs w:val="32"/>
        </w:rPr>
        <w:t>中</w:t>
      </w:r>
      <w:r>
        <w:rPr>
          <w:rFonts w:ascii="Times New Roman" w:hAnsi="Times New Roman" w:eastAsia="仿宋_GB2312" w:cs="Times New Roman"/>
          <w:sz w:val="32"/>
          <w:szCs w:val="32"/>
        </w:rPr>
        <w:t>规定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谷物碾磨加工品中铅的最大限量值为0.2mg/kg。产品标示标准《苦荞生粉》（Q/SXDS 0001S</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2019）中规定，苦荞生粉中铅的最大限量值为0.15mg/kg，严于食品安全国家标准要求。</w:t>
      </w:r>
      <w:r>
        <w:rPr>
          <w:rFonts w:hint="eastAsia" w:ascii="Times New Roman" w:hAnsi="Times New Roman" w:eastAsia="仿宋_GB2312" w:cs="Times New Roman"/>
          <w:sz w:val="32"/>
          <w:szCs w:val="32"/>
        </w:rPr>
        <w:t>该批次产品中铅的检出值符合食品安全国家标准规定，但不符合产品包装标示标准要求。</w:t>
      </w:r>
      <w:r>
        <w:rPr>
          <w:rFonts w:ascii="Times New Roman" w:hAnsi="Times New Roman" w:eastAsia="仿宋_GB2312" w:cs="Times New Roman"/>
          <w:sz w:val="32"/>
          <w:szCs w:val="32"/>
        </w:rPr>
        <w:t>谷物碾磨加工品中铅超标的原因，</w:t>
      </w:r>
      <w:r>
        <w:rPr>
          <w:rFonts w:hint="eastAsia" w:ascii="Times New Roman" w:hAnsi="Times New Roman" w:eastAsia="仿宋_GB2312" w:cs="Times New Roman"/>
          <w:sz w:val="32"/>
          <w:szCs w:val="32"/>
        </w:rPr>
        <w:t>可能是生产企业使用铅含量超标的原料；也可能是食品生产加工过程中生产场所、加工设备中的铅迁移带入，使得终产品铅含量超标。</w:t>
      </w:r>
    </w:p>
    <w:p>
      <w:pPr>
        <w:spacing w:line="594" w:lineRule="exact"/>
        <w:ind w:firstLine="640" w:firstLineChars="200"/>
        <w:rPr>
          <w:rFonts w:ascii="黑体" w:hAnsi="黑体" w:eastAsia="黑体" w:cs="Times New Roman"/>
          <w:spacing w:val="-12"/>
          <w:sz w:val="32"/>
          <w:szCs w:val="32"/>
        </w:rPr>
      </w:pPr>
      <w:r>
        <w:rPr>
          <w:rFonts w:hint="eastAsia" w:ascii="黑体" w:hAnsi="黑体" w:eastAsia="黑体" w:cs="Times New Roman"/>
          <w:sz w:val="32"/>
          <w:szCs w:val="32"/>
          <w:lang w:eastAsia="zh-CN"/>
        </w:rPr>
        <w:t>九、</w:t>
      </w:r>
      <w:r>
        <w:rPr>
          <w:rFonts w:ascii="黑体" w:hAnsi="黑体" w:eastAsia="黑体" w:cs="Times New Roman"/>
          <w:spacing w:val="0"/>
          <w:sz w:val="32"/>
          <w:szCs w:val="32"/>
        </w:rPr>
        <w:t>糖精钠</w:t>
      </w:r>
    </w:p>
    <w:p>
      <w:pPr>
        <w:spacing w:line="594" w:lineRule="exact"/>
        <w:ind w:firstLine="640" w:firstLineChars="200"/>
        <w:rPr>
          <w:rFonts w:hint="eastAsia" w:ascii="黑体" w:hAnsi="黑体" w:eastAsia="黑体" w:cs="Times New Roman"/>
          <w:sz w:val="32"/>
          <w:szCs w:val="32"/>
          <w:lang w:eastAsia="zh-CN"/>
        </w:rPr>
      </w:pPr>
      <w:r>
        <w:rPr>
          <w:rFonts w:ascii="Times New Roman" w:hAnsi="Times New Roman" w:eastAsia="仿宋_GB2312" w:cs="Times New Roman"/>
          <w:spacing w:val="0"/>
          <w:sz w:val="32"/>
          <w:szCs w:val="32"/>
        </w:rPr>
        <w:t>糖精钠是食品生产中常用的甜味剂。《食品安全国家标准 食品添加剂使用标准》（GB 2760</w:t>
      </w:r>
      <w:r>
        <w:rPr>
          <w:rFonts w:hint="eastAsia" w:ascii="Times New Roman" w:hAnsi="Times New Roman" w:eastAsia="仿宋_GB2312" w:cs="Times New Roman"/>
          <w:spacing w:val="0"/>
          <w:sz w:val="32"/>
          <w:szCs w:val="32"/>
        </w:rPr>
        <w:t>—</w:t>
      </w:r>
      <w:r>
        <w:rPr>
          <w:rFonts w:ascii="Times New Roman" w:hAnsi="Times New Roman" w:eastAsia="仿宋_GB2312" w:cs="Times New Roman"/>
          <w:spacing w:val="0"/>
          <w:sz w:val="32"/>
          <w:szCs w:val="32"/>
        </w:rPr>
        <w:t>2014）</w:t>
      </w:r>
      <w:r>
        <w:rPr>
          <w:rFonts w:hint="eastAsia" w:ascii="Times New Roman" w:hAnsi="Times New Roman" w:eastAsia="仿宋_GB2312" w:cs="Times New Roman"/>
          <w:spacing w:val="0"/>
          <w:sz w:val="32"/>
          <w:szCs w:val="32"/>
        </w:rPr>
        <w:t>中</w:t>
      </w:r>
      <w:r>
        <w:rPr>
          <w:rFonts w:ascii="Times New Roman" w:hAnsi="Times New Roman" w:eastAsia="仿宋_GB2312" w:cs="Times New Roman"/>
          <w:spacing w:val="0"/>
          <w:sz w:val="32"/>
          <w:szCs w:val="32"/>
        </w:rPr>
        <w:t>规定</w:t>
      </w:r>
      <w:r>
        <w:rPr>
          <w:rFonts w:hint="eastAsia" w:ascii="Times New Roman" w:hAnsi="Times New Roman" w:eastAsia="仿宋_GB2312" w:cs="Times New Roman"/>
          <w:spacing w:val="0"/>
          <w:sz w:val="32"/>
          <w:szCs w:val="32"/>
        </w:rPr>
        <w:t>，</w:t>
      </w:r>
      <w:r>
        <w:rPr>
          <w:rFonts w:ascii="Times New Roman" w:hAnsi="Times New Roman" w:eastAsia="仿宋_GB2312" w:cs="Times New Roman"/>
          <w:spacing w:val="0"/>
          <w:sz w:val="32"/>
          <w:szCs w:val="32"/>
        </w:rPr>
        <w:t>糕点类粽子产品中不得使用糖精钠。糕点类粽子中</w:t>
      </w:r>
      <w:r>
        <w:rPr>
          <w:rFonts w:hint="eastAsia" w:ascii="Times New Roman" w:hAnsi="Times New Roman" w:eastAsia="仿宋_GB2312" w:cs="Times New Roman"/>
          <w:spacing w:val="0"/>
          <w:sz w:val="32"/>
          <w:szCs w:val="32"/>
        </w:rPr>
        <w:t>检出</w:t>
      </w:r>
      <w:r>
        <w:rPr>
          <w:rFonts w:ascii="Times New Roman" w:hAnsi="Times New Roman" w:eastAsia="仿宋_GB2312" w:cs="Times New Roman"/>
          <w:spacing w:val="0"/>
          <w:sz w:val="32"/>
          <w:szCs w:val="32"/>
        </w:rPr>
        <w:t>糖精钠的原因，可能是企业为增加产品甜</w:t>
      </w:r>
      <w:r>
        <w:rPr>
          <w:rFonts w:hint="eastAsia" w:ascii="Times New Roman" w:hAnsi="Times New Roman" w:eastAsia="仿宋_GB2312" w:cs="Times New Roman"/>
          <w:spacing w:val="0"/>
          <w:sz w:val="32"/>
          <w:szCs w:val="32"/>
        </w:rPr>
        <w:t>度</w:t>
      </w:r>
      <w:r>
        <w:rPr>
          <w:rFonts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rPr>
        <w:t>从而</w:t>
      </w:r>
      <w:r>
        <w:rPr>
          <w:rFonts w:ascii="Times New Roman" w:hAnsi="Times New Roman" w:eastAsia="仿宋_GB2312" w:cs="Times New Roman"/>
          <w:spacing w:val="0"/>
          <w:sz w:val="32"/>
          <w:szCs w:val="32"/>
        </w:rPr>
        <w:t>超范围使用甜味剂。</w:t>
      </w:r>
    </w:p>
    <w:p>
      <w:pPr>
        <w:spacing w:line="594" w:lineRule="exact"/>
        <w:ind w:firstLine="640" w:firstLineChars="200"/>
        <w:rPr>
          <w:rFonts w:ascii="黑体" w:hAnsi="黑体" w:eastAsia="黑体" w:cs="Times New Roman"/>
          <w:sz w:val="32"/>
          <w:szCs w:val="32"/>
        </w:rPr>
      </w:pPr>
      <w:r>
        <w:rPr>
          <w:rFonts w:hint="eastAsia" w:ascii="黑体" w:hAnsi="黑体" w:eastAsia="黑体" w:cs="Times New Roman"/>
          <w:sz w:val="32"/>
          <w:szCs w:val="32"/>
          <w:lang w:eastAsia="zh-CN"/>
        </w:rPr>
        <w:t>十</w:t>
      </w:r>
      <w:r>
        <w:rPr>
          <w:rFonts w:hint="eastAsia" w:ascii="黑体" w:hAnsi="黑体" w:eastAsia="黑体" w:cs="Times New Roman"/>
          <w:sz w:val="32"/>
          <w:szCs w:val="32"/>
        </w:rPr>
        <w:t>、防腐剂混合使用时各自用量占其最大使用量的比例之和</w:t>
      </w:r>
    </w:p>
    <w:p>
      <w:pPr>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防腐剂是指天然或合成的化学成分，用于延缓或抑制由微生物引起的食品腐败变质。常见的防腐剂有苯甲酸及其钠盐、山梨酸及其钠盐等。《食品安全国家标准 食品添加剂使用标准》（GB 2760—2014）中规定，防腐剂混合使用时，各自用量占其最大使用量的比例之和不得超过1。水果制品中防腐剂混合使用时各自用量占其最大使用量的比例之和超标的原因，可能是生产企业对国家标准不够了解，从而过量添加多种不同的防腐剂。</w:t>
      </w:r>
    </w:p>
    <w:p>
      <w:pPr>
        <w:widowControl/>
        <w:spacing w:line="594" w:lineRule="exact"/>
        <w:ind w:firstLine="640" w:firstLineChars="200"/>
        <w:rPr>
          <w:rFonts w:ascii="黑体" w:hAnsi="黑体" w:eastAsia="黑体"/>
          <w:sz w:val="32"/>
          <w:szCs w:val="32"/>
        </w:rPr>
      </w:pPr>
      <w:r>
        <w:rPr>
          <w:rFonts w:hint="eastAsia" w:ascii="黑体" w:hAnsi="黑体" w:eastAsia="黑体"/>
          <w:sz w:val="32"/>
          <w:szCs w:val="32"/>
          <w:lang w:eastAsia="zh-CN"/>
        </w:rPr>
        <w:t>十一</w:t>
      </w:r>
      <w:r>
        <w:rPr>
          <w:rFonts w:ascii="黑体" w:hAnsi="黑体" w:eastAsia="黑体"/>
          <w:sz w:val="32"/>
          <w:szCs w:val="32"/>
        </w:rPr>
        <w:t>、酸价（以脂肪计）（</w:t>
      </w:r>
      <w:r>
        <w:rPr>
          <w:rFonts w:ascii="Times New Roman" w:hAnsi="Times New Roman" w:eastAsia="黑体" w:cs="Times New Roman"/>
          <w:sz w:val="32"/>
          <w:szCs w:val="32"/>
        </w:rPr>
        <w:t>KOH</w:t>
      </w:r>
      <w:r>
        <w:rPr>
          <w:rFonts w:ascii="黑体" w:hAnsi="黑体" w:eastAsia="黑体"/>
          <w:sz w:val="32"/>
          <w:szCs w:val="32"/>
        </w:rPr>
        <w:t>）</w:t>
      </w:r>
    </w:p>
    <w:p>
      <w:pPr>
        <w:spacing w:line="594" w:lineRule="exact"/>
        <w:ind w:firstLine="640" w:firstLineChars="200"/>
        <w:rPr>
          <w:rFonts w:ascii="Times New Roman" w:hAnsi="Times New Roman" w:eastAsia="仿宋_GB2312" w:cs="Times New Roman"/>
          <w:spacing w:val="-12"/>
          <w:sz w:val="44"/>
          <w:szCs w:val="44"/>
        </w:rPr>
      </w:pPr>
      <w:r>
        <w:rPr>
          <w:rFonts w:ascii="Times New Roman" w:hAnsi="Times New Roman" w:eastAsia="仿宋_GB2312" w:cs="Times New Roman"/>
          <w:sz w:val="32"/>
          <w:szCs w:val="32"/>
        </w:rPr>
        <w:t>酸价主要反映食品中的油脂酸败程度。《食品安全国家标准 膨化食品》（GB 17401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2014）中规定，膨化食品中酸价（以脂肪计）（KOH）的最大限量值为5mg/g。</w:t>
      </w:r>
      <w:r>
        <w:rPr>
          <w:rFonts w:hint="eastAsia" w:ascii="Times New Roman" w:hAnsi="Times New Roman" w:eastAsia="仿宋_GB2312" w:cs="Times New Roman"/>
          <w:sz w:val="32"/>
          <w:szCs w:val="32"/>
        </w:rPr>
        <w:t>该批次产品</w:t>
      </w:r>
      <w:r>
        <w:rPr>
          <w:rFonts w:ascii="Times New Roman" w:hAnsi="Times New Roman" w:eastAsia="仿宋_GB2312" w:cs="Times New Roman"/>
          <w:sz w:val="32"/>
          <w:szCs w:val="32"/>
        </w:rPr>
        <w:t>酸价超标的原因，可能是企业原料采购把关不严</w:t>
      </w:r>
      <w:r>
        <w:rPr>
          <w:rFonts w:hint="eastAsia" w:ascii="Times New Roman" w:hAnsi="Times New Roman" w:eastAsia="仿宋_GB2312" w:cs="Times New Roman"/>
          <w:sz w:val="32"/>
          <w:szCs w:val="32"/>
        </w:rPr>
        <w:t>格，也可能是产品</w:t>
      </w:r>
      <w:r>
        <w:rPr>
          <w:rFonts w:ascii="Times New Roman" w:hAnsi="Times New Roman" w:eastAsia="仿宋_GB2312" w:cs="Times New Roman"/>
          <w:sz w:val="32"/>
          <w:szCs w:val="32"/>
        </w:rPr>
        <w:t>生产工艺不达标</w:t>
      </w:r>
      <w:r>
        <w:rPr>
          <w:rFonts w:hint="eastAsia" w:ascii="Times New Roman" w:hAnsi="Times New Roman" w:eastAsia="仿宋_GB2312" w:cs="Times New Roman"/>
          <w:sz w:val="32"/>
          <w:szCs w:val="32"/>
        </w:rPr>
        <w:t>，还可能是</w:t>
      </w:r>
      <w:r>
        <w:rPr>
          <w:rFonts w:ascii="Times New Roman" w:hAnsi="Times New Roman" w:eastAsia="仿宋_GB2312" w:cs="Times New Roman"/>
          <w:sz w:val="32"/>
          <w:szCs w:val="32"/>
        </w:rPr>
        <w:t>产品储藏条件不当</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w:t>
      </w: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03"/>
    <w:rsid w:val="000002A6"/>
    <w:rsid w:val="0000231D"/>
    <w:rsid w:val="00003325"/>
    <w:rsid w:val="0000397C"/>
    <w:rsid w:val="00020515"/>
    <w:rsid w:val="00023115"/>
    <w:rsid w:val="0002331C"/>
    <w:rsid w:val="00030EC7"/>
    <w:rsid w:val="000378A8"/>
    <w:rsid w:val="0004379F"/>
    <w:rsid w:val="000506C6"/>
    <w:rsid w:val="000522FB"/>
    <w:rsid w:val="00053884"/>
    <w:rsid w:val="00057C9D"/>
    <w:rsid w:val="0006147E"/>
    <w:rsid w:val="00063D00"/>
    <w:rsid w:val="0006502F"/>
    <w:rsid w:val="00070C3C"/>
    <w:rsid w:val="0007233C"/>
    <w:rsid w:val="000736ED"/>
    <w:rsid w:val="00073F8A"/>
    <w:rsid w:val="00075213"/>
    <w:rsid w:val="000763D5"/>
    <w:rsid w:val="000800AE"/>
    <w:rsid w:val="0008048A"/>
    <w:rsid w:val="0008269C"/>
    <w:rsid w:val="00082CA4"/>
    <w:rsid w:val="0008412D"/>
    <w:rsid w:val="00097E5A"/>
    <w:rsid w:val="00097ECC"/>
    <w:rsid w:val="000A1CA7"/>
    <w:rsid w:val="000B058B"/>
    <w:rsid w:val="000B1F82"/>
    <w:rsid w:val="000C15AC"/>
    <w:rsid w:val="000C3EA5"/>
    <w:rsid w:val="000C5E78"/>
    <w:rsid w:val="000D352B"/>
    <w:rsid w:val="000D7085"/>
    <w:rsid w:val="000D7DB8"/>
    <w:rsid w:val="000E50D5"/>
    <w:rsid w:val="000E703D"/>
    <w:rsid w:val="000F4B86"/>
    <w:rsid w:val="000F7D48"/>
    <w:rsid w:val="00102655"/>
    <w:rsid w:val="00102897"/>
    <w:rsid w:val="00106A92"/>
    <w:rsid w:val="00112B16"/>
    <w:rsid w:val="00113712"/>
    <w:rsid w:val="00120CFE"/>
    <w:rsid w:val="00121E92"/>
    <w:rsid w:val="00122030"/>
    <w:rsid w:val="00123BD0"/>
    <w:rsid w:val="001243EE"/>
    <w:rsid w:val="00124BDE"/>
    <w:rsid w:val="00131F1B"/>
    <w:rsid w:val="00132C10"/>
    <w:rsid w:val="00132D0E"/>
    <w:rsid w:val="00134804"/>
    <w:rsid w:val="00134C91"/>
    <w:rsid w:val="00136870"/>
    <w:rsid w:val="00141786"/>
    <w:rsid w:val="0014345D"/>
    <w:rsid w:val="00143CEB"/>
    <w:rsid w:val="001469CF"/>
    <w:rsid w:val="00150D3C"/>
    <w:rsid w:val="00151CAC"/>
    <w:rsid w:val="00152045"/>
    <w:rsid w:val="0015289F"/>
    <w:rsid w:val="00155D55"/>
    <w:rsid w:val="00156C2C"/>
    <w:rsid w:val="0016333B"/>
    <w:rsid w:val="00165889"/>
    <w:rsid w:val="0016724E"/>
    <w:rsid w:val="001757E5"/>
    <w:rsid w:val="00180D86"/>
    <w:rsid w:val="001825A6"/>
    <w:rsid w:val="0018529A"/>
    <w:rsid w:val="001901F9"/>
    <w:rsid w:val="001922BF"/>
    <w:rsid w:val="00192CB8"/>
    <w:rsid w:val="001A4EB4"/>
    <w:rsid w:val="001A5760"/>
    <w:rsid w:val="001A6ADF"/>
    <w:rsid w:val="001B70E8"/>
    <w:rsid w:val="001C38BE"/>
    <w:rsid w:val="001C4310"/>
    <w:rsid w:val="001C601D"/>
    <w:rsid w:val="001D3DE8"/>
    <w:rsid w:val="001D4051"/>
    <w:rsid w:val="001E1DDA"/>
    <w:rsid w:val="001E2047"/>
    <w:rsid w:val="001E4D12"/>
    <w:rsid w:val="001E7439"/>
    <w:rsid w:val="001E7C5C"/>
    <w:rsid w:val="001F2D8D"/>
    <w:rsid w:val="001F6D74"/>
    <w:rsid w:val="002078AA"/>
    <w:rsid w:val="00214E84"/>
    <w:rsid w:val="00225A9E"/>
    <w:rsid w:val="00226B10"/>
    <w:rsid w:val="002273E6"/>
    <w:rsid w:val="002320F0"/>
    <w:rsid w:val="00232C64"/>
    <w:rsid w:val="002340C4"/>
    <w:rsid w:val="002372CC"/>
    <w:rsid w:val="00242D3E"/>
    <w:rsid w:val="00251485"/>
    <w:rsid w:val="00251FB2"/>
    <w:rsid w:val="00253703"/>
    <w:rsid w:val="0025383A"/>
    <w:rsid w:val="00255283"/>
    <w:rsid w:val="0025699D"/>
    <w:rsid w:val="00260FFE"/>
    <w:rsid w:val="00261C11"/>
    <w:rsid w:val="002632EC"/>
    <w:rsid w:val="002729A7"/>
    <w:rsid w:val="00273B7C"/>
    <w:rsid w:val="00283EDF"/>
    <w:rsid w:val="002854CC"/>
    <w:rsid w:val="0029364F"/>
    <w:rsid w:val="00294D7F"/>
    <w:rsid w:val="002A7123"/>
    <w:rsid w:val="002B1332"/>
    <w:rsid w:val="002B3CA5"/>
    <w:rsid w:val="002D2547"/>
    <w:rsid w:val="002D3823"/>
    <w:rsid w:val="002D41A0"/>
    <w:rsid w:val="002D4AC9"/>
    <w:rsid w:val="002E28A1"/>
    <w:rsid w:val="002E468C"/>
    <w:rsid w:val="002F1A53"/>
    <w:rsid w:val="002F4A5C"/>
    <w:rsid w:val="002F610E"/>
    <w:rsid w:val="00300325"/>
    <w:rsid w:val="003004BF"/>
    <w:rsid w:val="00300E86"/>
    <w:rsid w:val="003022CD"/>
    <w:rsid w:val="00306096"/>
    <w:rsid w:val="00306F6D"/>
    <w:rsid w:val="00310CC1"/>
    <w:rsid w:val="00311799"/>
    <w:rsid w:val="00327B06"/>
    <w:rsid w:val="00341A16"/>
    <w:rsid w:val="0034206F"/>
    <w:rsid w:val="003437FE"/>
    <w:rsid w:val="0034436D"/>
    <w:rsid w:val="003455E6"/>
    <w:rsid w:val="003520AE"/>
    <w:rsid w:val="00356D98"/>
    <w:rsid w:val="00357F27"/>
    <w:rsid w:val="00362896"/>
    <w:rsid w:val="00363BDC"/>
    <w:rsid w:val="003703FD"/>
    <w:rsid w:val="00383988"/>
    <w:rsid w:val="00384DD6"/>
    <w:rsid w:val="00384EC0"/>
    <w:rsid w:val="0038633A"/>
    <w:rsid w:val="0039332F"/>
    <w:rsid w:val="003971A1"/>
    <w:rsid w:val="00397844"/>
    <w:rsid w:val="003A03ED"/>
    <w:rsid w:val="003A243B"/>
    <w:rsid w:val="003B1E41"/>
    <w:rsid w:val="003B2C9D"/>
    <w:rsid w:val="003B5189"/>
    <w:rsid w:val="003C6909"/>
    <w:rsid w:val="003C7062"/>
    <w:rsid w:val="003D473C"/>
    <w:rsid w:val="003E0BC6"/>
    <w:rsid w:val="003E34D4"/>
    <w:rsid w:val="003E4E18"/>
    <w:rsid w:val="003E6C17"/>
    <w:rsid w:val="003F6D0F"/>
    <w:rsid w:val="003F7276"/>
    <w:rsid w:val="00401029"/>
    <w:rsid w:val="00407670"/>
    <w:rsid w:val="0041157F"/>
    <w:rsid w:val="00412DAF"/>
    <w:rsid w:val="0041724F"/>
    <w:rsid w:val="00417336"/>
    <w:rsid w:val="004175CF"/>
    <w:rsid w:val="004206F6"/>
    <w:rsid w:val="004261DA"/>
    <w:rsid w:val="00427189"/>
    <w:rsid w:val="00427C40"/>
    <w:rsid w:val="00430903"/>
    <w:rsid w:val="004326AE"/>
    <w:rsid w:val="004364F8"/>
    <w:rsid w:val="0043783B"/>
    <w:rsid w:val="004405E2"/>
    <w:rsid w:val="0044351D"/>
    <w:rsid w:val="00443BDB"/>
    <w:rsid w:val="004478FC"/>
    <w:rsid w:val="0045394C"/>
    <w:rsid w:val="00456BFF"/>
    <w:rsid w:val="00471090"/>
    <w:rsid w:val="00472E32"/>
    <w:rsid w:val="00473AAF"/>
    <w:rsid w:val="004775D2"/>
    <w:rsid w:val="00485881"/>
    <w:rsid w:val="004877A1"/>
    <w:rsid w:val="00490225"/>
    <w:rsid w:val="0049418F"/>
    <w:rsid w:val="00494BF9"/>
    <w:rsid w:val="00494D7F"/>
    <w:rsid w:val="00495BBF"/>
    <w:rsid w:val="004A654B"/>
    <w:rsid w:val="004A73D7"/>
    <w:rsid w:val="004B17B3"/>
    <w:rsid w:val="004C1F5A"/>
    <w:rsid w:val="004C2EFF"/>
    <w:rsid w:val="004C3495"/>
    <w:rsid w:val="004C3F61"/>
    <w:rsid w:val="004C5813"/>
    <w:rsid w:val="004C6392"/>
    <w:rsid w:val="004C7608"/>
    <w:rsid w:val="004C7E57"/>
    <w:rsid w:val="004D202C"/>
    <w:rsid w:val="004D25C2"/>
    <w:rsid w:val="004D2A8A"/>
    <w:rsid w:val="004D734A"/>
    <w:rsid w:val="004E06FB"/>
    <w:rsid w:val="004E13A6"/>
    <w:rsid w:val="004E3A22"/>
    <w:rsid w:val="004E592B"/>
    <w:rsid w:val="004E6534"/>
    <w:rsid w:val="004E6571"/>
    <w:rsid w:val="004E7183"/>
    <w:rsid w:val="004F04FC"/>
    <w:rsid w:val="004F3D58"/>
    <w:rsid w:val="004F7420"/>
    <w:rsid w:val="00513900"/>
    <w:rsid w:val="00516349"/>
    <w:rsid w:val="00520904"/>
    <w:rsid w:val="00520B43"/>
    <w:rsid w:val="00520EF0"/>
    <w:rsid w:val="00523213"/>
    <w:rsid w:val="00523582"/>
    <w:rsid w:val="00523860"/>
    <w:rsid w:val="00526FCB"/>
    <w:rsid w:val="005317AB"/>
    <w:rsid w:val="00534A48"/>
    <w:rsid w:val="00535135"/>
    <w:rsid w:val="00540E76"/>
    <w:rsid w:val="00541569"/>
    <w:rsid w:val="00545B51"/>
    <w:rsid w:val="00546753"/>
    <w:rsid w:val="00546FD2"/>
    <w:rsid w:val="00550EB3"/>
    <w:rsid w:val="0055475A"/>
    <w:rsid w:val="005678A9"/>
    <w:rsid w:val="0057056D"/>
    <w:rsid w:val="0057524F"/>
    <w:rsid w:val="005771A5"/>
    <w:rsid w:val="00580A09"/>
    <w:rsid w:val="0058530C"/>
    <w:rsid w:val="005918CF"/>
    <w:rsid w:val="00593DD9"/>
    <w:rsid w:val="00595BF1"/>
    <w:rsid w:val="005B0EC0"/>
    <w:rsid w:val="005B1594"/>
    <w:rsid w:val="005B58B4"/>
    <w:rsid w:val="005C1007"/>
    <w:rsid w:val="005C2564"/>
    <w:rsid w:val="005C66DA"/>
    <w:rsid w:val="005D16C9"/>
    <w:rsid w:val="005D7D45"/>
    <w:rsid w:val="005E3AD2"/>
    <w:rsid w:val="005E50CE"/>
    <w:rsid w:val="005F1939"/>
    <w:rsid w:val="005F3802"/>
    <w:rsid w:val="005F3C30"/>
    <w:rsid w:val="005F459B"/>
    <w:rsid w:val="005F6EE5"/>
    <w:rsid w:val="006054E3"/>
    <w:rsid w:val="00606413"/>
    <w:rsid w:val="00610061"/>
    <w:rsid w:val="00613BF8"/>
    <w:rsid w:val="00624E93"/>
    <w:rsid w:val="006256E1"/>
    <w:rsid w:val="006307DF"/>
    <w:rsid w:val="0063237E"/>
    <w:rsid w:val="006358D4"/>
    <w:rsid w:val="00641533"/>
    <w:rsid w:val="0064288D"/>
    <w:rsid w:val="0064435B"/>
    <w:rsid w:val="00646DB3"/>
    <w:rsid w:val="0064738B"/>
    <w:rsid w:val="0065079E"/>
    <w:rsid w:val="00654FF5"/>
    <w:rsid w:val="00660F3A"/>
    <w:rsid w:val="00662754"/>
    <w:rsid w:val="00674ABF"/>
    <w:rsid w:val="00677976"/>
    <w:rsid w:val="006807AC"/>
    <w:rsid w:val="00682249"/>
    <w:rsid w:val="00683600"/>
    <w:rsid w:val="00687316"/>
    <w:rsid w:val="006879B9"/>
    <w:rsid w:val="00696D41"/>
    <w:rsid w:val="006A003D"/>
    <w:rsid w:val="006A5576"/>
    <w:rsid w:val="006B0E80"/>
    <w:rsid w:val="006B20A1"/>
    <w:rsid w:val="006B4BBD"/>
    <w:rsid w:val="006C11A0"/>
    <w:rsid w:val="006C3D93"/>
    <w:rsid w:val="006D0034"/>
    <w:rsid w:val="006E1B33"/>
    <w:rsid w:val="006E7D4A"/>
    <w:rsid w:val="006F1681"/>
    <w:rsid w:val="006F1DCC"/>
    <w:rsid w:val="006F32DE"/>
    <w:rsid w:val="006F490A"/>
    <w:rsid w:val="006F7339"/>
    <w:rsid w:val="00700879"/>
    <w:rsid w:val="0070123A"/>
    <w:rsid w:val="0070194C"/>
    <w:rsid w:val="007031E4"/>
    <w:rsid w:val="00703864"/>
    <w:rsid w:val="007158BD"/>
    <w:rsid w:val="00717619"/>
    <w:rsid w:val="00724AE7"/>
    <w:rsid w:val="007304AC"/>
    <w:rsid w:val="0073100D"/>
    <w:rsid w:val="00733ED9"/>
    <w:rsid w:val="00734F41"/>
    <w:rsid w:val="00735801"/>
    <w:rsid w:val="00740DE4"/>
    <w:rsid w:val="00742115"/>
    <w:rsid w:val="00742CF8"/>
    <w:rsid w:val="00743A76"/>
    <w:rsid w:val="007505B0"/>
    <w:rsid w:val="00752908"/>
    <w:rsid w:val="00761D23"/>
    <w:rsid w:val="00762378"/>
    <w:rsid w:val="00766936"/>
    <w:rsid w:val="007708CF"/>
    <w:rsid w:val="00771FB2"/>
    <w:rsid w:val="0077575E"/>
    <w:rsid w:val="0077710D"/>
    <w:rsid w:val="007773C6"/>
    <w:rsid w:val="0078165D"/>
    <w:rsid w:val="00782D48"/>
    <w:rsid w:val="00783A82"/>
    <w:rsid w:val="00787043"/>
    <w:rsid w:val="00790785"/>
    <w:rsid w:val="007938B2"/>
    <w:rsid w:val="00795910"/>
    <w:rsid w:val="00797E6F"/>
    <w:rsid w:val="007A581E"/>
    <w:rsid w:val="007B0137"/>
    <w:rsid w:val="007B6C9F"/>
    <w:rsid w:val="007C0EE7"/>
    <w:rsid w:val="007C45EC"/>
    <w:rsid w:val="007D6C6A"/>
    <w:rsid w:val="007E4548"/>
    <w:rsid w:val="007E6281"/>
    <w:rsid w:val="007E6B41"/>
    <w:rsid w:val="007F415D"/>
    <w:rsid w:val="007F4AF7"/>
    <w:rsid w:val="00804CA1"/>
    <w:rsid w:val="00805A9D"/>
    <w:rsid w:val="0080605E"/>
    <w:rsid w:val="008117B8"/>
    <w:rsid w:val="00812D14"/>
    <w:rsid w:val="008165F3"/>
    <w:rsid w:val="0081743C"/>
    <w:rsid w:val="00821CE5"/>
    <w:rsid w:val="00823F1F"/>
    <w:rsid w:val="00826244"/>
    <w:rsid w:val="008274C6"/>
    <w:rsid w:val="00832055"/>
    <w:rsid w:val="00832940"/>
    <w:rsid w:val="00837902"/>
    <w:rsid w:val="008406FD"/>
    <w:rsid w:val="00843093"/>
    <w:rsid w:val="008436F2"/>
    <w:rsid w:val="00844135"/>
    <w:rsid w:val="00855748"/>
    <w:rsid w:val="00855D39"/>
    <w:rsid w:val="00862F1D"/>
    <w:rsid w:val="008753EA"/>
    <w:rsid w:val="00880F04"/>
    <w:rsid w:val="00881940"/>
    <w:rsid w:val="00882530"/>
    <w:rsid w:val="00882843"/>
    <w:rsid w:val="008842DD"/>
    <w:rsid w:val="008907D5"/>
    <w:rsid w:val="00893B31"/>
    <w:rsid w:val="00895177"/>
    <w:rsid w:val="008A2252"/>
    <w:rsid w:val="008A25A8"/>
    <w:rsid w:val="008A53B1"/>
    <w:rsid w:val="008A5AB8"/>
    <w:rsid w:val="008A7539"/>
    <w:rsid w:val="008B1FCE"/>
    <w:rsid w:val="008B34D5"/>
    <w:rsid w:val="008B4E38"/>
    <w:rsid w:val="008B69CF"/>
    <w:rsid w:val="008C2E27"/>
    <w:rsid w:val="008C5312"/>
    <w:rsid w:val="008C7C55"/>
    <w:rsid w:val="008C7EE7"/>
    <w:rsid w:val="008D14F9"/>
    <w:rsid w:val="008D236C"/>
    <w:rsid w:val="008D3877"/>
    <w:rsid w:val="008D6618"/>
    <w:rsid w:val="008D7ECA"/>
    <w:rsid w:val="008F06F1"/>
    <w:rsid w:val="0090320B"/>
    <w:rsid w:val="00913619"/>
    <w:rsid w:val="009171D7"/>
    <w:rsid w:val="009200E7"/>
    <w:rsid w:val="0092023A"/>
    <w:rsid w:val="00922ABE"/>
    <w:rsid w:val="00924898"/>
    <w:rsid w:val="0092758B"/>
    <w:rsid w:val="0092774B"/>
    <w:rsid w:val="0093761D"/>
    <w:rsid w:val="009428F5"/>
    <w:rsid w:val="0094304D"/>
    <w:rsid w:val="00945FE2"/>
    <w:rsid w:val="00946509"/>
    <w:rsid w:val="0094667B"/>
    <w:rsid w:val="009479E7"/>
    <w:rsid w:val="00963F93"/>
    <w:rsid w:val="00972716"/>
    <w:rsid w:val="009744D8"/>
    <w:rsid w:val="009756BD"/>
    <w:rsid w:val="00976DAB"/>
    <w:rsid w:val="00981C06"/>
    <w:rsid w:val="00982739"/>
    <w:rsid w:val="00984E66"/>
    <w:rsid w:val="00986EDF"/>
    <w:rsid w:val="009910A6"/>
    <w:rsid w:val="00991A93"/>
    <w:rsid w:val="009945A8"/>
    <w:rsid w:val="00997402"/>
    <w:rsid w:val="009A0DC6"/>
    <w:rsid w:val="009A1114"/>
    <w:rsid w:val="009A21F7"/>
    <w:rsid w:val="009A3174"/>
    <w:rsid w:val="009A4425"/>
    <w:rsid w:val="009B17D9"/>
    <w:rsid w:val="009B1CE0"/>
    <w:rsid w:val="009B5925"/>
    <w:rsid w:val="009B6DD3"/>
    <w:rsid w:val="009C0B34"/>
    <w:rsid w:val="009C2713"/>
    <w:rsid w:val="009C4D24"/>
    <w:rsid w:val="009C4E7D"/>
    <w:rsid w:val="009C78F5"/>
    <w:rsid w:val="009D480C"/>
    <w:rsid w:val="009E0C03"/>
    <w:rsid w:val="009E0F75"/>
    <w:rsid w:val="009E18EA"/>
    <w:rsid w:val="009E252B"/>
    <w:rsid w:val="009E33F7"/>
    <w:rsid w:val="009E495D"/>
    <w:rsid w:val="009E4F2B"/>
    <w:rsid w:val="009E7F4A"/>
    <w:rsid w:val="009F3FF4"/>
    <w:rsid w:val="009F4ACD"/>
    <w:rsid w:val="009F4B8A"/>
    <w:rsid w:val="009F76FD"/>
    <w:rsid w:val="009F7A51"/>
    <w:rsid w:val="00A00833"/>
    <w:rsid w:val="00A009D5"/>
    <w:rsid w:val="00A00A4E"/>
    <w:rsid w:val="00A03527"/>
    <w:rsid w:val="00A03B4B"/>
    <w:rsid w:val="00A048EE"/>
    <w:rsid w:val="00A05808"/>
    <w:rsid w:val="00A10A95"/>
    <w:rsid w:val="00A10F7C"/>
    <w:rsid w:val="00A11507"/>
    <w:rsid w:val="00A1575B"/>
    <w:rsid w:val="00A1613B"/>
    <w:rsid w:val="00A23CDD"/>
    <w:rsid w:val="00A24C34"/>
    <w:rsid w:val="00A26C43"/>
    <w:rsid w:val="00A318CE"/>
    <w:rsid w:val="00A335B9"/>
    <w:rsid w:val="00A339B7"/>
    <w:rsid w:val="00A370EE"/>
    <w:rsid w:val="00A43251"/>
    <w:rsid w:val="00A47EA2"/>
    <w:rsid w:val="00A57BC9"/>
    <w:rsid w:val="00A63D56"/>
    <w:rsid w:val="00A73558"/>
    <w:rsid w:val="00A827B9"/>
    <w:rsid w:val="00A90FD3"/>
    <w:rsid w:val="00A918D9"/>
    <w:rsid w:val="00A945AA"/>
    <w:rsid w:val="00AA29E0"/>
    <w:rsid w:val="00AA40C3"/>
    <w:rsid w:val="00AA4343"/>
    <w:rsid w:val="00AA5340"/>
    <w:rsid w:val="00AA5860"/>
    <w:rsid w:val="00AB0288"/>
    <w:rsid w:val="00AB1112"/>
    <w:rsid w:val="00AB1C0B"/>
    <w:rsid w:val="00AB2D8E"/>
    <w:rsid w:val="00AB2D9A"/>
    <w:rsid w:val="00AB3E33"/>
    <w:rsid w:val="00AB7501"/>
    <w:rsid w:val="00AB790A"/>
    <w:rsid w:val="00AC0185"/>
    <w:rsid w:val="00AC6FED"/>
    <w:rsid w:val="00AC79C1"/>
    <w:rsid w:val="00AD214B"/>
    <w:rsid w:val="00AD45D6"/>
    <w:rsid w:val="00AD4B26"/>
    <w:rsid w:val="00AD6429"/>
    <w:rsid w:val="00AE23AC"/>
    <w:rsid w:val="00AE24E5"/>
    <w:rsid w:val="00AF09AE"/>
    <w:rsid w:val="00AF5122"/>
    <w:rsid w:val="00B00F0B"/>
    <w:rsid w:val="00B02B39"/>
    <w:rsid w:val="00B0394E"/>
    <w:rsid w:val="00B042F7"/>
    <w:rsid w:val="00B11E4D"/>
    <w:rsid w:val="00B147BF"/>
    <w:rsid w:val="00B2770C"/>
    <w:rsid w:val="00B441E7"/>
    <w:rsid w:val="00B474A6"/>
    <w:rsid w:val="00B500F9"/>
    <w:rsid w:val="00B50D80"/>
    <w:rsid w:val="00B53B43"/>
    <w:rsid w:val="00B60BFA"/>
    <w:rsid w:val="00B60CD4"/>
    <w:rsid w:val="00B6162A"/>
    <w:rsid w:val="00B71594"/>
    <w:rsid w:val="00B7205D"/>
    <w:rsid w:val="00B72DBB"/>
    <w:rsid w:val="00B75E39"/>
    <w:rsid w:val="00B81E79"/>
    <w:rsid w:val="00B82AE2"/>
    <w:rsid w:val="00B87BDE"/>
    <w:rsid w:val="00B918A9"/>
    <w:rsid w:val="00B91E8A"/>
    <w:rsid w:val="00B9583C"/>
    <w:rsid w:val="00B9693C"/>
    <w:rsid w:val="00BA54E8"/>
    <w:rsid w:val="00BA744E"/>
    <w:rsid w:val="00BC143C"/>
    <w:rsid w:val="00BC3737"/>
    <w:rsid w:val="00BC5A14"/>
    <w:rsid w:val="00BC6C29"/>
    <w:rsid w:val="00BC76F0"/>
    <w:rsid w:val="00BD1650"/>
    <w:rsid w:val="00BE115B"/>
    <w:rsid w:val="00BE1ADF"/>
    <w:rsid w:val="00BE3805"/>
    <w:rsid w:val="00BF1D86"/>
    <w:rsid w:val="00BF33DE"/>
    <w:rsid w:val="00BF3BE6"/>
    <w:rsid w:val="00BF5A5A"/>
    <w:rsid w:val="00C044EB"/>
    <w:rsid w:val="00C04B80"/>
    <w:rsid w:val="00C05732"/>
    <w:rsid w:val="00C24969"/>
    <w:rsid w:val="00C2578A"/>
    <w:rsid w:val="00C32795"/>
    <w:rsid w:val="00C3300F"/>
    <w:rsid w:val="00C3733F"/>
    <w:rsid w:val="00C41C15"/>
    <w:rsid w:val="00C53F6E"/>
    <w:rsid w:val="00C57661"/>
    <w:rsid w:val="00C636AF"/>
    <w:rsid w:val="00C64276"/>
    <w:rsid w:val="00C651B0"/>
    <w:rsid w:val="00C75D91"/>
    <w:rsid w:val="00C77B3B"/>
    <w:rsid w:val="00C81757"/>
    <w:rsid w:val="00C82D7D"/>
    <w:rsid w:val="00C8541C"/>
    <w:rsid w:val="00C866ED"/>
    <w:rsid w:val="00C903D2"/>
    <w:rsid w:val="00C937DE"/>
    <w:rsid w:val="00C93B09"/>
    <w:rsid w:val="00CA1E5A"/>
    <w:rsid w:val="00CA2437"/>
    <w:rsid w:val="00CA6C24"/>
    <w:rsid w:val="00CB3328"/>
    <w:rsid w:val="00CB4118"/>
    <w:rsid w:val="00CB5E75"/>
    <w:rsid w:val="00CB6DF5"/>
    <w:rsid w:val="00CC1983"/>
    <w:rsid w:val="00CC1A6A"/>
    <w:rsid w:val="00CC4441"/>
    <w:rsid w:val="00CC52CE"/>
    <w:rsid w:val="00CC5731"/>
    <w:rsid w:val="00CC7B88"/>
    <w:rsid w:val="00CD042B"/>
    <w:rsid w:val="00CD2ED0"/>
    <w:rsid w:val="00CD5591"/>
    <w:rsid w:val="00CD571D"/>
    <w:rsid w:val="00CD71B4"/>
    <w:rsid w:val="00CD75C4"/>
    <w:rsid w:val="00CE0330"/>
    <w:rsid w:val="00CE13D2"/>
    <w:rsid w:val="00CE347A"/>
    <w:rsid w:val="00CE7DAB"/>
    <w:rsid w:val="00CF0D96"/>
    <w:rsid w:val="00CF2561"/>
    <w:rsid w:val="00CF5E3B"/>
    <w:rsid w:val="00D11774"/>
    <w:rsid w:val="00D13880"/>
    <w:rsid w:val="00D14BCB"/>
    <w:rsid w:val="00D15BEB"/>
    <w:rsid w:val="00D16AE7"/>
    <w:rsid w:val="00D16C55"/>
    <w:rsid w:val="00D20CC2"/>
    <w:rsid w:val="00D21ABE"/>
    <w:rsid w:val="00D2271C"/>
    <w:rsid w:val="00D227B3"/>
    <w:rsid w:val="00D24FC3"/>
    <w:rsid w:val="00D27BBA"/>
    <w:rsid w:val="00D35602"/>
    <w:rsid w:val="00D413F8"/>
    <w:rsid w:val="00D41C1F"/>
    <w:rsid w:val="00D41E3B"/>
    <w:rsid w:val="00D449AF"/>
    <w:rsid w:val="00D457D8"/>
    <w:rsid w:val="00D577E5"/>
    <w:rsid w:val="00D60EB7"/>
    <w:rsid w:val="00D61881"/>
    <w:rsid w:val="00D67323"/>
    <w:rsid w:val="00D67E34"/>
    <w:rsid w:val="00D74FAD"/>
    <w:rsid w:val="00D75F89"/>
    <w:rsid w:val="00D762A4"/>
    <w:rsid w:val="00D764F6"/>
    <w:rsid w:val="00D8321E"/>
    <w:rsid w:val="00D948CC"/>
    <w:rsid w:val="00D97A82"/>
    <w:rsid w:val="00DA0ECE"/>
    <w:rsid w:val="00DA103E"/>
    <w:rsid w:val="00DA140F"/>
    <w:rsid w:val="00DA23DF"/>
    <w:rsid w:val="00DA33D5"/>
    <w:rsid w:val="00DA510B"/>
    <w:rsid w:val="00DA5609"/>
    <w:rsid w:val="00DA689A"/>
    <w:rsid w:val="00DB0017"/>
    <w:rsid w:val="00DB53B3"/>
    <w:rsid w:val="00DB572F"/>
    <w:rsid w:val="00DC1630"/>
    <w:rsid w:val="00DC3CD6"/>
    <w:rsid w:val="00DC6A5E"/>
    <w:rsid w:val="00DC6F34"/>
    <w:rsid w:val="00DC75DF"/>
    <w:rsid w:val="00DD0161"/>
    <w:rsid w:val="00DD27EF"/>
    <w:rsid w:val="00DD2987"/>
    <w:rsid w:val="00DD328D"/>
    <w:rsid w:val="00DD5B0E"/>
    <w:rsid w:val="00DD6236"/>
    <w:rsid w:val="00DD7850"/>
    <w:rsid w:val="00DE4704"/>
    <w:rsid w:val="00DE52CB"/>
    <w:rsid w:val="00DF017C"/>
    <w:rsid w:val="00DF1729"/>
    <w:rsid w:val="00DF2098"/>
    <w:rsid w:val="00E03254"/>
    <w:rsid w:val="00E1147C"/>
    <w:rsid w:val="00E1300A"/>
    <w:rsid w:val="00E14027"/>
    <w:rsid w:val="00E202AF"/>
    <w:rsid w:val="00E20DB5"/>
    <w:rsid w:val="00E2204F"/>
    <w:rsid w:val="00E2457E"/>
    <w:rsid w:val="00E247C8"/>
    <w:rsid w:val="00E2482D"/>
    <w:rsid w:val="00E266F9"/>
    <w:rsid w:val="00E379D1"/>
    <w:rsid w:val="00E44407"/>
    <w:rsid w:val="00E45F03"/>
    <w:rsid w:val="00E46996"/>
    <w:rsid w:val="00E5137D"/>
    <w:rsid w:val="00E5769E"/>
    <w:rsid w:val="00E610CF"/>
    <w:rsid w:val="00E6449A"/>
    <w:rsid w:val="00E71699"/>
    <w:rsid w:val="00E764E7"/>
    <w:rsid w:val="00E822B4"/>
    <w:rsid w:val="00E86B5A"/>
    <w:rsid w:val="00E930CD"/>
    <w:rsid w:val="00E93418"/>
    <w:rsid w:val="00EA0A1D"/>
    <w:rsid w:val="00EA2466"/>
    <w:rsid w:val="00EB0390"/>
    <w:rsid w:val="00EB105F"/>
    <w:rsid w:val="00EB223F"/>
    <w:rsid w:val="00EB2AC7"/>
    <w:rsid w:val="00EB5D9A"/>
    <w:rsid w:val="00EC2E48"/>
    <w:rsid w:val="00ED09C3"/>
    <w:rsid w:val="00EE55F1"/>
    <w:rsid w:val="00EE7E7D"/>
    <w:rsid w:val="00EF1D09"/>
    <w:rsid w:val="00EF2FC7"/>
    <w:rsid w:val="00EF4B9A"/>
    <w:rsid w:val="00EF5AED"/>
    <w:rsid w:val="00EF65F2"/>
    <w:rsid w:val="00EF73EB"/>
    <w:rsid w:val="00F04BE5"/>
    <w:rsid w:val="00F17545"/>
    <w:rsid w:val="00F23181"/>
    <w:rsid w:val="00F319C6"/>
    <w:rsid w:val="00F327C8"/>
    <w:rsid w:val="00F3493C"/>
    <w:rsid w:val="00F372B7"/>
    <w:rsid w:val="00F37D57"/>
    <w:rsid w:val="00F40645"/>
    <w:rsid w:val="00F46CE7"/>
    <w:rsid w:val="00F50374"/>
    <w:rsid w:val="00F51330"/>
    <w:rsid w:val="00F56DA2"/>
    <w:rsid w:val="00F57B87"/>
    <w:rsid w:val="00F618DA"/>
    <w:rsid w:val="00F64B8F"/>
    <w:rsid w:val="00F675A5"/>
    <w:rsid w:val="00F70DF9"/>
    <w:rsid w:val="00F71D9F"/>
    <w:rsid w:val="00F750FA"/>
    <w:rsid w:val="00F86246"/>
    <w:rsid w:val="00F87D65"/>
    <w:rsid w:val="00F9108C"/>
    <w:rsid w:val="00F91F13"/>
    <w:rsid w:val="00F9445B"/>
    <w:rsid w:val="00F95EF3"/>
    <w:rsid w:val="00F969B1"/>
    <w:rsid w:val="00FA2922"/>
    <w:rsid w:val="00FA3909"/>
    <w:rsid w:val="00FA67D7"/>
    <w:rsid w:val="00FB3DDB"/>
    <w:rsid w:val="00FB4D20"/>
    <w:rsid w:val="00FC104D"/>
    <w:rsid w:val="00FC246E"/>
    <w:rsid w:val="00FC523F"/>
    <w:rsid w:val="00FD15F2"/>
    <w:rsid w:val="00FD3BE5"/>
    <w:rsid w:val="00FD5CDF"/>
    <w:rsid w:val="00FD6085"/>
    <w:rsid w:val="00FE1AF9"/>
    <w:rsid w:val="00FF4420"/>
    <w:rsid w:val="0289602C"/>
    <w:rsid w:val="03534868"/>
    <w:rsid w:val="06222438"/>
    <w:rsid w:val="06CA0E8C"/>
    <w:rsid w:val="08F315A3"/>
    <w:rsid w:val="0AA0268A"/>
    <w:rsid w:val="0BDA1D25"/>
    <w:rsid w:val="0FBB4F42"/>
    <w:rsid w:val="111A4396"/>
    <w:rsid w:val="18EC7C66"/>
    <w:rsid w:val="1BB876AD"/>
    <w:rsid w:val="1EAD7DE2"/>
    <w:rsid w:val="24D3305B"/>
    <w:rsid w:val="26DC20F9"/>
    <w:rsid w:val="2A296361"/>
    <w:rsid w:val="2BF03F29"/>
    <w:rsid w:val="2BF70D72"/>
    <w:rsid w:val="30005BF5"/>
    <w:rsid w:val="32021470"/>
    <w:rsid w:val="327861E8"/>
    <w:rsid w:val="36185F1A"/>
    <w:rsid w:val="371C5082"/>
    <w:rsid w:val="3D2C7D45"/>
    <w:rsid w:val="402C6E69"/>
    <w:rsid w:val="453858B2"/>
    <w:rsid w:val="45D40D1D"/>
    <w:rsid w:val="47627D14"/>
    <w:rsid w:val="47C50602"/>
    <w:rsid w:val="4B7A5757"/>
    <w:rsid w:val="4C6F0386"/>
    <w:rsid w:val="4FB76C5B"/>
    <w:rsid w:val="50626050"/>
    <w:rsid w:val="59DD6A08"/>
    <w:rsid w:val="5A714D89"/>
    <w:rsid w:val="5D0653B4"/>
    <w:rsid w:val="5E7E1558"/>
    <w:rsid w:val="5FBD279B"/>
    <w:rsid w:val="60207FC7"/>
    <w:rsid w:val="628C0FCF"/>
    <w:rsid w:val="63A339A7"/>
    <w:rsid w:val="676775CF"/>
    <w:rsid w:val="68DC7ECD"/>
    <w:rsid w:val="698B2466"/>
    <w:rsid w:val="6A620532"/>
    <w:rsid w:val="6D4F56F8"/>
    <w:rsid w:val="6F0F51FA"/>
    <w:rsid w:val="72DF3FA2"/>
    <w:rsid w:val="732D0192"/>
    <w:rsid w:val="74B9320C"/>
    <w:rsid w:val="7D671A20"/>
    <w:rsid w:val="7DB16304"/>
    <w:rsid w:val="7F247F2F"/>
    <w:rsid w:val="7F9076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6"/>
    <w:semiHidden/>
    <w:unhideWhenUsed/>
    <w:qFormat/>
    <w:uiPriority w:val="99"/>
    <w:rPr>
      <w:b/>
      <w:bCs/>
    </w:rPr>
  </w:style>
  <w:style w:type="paragraph" w:styleId="3">
    <w:name w:val="annotation text"/>
    <w:basedOn w:val="1"/>
    <w:link w:val="15"/>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styleId="9">
    <w:name w:val="annotation reference"/>
    <w:basedOn w:val="8"/>
    <w:semiHidden/>
    <w:unhideWhenUsed/>
    <w:qFormat/>
    <w:uiPriority w:val="99"/>
    <w:rPr>
      <w:sz w:val="21"/>
      <w:szCs w:val="21"/>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8"/>
    <w:link w:val="4"/>
    <w:semiHidden/>
    <w:qFormat/>
    <w:uiPriority w:val="99"/>
    <w:rPr>
      <w:sz w:val="18"/>
      <w:szCs w:val="18"/>
    </w:rPr>
  </w:style>
  <w:style w:type="character" w:customStyle="1" w:styleId="15">
    <w:name w:val="批注文字 字符"/>
    <w:basedOn w:val="8"/>
    <w:link w:val="3"/>
    <w:semiHidden/>
    <w:qFormat/>
    <w:uiPriority w:val="99"/>
  </w:style>
  <w:style w:type="character" w:customStyle="1" w:styleId="16">
    <w:name w:val="批注主题 字符"/>
    <w:basedOn w:val="15"/>
    <w:link w:val="2"/>
    <w:semiHidden/>
    <w:qFormat/>
    <w:uiPriority w:val="99"/>
    <w:rPr>
      <w:b/>
      <w:bCs/>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325FED-8A6A-4CF1-9451-240876DFCB9B}">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4</Pages>
  <Words>244</Words>
  <Characters>1395</Characters>
  <Lines>11</Lines>
  <Paragraphs>3</Paragraphs>
  <TotalTime>0</TotalTime>
  <ScaleCrop>false</ScaleCrop>
  <LinksUpToDate>false</LinksUpToDate>
  <CharactersWithSpaces>1636</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2019-03-19T05:16:00Z</dcterms:created>
  <dc:creator>SDWM</dc:creator>
  <cp:lastModifiedBy>彭小婷</cp:lastModifiedBy>
  <cp:lastPrinted>2019-12-16T02:26:00Z</cp:lastPrinted>
  <dcterms:modified xsi:type="dcterms:W3CDTF">2020-06-24T03:16:40Z</dcterms:modified>
  <dc:title>附件1</dc:title>
  <cp:revision>681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