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3B8" w:rsidRPr="00FB7B41" w:rsidRDefault="002B73B8" w:rsidP="000318F8">
      <w:pPr>
        <w:jc w:val="center"/>
        <w:rPr>
          <w:sz w:val="28"/>
        </w:rPr>
      </w:pPr>
    </w:p>
    <w:p w:rsidR="002B73B8" w:rsidRPr="00FB7B41" w:rsidRDefault="002B73B8" w:rsidP="000318F8">
      <w:pPr>
        <w:jc w:val="center"/>
        <w:rPr>
          <w:sz w:val="28"/>
        </w:rPr>
      </w:pPr>
    </w:p>
    <w:p w:rsidR="002B73B8" w:rsidRPr="00FB7B41" w:rsidRDefault="002B73B8" w:rsidP="000318F8">
      <w:pPr>
        <w:spacing w:line="480" w:lineRule="auto"/>
        <w:jc w:val="center"/>
        <w:rPr>
          <w:sz w:val="28"/>
        </w:rPr>
      </w:pPr>
    </w:p>
    <w:p w:rsidR="002B73B8" w:rsidRPr="00FB7B41" w:rsidRDefault="002B73B8" w:rsidP="000318F8">
      <w:pPr>
        <w:spacing w:line="480" w:lineRule="auto"/>
        <w:jc w:val="center"/>
        <w:rPr>
          <w:rFonts w:ascii="微软雅黑" w:eastAsia="微软雅黑" w:hAnsi="微软雅黑"/>
          <w:b/>
          <w:sz w:val="52"/>
        </w:rPr>
      </w:pPr>
      <w:r w:rsidRPr="00150FBC">
        <w:rPr>
          <w:rFonts w:ascii="微软雅黑" w:eastAsia="微软雅黑" w:hAnsi="微软雅黑" w:hint="eastAsia"/>
          <w:b/>
          <w:sz w:val="52"/>
        </w:rPr>
        <w:t>畜禽饲料中替代促生长药物饲料添加剂技术指南</w:t>
      </w:r>
    </w:p>
    <w:p w:rsidR="002B73B8" w:rsidRPr="00FB7B41" w:rsidRDefault="002B73B8" w:rsidP="000318F8">
      <w:pPr>
        <w:spacing w:line="480" w:lineRule="auto"/>
        <w:jc w:val="center"/>
        <w:rPr>
          <w:rFonts w:ascii="仿宋" w:eastAsia="仿宋" w:hAnsi="仿宋"/>
          <w:sz w:val="48"/>
        </w:rPr>
      </w:pPr>
    </w:p>
    <w:p w:rsidR="002B73B8" w:rsidRPr="00FB7B41" w:rsidRDefault="002B73B8" w:rsidP="000318F8">
      <w:pPr>
        <w:spacing w:line="480" w:lineRule="auto"/>
        <w:jc w:val="center"/>
        <w:rPr>
          <w:rFonts w:ascii="仿宋" w:eastAsia="仿宋" w:hAnsi="仿宋"/>
          <w:sz w:val="48"/>
        </w:rPr>
      </w:pPr>
      <w:r w:rsidRPr="00FB7B41">
        <w:rPr>
          <w:rFonts w:ascii="仿宋" w:eastAsia="仿宋" w:hAnsi="仿宋" w:hint="eastAsia"/>
          <w:sz w:val="48"/>
        </w:rPr>
        <w:t>（</w:t>
      </w:r>
      <w:r w:rsidR="00140A4C">
        <w:rPr>
          <w:rFonts w:ascii="仿宋" w:eastAsia="仿宋" w:hAnsi="仿宋" w:hint="eastAsia"/>
          <w:sz w:val="48"/>
        </w:rPr>
        <w:t>征求意见</w:t>
      </w:r>
      <w:r w:rsidRPr="00FB7B41">
        <w:rPr>
          <w:rFonts w:ascii="仿宋" w:eastAsia="仿宋" w:hAnsi="仿宋" w:hint="eastAsia"/>
          <w:sz w:val="48"/>
        </w:rPr>
        <w:t>稿）</w:t>
      </w:r>
    </w:p>
    <w:p w:rsidR="002B73B8" w:rsidRPr="00FB7B41" w:rsidRDefault="002B73B8" w:rsidP="000318F8">
      <w:pPr>
        <w:spacing w:line="480" w:lineRule="auto"/>
        <w:jc w:val="center"/>
        <w:rPr>
          <w:rFonts w:ascii="仿宋" w:eastAsia="仿宋" w:hAnsi="仿宋"/>
          <w:sz w:val="40"/>
        </w:rPr>
      </w:pPr>
    </w:p>
    <w:p w:rsidR="002B73B8" w:rsidRPr="00FB7B41" w:rsidRDefault="002B73B8" w:rsidP="000318F8">
      <w:pPr>
        <w:spacing w:line="480" w:lineRule="auto"/>
        <w:jc w:val="center"/>
        <w:rPr>
          <w:rFonts w:ascii="仿宋" w:eastAsia="仿宋" w:hAnsi="仿宋"/>
          <w:b/>
          <w:sz w:val="40"/>
        </w:rPr>
      </w:pPr>
      <w:r w:rsidRPr="00FB7B41">
        <w:rPr>
          <w:rFonts w:ascii="仿宋" w:eastAsia="仿宋" w:hAnsi="仿宋" w:hint="eastAsia"/>
          <w:b/>
          <w:sz w:val="40"/>
        </w:rPr>
        <w:t>编制说明</w:t>
      </w:r>
      <w:bookmarkStart w:id="0" w:name="_GoBack"/>
      <w:bookmarkEnd w:id="0"/>
    </w:p>
    <w:p w:rsidR="002B73B8" w:rsidRPr="00FB7B41" w:rsidRDefault="002B73B8" w:rsidP="000318F8">
      <w:pPr>
        <w:jc w:val="center"/>
        <w:rPr>
          <w:sz w:val="28"/>
        </w:rPr>
      </w:pPr>
    </w:p>
    <w:p w:rsidR="002B73B8" w:rsidRPr="00FB7B41" w:rsidRDefault="002B73B8" w:rsidP="000318F8">
      <w:pPr>
        <w:jc w:val="center"/>
        <w:rPr>
          <w:sz w:val="28"/>
        </w:rPr>
      </w:pPr>
    </w:p>
    <w:p w:rsidR="002B73B8" w:rsidRPr="00FB7B41" w:rsidRDefault="002B73B8" w:rsidP="000318F8">
      <w:pPr>
        <w:jc w:val="center"/>
        <w:rPr>
          <w:sz w:val="28"/>
        </w:rPr>
      </w:pPr>
    </w:p>
    <w:p w:rsidR="002B73B8" w:rsidRPr="00FB7B41" w:rsidRDefault="002B73B8" w:rsidP="000318F8">
      <w:pPr>
        <w:jc w:val="center"/>
        <w:rPr>
          <w:sz w:val="28"/>
        </w:rPr>
      </w:pPr>
    </w:p>
    <w:p w:rsidR="002B73B8" w:rsidRPr="00FB7B41" w:rsidRDefault="002B73B8" w:rsidP="000318F8">
      <w:pPr>
        <w:jc w:val="center"/>
        <w:rPr>
          <w:sz w:val="28"/>
        </w:rPr>
      </w:pPr>
    </w:p>
    <w:p w:rsidR="002B73B8" w:rsidRPr="00FB7B41" w:rsidRDefault="002B73B8" w:rsidP="000318F8">
      <w:pPr>
        <w:jc w:val="center"/>
        <w:rPr>
          <w:sz w:val="28"/>
        </w:rPr>
      </w:pPr>
    </w:p>
    <w:p w:rsidR="002B73B8" w:rsidRPr="00FB7B41" w:rsidRDefault="002B73B8" w:rsidP="000318F8">
      <w:pPr>
        <w:jc w:val="center"/>
        <w:rPr>
          <w:sz w:val="28"/>
        </w:rPr>
      </w:pPr>
    </w:p>
    <w:p w:rsidR="002B73B8" w:rsidRPr="00FB7B41" w:rsidRDefault="002B73B8" w:rsidP="000318F8">
      <w:pPr>
        <w:jc w:val="center"/>
        <w:rPr>
          <w:sz w:val="28"/>
        </w:rPr>
      </w:pPr>
    </w:p>
    <w:p w:rsidR="002B73B8" w:rsidRPr="00FB7B41" w:rsidRDefault="002B73B8" w:rsidP="000318F8">
      <w:pPr>
        <w:jc w:val="center"/>
        <w:rPr>
          <w:sz w:val="28"/>
        </w:rPr>
      </w:pPr>
    </w:p>
    <w:p w:rsidR="002B73B8" w:rsidRPr="00FB7B41" w:rsidRDefault="002B73B8" w:rsidP="000318F8">
      <w:pPr>
        <w:jc w:val="center"/>
        <w:rPr>
          <w:sz w:val="28"/>
        </w:rPr>
      </w:pPr>
      <w:r w:rsidRPr="00FB7B41">
        <w:rPr>
          <w:rFonts w:hint="eastAsia"/>
          <w:sz w:val="28"/>
        </w:rPr>
        <w:t>《</w:t>
      </w:r>
      <w:r w:rsidRPr="00122A41">
        <w:rPr>
          <w:rFonts w:hint="eastAsia"/>
          <w:sz w:val="28"/>
        </w:rPr>
        <w:t>畜禽饲料中替代促生长药物饲料添加剂技术指南</w:t>
      </w:r>
      <w:r w:rsidRPr="00FB7B41">
        <w:rPr>
          <w:rFonts w:hint="eastAsia"/>
          <w:sz w:val="28"/>
        </w:rPr>
        <w:t>》编制组</w:t>
      </w:r>
    </w:p>
    <w:p w:rsidR="002B73B8" w:rsidRPr="00FB7B41" w:rsidRDefault="002B73B8" w:rsidP="000318F8">
      <w:pPr>
        <w:jc w:val="center"/>
        <w:rPr>
          <w:sz w:val="28"/>
        </w:rPr>
      </w:pPr>
      <w:r w:rsidRPr="00FB7B41">
        <w:rPr>
          <w:sz w:val="28"/>
        </w:rPr>
        <w:t>2019</w:t>
      </w:r>
      <w:r w:rsidRPr="00FB7B41">
        <w:rPr>
          <w:rFonts w:hint="eastAsia"/>
          <w:sz w:val="28"/>
        </w:rPr>
        <w:t>年</w:t>
      </w:r>
      <w:r w:rsidRPr="00FB7B41">
        <w:rPr>
          <w:sz w:val="28"/>
        </w:rPr>
        <w:t>9</w:t>
      </w:r>
      <w:r w:rsidRPr="00FB7B41">
        <w:rPr>
          <w:rFonts w:hint="eastAsia"/>
          <w:sz w:val="28"/>
        </w:rPr>
        <w:t>月</w:t>
      </w:r>
    </w:p>
    <w:p w:rsidR="002B73B8" w:rsidRDefault="002B73B8" w:rsidP="000318F8">
      <w:pPr>
        <w:jc w:val="center"/>
        <w:rPr>
          <w:sz w:val="28"/>
        </w:rPr>
        <w:sectPr w:rsidR="002B73B8" w:rsidSect="001174D8">
          <w:footerReference w:type="default" r:id="rId7"/>
          <w:pgSz w:w="11906" w:h="16838"/>
          <w:pgMar w:top="1440" w:right="1800" w:bottom="1440" w:left="1800" w:header="851" w:footer="992" w:gutter="0"/>
          <w:pgNumType w:fmt="upperRoman" w:start="1"/>
          <w:cols w:space="425"/>
          <w:titlePg/>
          <w:docGrid w:type="lines" w:linePitch="312"/>
        </w:sectPr>
      </w:pPr>
    </w:p>
    <w:p w:rsidR="002B73B8" w:rsidRDefault="002B73B8" w:rsidP="001174D8">
      <w:pPr>
        <w:pStyle w:val="TOC"/>
        <w:jc w:val="center"/>
      </w:pPr>
      <w:r>
        <w:rPr>
          <w:rFonts w:hint="eastAsia"/>
          <w:lang w:val="zh-CN"/>
        </w:rPr>
        <w:lastRenderedPageBreak/>
        <w:t>目</w:t>
      </w:r>
      <w:r>
        <w:rPr>
          <w:lang w:val="zh-CN"/>
        </w:rPr>
        <w:t xml:space="preserve">   </w:t>
      </w:r>
      <w:r>
        <w:rPr>
          <w:rFonts w:hint="eastAsia"/>
          <w:lang w:val="zh-CN"/>
        </w:rPr>
        <w:t>录</w:t>
      </w:r>
    </w:p>
    <w:p w:rsidR="00496C35" w:rsidRPr="00166809" w:rsidRDefault="002B73B8">
      <w:pPr>
        <w:pStyle w:val="10"/>
        <w:tabs>
          <w:tab w:val="left" w:pos="440"/>
          <w:tab w:val="right" w:leader="dot" w:pos="8296"/>
        </w:tabs>
        <w:rPr>
          <w:noProof/>
          <w:kern w:val="2"/>
          <w:sz w:val="21"/>
        </w:rPr>
      </w:pPr>
      <w:r>
        <w:fldChar w:fldCharType="begin"/>
      </w:r>
      <w:r>
        <w:instrText xml:space="preserve"> TOC \o "1-3" \h \z \u </w:instrText>
      </w:r>
      <w:r>
        <w:fldChar w:fldCharType="separate"/>
      </w:r>
      <w:hyperlink w:anchor="_Toc40187384" w:history="1">
        <w:r w:rsidR="00496C35" w:rsidRPr="002C3F85">
          <w:rPr>
            <w:rStyle w:val="a9"/>
            <w:noProof/>
          </w:rPr>
          <w:t>1.</w:t>
        </w:r>
        <w:r w:rsidR="00496C35" w:rsidRPr="00166809">
          <w:rPr>
            <w:noProof/>
            <w:kern w:val="2"/>
            <w:sz w:val="21"/>
          </w:rPr>
          <w:tab/>
        </w:r>
        <w:r w:rsidR="00496C35" w:rsidRPr="002C3F85">
          <w:rPr>
            <w:rStyle w:val="a9"/>
            <w:rFonts w:hint="eastAsia"/>
            <w:noProof/>
          </w:rPr>
          <w:t>工作简况</w:t>
        </w:r>
        <w:r w:rsidR="00496C35">
          <w:rPr>
            <w:noProof/>
            <w:webHidden/>
          </w:rPr>
          <w:tab/>
        </w:r>
        <w:r w:rsidR="00496C35">
          <w:rPr>
            <w:noProof/>
            <w:webHidden/>
          </w:rPr>
          <w:fldChar w:fldCharType="begin"/>
        </w:r>
        <w:r w:rsidR="00496C35">
          <w:rPr>
            <w:noProof/>
            <w:webHidden/>
          </w:rPr>
          <w:instrText xml:space="preserve"> PAGEREF _Toc40187384 \h </w:instrText>
        </w:r>
        <w:r w:rsidR="00496C35">
          <w:rPr>
            <w:noProof/>
            <w:webHidden/>
          </w:rPr>
        </w:r>
        <w:r w:rsidR="00496C35">
          <w:rPr>
            <w:noProof/>
            <w:webHidden/>
          </w:rPr>
          <w:fldChar w:fldCharType="separate"/>
        </w:r>
        <w:r w:rsidR="00496C35">
          <w:rPr>
            <w:noProof/>
            <w:webHidden/>
          </w:rPr>
          <w:t>1</w:t>
        </w:r>
        <w:r w:rsidR="00496C35">
          <w:rPr>
            <w:noProof/>
            <w:webHidden/>
          </w:rPr>
          <w:fldChar w:fldCharType="end"/>
        </w:r>
      </w:hyperlink>
    </w:p>
    <w:p w:rsidR="00496C35" w:rsidRPr="00166809" w:rsidRDefault="00513B30">
      <w:pPr>
        <w:pStyle w:val="20"/>
        <w:tabs>
          <w:tab w:val="right" w:leader="dot" w:pos="8296"/>
        </w:tabs>
        <w:rPr>
          <w:noProof/>
          <w:kern w:val="2"/>
          <w:sz w:val="21"/>
        </w:rPr>
      </w:pPr>
      <w:hyperlink w:anchor="_Toc40187385" w:history="1">
        <w:r w:rsidR="00496C35" w:rsidRPr="002C3F85">
          <w:rPr>
            <w:rStyle w:val="a9"/>
            <w:noProof/>
          </w:rPr>
          <w:t xml:space="preserve">1.1 </w:t>
        </w:r>
        <w:r w:rsidR="00496C35" w:rsidRPr="002C3F85">
          <w:rPr>
            <w:rStyle w:val="a9"/>
            <w:rFonts w:hint="eastAsia"/>
            <w:noProof/>
          </w:rPr>
          <w:t>任务来源</w:t>
        </w:r>
        <w:r w:rsidR="00496C35">
          <w:rPr>
            <w:noProof/>
            <w:webHidden/>
          </w:rPr>
          <w:tab/>
        </w:r>
        <w:r w:rsidR="00496C35">
          <w:rPr>
            <w:noProof/>
            <w:webHidden/>
          </w:rPr>
          <w:fldChar w:fldCharType="begin"/>
        </w:r>
        <w:r w:rsidR="00496C35">
          <w:rPr>
            <w:noProof/>
            <w:webHidden/>
          </w:rPr>
          <w:instrText xml:space="preserve"> PAGEREF _Toc40187385 \h </w:instrText>
        </w:r>
        <w:r w:rsidR="00496C35">
          <w:rPr>
            <w:noProof/>
            <w:webHidden/>
          </w:rPr>
        </w:r>
        <w:r w:rsidR="00496C35">
          <w:rPr>
            <w:noProof/>
            <w:webHidden/>
          </w:rPr>
          <w:fldChar w:fldCharType="separate"/>
        </w:r>
        <w:r w:rsidR="00496C35">
          <w:rPr>
            <w:noProof/>
            <w:webHidden/>
          </w:rPr>
          <w:t>1</w:t>
        </w:r>
        <w:r w:rsidR="00496C35">
          <w:rPr>
            <w:noProof/>
            <w:webHidden/>
          </w:rPr>
          <w:fldChar w:fldCharType="end"/>
        </w:r>
      </w:hyperlink>
    </w:p>
    <w:p w:rsidR="00496C35" w:rsidRPr="00166809" w:rsidRDefault="00513B30">
      <w:pPr>
        <w:pStyle w:val="20"/>
        <w:tabs>
          <w:tab w:val="right" w:leader="dot" w:pos="8296"/>
        </w:tabs>
        <w:rPr>
          <w:noProof/>
          <w:kern w:val="2"/>
          <w:sz w:val="21"/>
        </w:rPr>
      </w:pPr>
      <w:hyperlink w:anchor="_Toc40187386" w:history="1">
        <w:r w:rsidR="00496C35" w:rsidRPr="002C3F85">
          <w:rPr>
            <w:rStyle w:val="a9"/>
            <w:rFonts w:ascii="宋体" w:hAnsi="宋体"/>
            <w:noProof/>
          </w:rPr>
          <w:t xml:space="preserve">1.2 </w:t>
        </w:r>
        <w:r w:rsidR="00496C35" w:rsidRPr="002C3F85">
          <w:rPr>
            <w:rStyle w:val="a9"/>
            <w:rFonts w:ascii="宋体" w:hAnsi="宋体" w:hint="eastAsia"/>
            <w:noProof/>
          </w:rPr>
          <w:t>起草单位</w:t>
        </w:r>
        <w:r w:rsidR="00496C35">
          <w:rPr>
            <w:noProof/>
            <w:webHidden/>
          </w:rPr>
          <w:tab/>
        </w:r>
        <w:r w:rsidR="00496C35">
          <w:rPr>
            <w:noProof/>
            <w:webHidden/>
          </w:rPr>
          <w:fldChar w:fldCharType="begin"/>
        </w:r>
        <w:r w:rsidR="00496C35">
          <w:rPr>
            <w:noProof/>
            <w:webHidden/>
          </w:rPr>
          <w:instrText xml:space="preserve"> PAGEREF _Toc40187386 \h </w:instrText>
        </w:r>
        <w:r w:rsidR="00496C35">
          <w:rPr>
            <w:noProof/>
            <w:webHidden/>
          </w:rPr>
        </w:r>
        <w:r w:rsidR="00496C35">
          <w:rPr>
            <w:noProof/>
            <w:webHidden/>
          </w:rPr>
          <w:fldChar w:fldCharType="separate"/>
        </w:r>
        <w:r w:rsidR="00496C35">
          <w:rPr>
            <w:noProof/>
            <w:webHidden/>
          </w:rPr>
          <w:t>1</w:t>
        </w:r>
        <w:r w:rsidR="00496C35">
          <w:rPr>
            <w:noProof/>
            <w:webHidden/>
          </w:rPr>
          <w:fldChar w:fldCharType="end"/>
        </w:r>
      </w:hyperlink>
    </w:p>
    <w:p w:rsidR="00496C35" w:rsidRPr="00166809" w:rsidRDefault="00513B30">
      <w:pPr>
        <w:pStyle w:val="20"/>
        <w:tabs>
          <w:tab w:val="right" w:leader="dot" w:pos="8296"/>
        </w:tabs>
        <w:rPr>
          <w:noProof/>
          <w:kern w:val="2"/>
          <w:sz w:val="21"/>
        </w:rPr>
      </w:pPr>
      <w:hyperlink w:anchor="_Toc40187387" w:history="1">
        <w:r w:rsidR="00496C35" w:rsidRPr="002C3F85">
          <w:rPr>
            <w:rStyle w:val="a9"/>
            <w:noProof/>
          </w:rPr>
          <w:t xml:space="preserve">1.3 </w:t>
        </w:r>
        <w:r w:rsidR="00496C35" w:rsidRPr="002C3F85">
          <w:rPr>
            <w:rStyle w:val="a9"/>
            <w:rFonts w:hint="eastAsia"/>
            <w:noProof/>
          </w:rPr>
          <w:t>主要起草人</w:t>
        </w:r>
        <w:r w:rsidR="00496C35">
          <w:rPr>
            <w:noProof/>
            <w:webHidden/>
          </w:rPr>
          <w:tab/>
        </w:r>
        <w:r w:rsidR="00496C35">
          <w:rPr>
            <w:noProof/>
            <w:webHidden/>
          </w:rPr>
          <w:fldChar w:fldCharType="begin"/>
        </w:r>
        <w:r w:rsidR="00496C35">
          <w:rPr>
            <w:noProof/>
            <w:webHidden/>
          </w:rPr>
          <w:instrText xml:space="preserve"> PAGEREF _Toc40187387 \h </w:instrText>
        </w:r>
        <w:r w:rsidR="00496C35">
          <w:rPr>
            <w:noProof/>
            <w:webHidden/>
          </w:rPr>
        </w:r>
        <w:r w:rsidR="00496C35">
          <w:rPr>
            <w:noProof/>
            <w:webHidden/>
          </w:rPr>
          <w:fldChar w:fldCharType="separate"/>
        </w:r>
        <w:r w:rsidR="00496C35">
          <w:rPr>
            <w:noProof/>
            <w:webHidden/>
          </w:rPr>
          <w:t>2</w:t>
        </w:r>
        <w:r w:rsidR="00496C35">
          <w:rPr>
            <w:noProof/>
            <w:webHidden/>
          </w:rPr>
          <w:fldChar w:fldCharType="end"/>
        </w:r>
      </w:hyperlink>
    </w:p>
    <w:p w:rsidR="00496C35" w:rsidRPr="00166809" w:rsidRDefault="00513B30">
      <w:pPr>
        <w:pStyle w:val="10"/>
        <w:tabs>
          <w:tab w:val="left" w:pos="440"/>
          <w:tab w:val="right" w:leader="dot" w:pos="8296"/>
        </w:tabs>
        <w:rPr>
          <w:noProof/>
          <w:kern w:val="2"/>
          <w:sz w:val="21"/>
        </w:rPr>
      </w:pPr>
      <w:hyperlink w:anchor="_Toc40187388" w:history="1">
        <w:r w:rsidR="00496C35" w:rsidRPr="002C3F85">
          <w:rPr>
            <w:rStyle w:val="a9"/>
            <w:noProof/>
          </w:rPr>
          <w:t>2.</w:t>
        </w:r>
        <w:r w:rsidR="00496C35" w:rsidRPr="00166809">
          <w:rPr>
            <w:noProof/>
            <w:kern w:val="2"/>
            <w:sz w:val="21"/>
          </w:rPr>
          <w:tab/>
        </w:r>
        <w:r w:rsidR="00496C35" w:rsidRPr="002C3F85">
          <w:rPr>
            <w:rStyle w:val="a9"/>
            <w:rFonts w:hint="eastAsia"/>
            <w:noProof/>
          </w:rPr>
          <w:t>主要起草过程</w:t>
        </w:r>
        <w:r w:rsidR="00496C35">
          <w:rPr>
            <w:noProof/>
            <w:webHidden/>
          </w:rPr>
          <w:tab/>
        </w:r>
        <w:r w:rsidR="00496C35">
          <w:rPr>
            <w:noProof/>
            <w:webHidden/>
          </w:rPr>
          <w:fldChar w:fldCharType="begin"/>
        </w:r>
        <w:r w:rsidR="00496C35">
          <w:rPr>
            <w:noProof/>
            <w:webHidden/>
          </w:rPr>
          <w:instrText xml:space="preserve"> PAGEREF _Toc40187388 \h </w:instrText>
        </w:r>
        <w:r w:rsidR="00496C35">
          <w:rPr>
            <w:noProof/>
            <w:webHidden/>
          </w:rPr>
        </w:r>
        <w:r w:rsidR="00496C35">
          <w:rPr>
            <w:noProof/>
            <w:webHidden/>
          </w:rPr>
          <w:fldChar w:fldCharType="separate"/>
        </w:r>
        <w:r w:rsidR="00496C35">
          <w:rPr>
            <w:noProof/>
            <w:webHidden/>
          </w:rPr>
          <w:t>3</w:t>
        </w:r>
        <w:r w:rsidR="00496C35">
          <w:rPr>
            <w:noProof/>
            <w:webHidden/>
          </w:rPr>
          <w:fldChar w:fldCharType="end"/>
        </w:r>
      </w:hyperlink>
    </w:p>
    <w:p w:rsidR="00496C35" w:rsidRPr="00166809" w:rsidRDefault="00513B30">
      <w:pPr>
        <w:pStyle w:val="10"/>
        <w:tabs>
          <w:tab w:val="left" w:pos="440"/>
          <w:tab w:val="right" w:leader="dot" w:pos="8296"/>
        </w:tabs>
        <w:rPr>
          <w:noProof/>
          <w:kern w:val="2"/>
          <w:sz w:val="21"/>
        </w:rPr>
      </w:pPr>
      <w:hyperlink w:anchor="_Toc40187389" w:history="1">
        <w:r w:rsidR="00496C35" w:rsidRPr="002C3F85">
          <w:rPr>
            <w:rStyle w:val="a9"/>
            <w:noProof/>
          </w:rPr>
          <w:t>3.</w:t>
        </w:r>
        <w:r w:rsidR="00496C35" w:rsidRPr="00166809">
          <w:rPr>
            <w:noProof/>
            <w:kern w:val="2"/>
            <w:sz w:val="21"/>
          </w:rPr>
          <w:tab/>
        </w:r>
        <w:r w:rsidR="00496C35" w:rsidRPr="002C3F85">
          <w:rPr>
            <w:rStyle w:val="a9"/>
            <w:rFonts w:hint="eastAsia"/>
            <w:noProof/>
          </w:rPr>
          <w:t>编制原则</w:t>
        </w:r>
        <w:r w:rsidR="00496C35">
          <w:rPr>
            <w:noProof/>
            <w:webHidden/>
          </w:rPr>
          <w:tab/>
        </w:r>
        <w:r w:rsidR="00496C35">
          <w:rPr>
            <w:noProof/>
            <w:webHidden/>
          </w:rPr>
          <w:fldChar w:fldCharType="begin"/>
        </w:r>
        <w:r w:rsidR="00496C35">
          <w:rPr>
            <w:noProof/>
            <w:webHidden/>
          </w:rPr>
          <w:instrText xml:space="preserve"> PAGEREF _Toc40187389 \h </w:instrText>
        </w:r>
        <w:r w:rsidR="00496C35">
          <w:rPr>
            <w:noProof/>
            <w:webHidden/>
          </w:rPr>
        </w:r>
        <w:r w:rsidR="00496C35">
          <w:rPr>
            <w:noProof/>
            <w:webHidden/>
          </w:rPr>
          <w:fldChar w:fldCharType="separate"/>
        </w:r>
        <w:r w:rsidR="00496C35">
          <w:rPr>
            <w:noProof/>
            <w:webHidden/>
          </w:rPr>
          <w:t>3</w:t>
        </w:r>
        <w:r w:rsidR="00496C35">
          <w:rPr>
            <w:noProof/>
            <w:webHidden/>
          </w:rPr>
          <w:fldChar w:fldCharType="end"/>
        </w:r>
      </w:hyperlink>
    </w:p>
    <w:p w:rsidR="00496C35" w:rsidRPr="00166809" w:rsidRDefault="00513B30">
      <w:pPr>
        <w:pStyle w:val="10"/>
        <w:tabs>
          <w:tab w:val="left" w:pos="440"/>
          <w:tab w:val="right" w:leader="dot" w:pos="8296"/>
        </w:tabs>
        <w:rPr>
          <w:noProof/>
          <w:kern w:val="2"/>
          <w:sz w:val="21"/>
        </w:rPr>
      </w:pPr>
      <w:hyperlink w:anchor="_Toc40187390" w:history="1">
        <w:r w:rsidR="00496C35" w:rsidRPr="002C3F85">
          <w:rPr>
            <w:rStyle w:val="a9"/>
            <w:noProof/>
          </w:rPr>
          <w:t>4.</w:t>
        </w:r>
        <w:r w:rsidR="00496C35" w:rsidRPr="00166809">
          <w:rPr>
            <w:noProof/>
            <w:kern w:val="2"/>
            <w:sz w:val="21"/>
          </w:rPr>
          <w:tab/>
        </w:r>
        <w:r w:rsidR="00496C35" w:rsidRPr="002C3F85">
          <w:rPr>
            <w:rStyle w:val="a9"/>
            <w:rFonts w:hint="eastAsia"/>
            <w:noProof/>
          </w:rPr>
          <w:t>主要条款的说明</w:t>
        </w:r>
        <w:r w:rsidR="00496C35">
          <w:rPr>
            <w:noProof/>
            <w:webHidden/>
          </w:rPr>
          <w:tab/>
        </w:r>
        <w:r w:rsidR="00496C35">
          <w:rPr>
            <w:noProof/>
            <w:webHidden/>
          </w:rPr>
          <w:fldChar w:fldCharType="begin"/>
        </w:r>
        <w:r w:rsidR="00496C35">
          <w:rPr>
            <w:noProof/>
            <w:webHidden/>
          </w:rPr>
          <w:instrText xml:space="preserve"> PAGEREF _Toc40187390 \h </w:instrText>
        </w:r>
        <w:r w:rsidR="00496C35">
          <w:rPr>
            <w:noProof/>
            <w:webHidden/>
          </w:rPr>
        </w:r>
        <w:r w:rsidR="00496C35">
          <w:rPr>
            <w:noProof/>
            <w:webHidden/>
          </w:rPr>
          <w:fldChar w:fldCharType="separate"/>
        </w:r>
        <w:r w:rsidR="00496C35">
          <w:rPr>
            <w:noProof/>
            <w:webHidden/>
          </w:rPr>
          <w:t>3</w:t>
        </w:r>
        <w:r w:rsidR="00496C35">
          <w:rPr>
            <w:noProof/>
            <w:webHidden/>
          </w:rPr>
          <w:fldChar w:fldCharType="end"/>
        </w:r>
      </w:hyperlink>
    </w:p>
    <w:p w:rsidR="00496C35" w:rsidRPr="00166809" w:rsidRDefault="00513B30">
      <w:pPr>
        <w:pStyle w:val="10"/>
        <w:tabs>
          <w:tab w:val="left" w:pos="440"/>
          <w:tab w:val="right" w:leader="dot" w:pos="8296"/>
        </w:tabs>
        <w:rPr>
          <w:noProof/>
          <w:kern w:val="2"/>
          <w:sz w:val="21"/>
        </w:rPr>
      </w:pPr>
      <w:hyperlink w:anchor="_Toc40187391" w:history="1">
        <w:r w:rsidR="00496C35" w:rsidRPr="002C3F85">
          <w:rPr>
            <w:rStyle w:val="a9"/>
            <w:noProof/>
          </w:rPr>
          <w:t>5.</w:t>
        </w:r>
        <w:r w:rsidR="00496C35" w:rsidRPr="00166809">
          <w:rPr>
            <w:noProof/>
            <w:kern w:val="2"/>
            <w:sz w:val="21"/>
          </w:rPr>
          <w:tab/>
        </w:r>
        <w:r w:rsidR="00496C35" w:rsidRPr="002C3F85">
          <w:rPr>
            <w:rStyle w:val="a9"/>
            <w:rFonts w:hint="eastAsia"/>
            <w:noProof/>
          </w:rPr>
          <w:t>重大意见分歧的处理依据和结果</w:t>
        </w:r>
        <w:r w:rsidR="00496C35">
          <w:rPr>
            <w:noProof/>
            <w:webHidden/>
          </w:rPr>
          <w:tab/>
        </w:r>
        <w:r w:rsidR="00496C35">
          <w:rPr>
            <w:noProof/>
            <w:webHidden/>
          </w:rPr>
          <w:fldChar w:fldCharType="begin"/>
        </w:r>
        <w:r w:rsidR="00496C35">
          <w:rPr>
            <w:noProof/>
            <w:webHidden/>
          </w:rPr>
          <w:instrText xml:space="preserve"> PAGEREF _Toc40187391 \h </w:instrText>
        </w:r>
        <w:r w:rsidR="00496C35">
          <w:rPr>
            <w:noProof/>
            <w:webHidden/>
          </w:rPr>
        </w:r>
        <w:r w:rsidR="00496C35">
          <w:rPr>
            <w:noProof/>
            <w:webHidden/>
          </w:rPr>
          <w:fldChar w:fldCharType="separate"/>
        </w:r>
        <w:r w:rsidR="00496C35">
          <w:rPr>
            <w:noProof/>
            <w:webHidden/>
          </w:rPr>
          <w:t>4</w:t>
        </w:r>
        <w:r w:rsidR="00496C35">
          <w:rPr>
            <w:noProof/>
            <w:webHidden/>
          </w:rPr>
          <w:fldChar w:fldCharType="end"/>
        </w:r>
      </w:hyperlink>
    </w:p>
    <w:p w:rsidR="002B73B8" w:rsidRDefault="002B73B8">
      <w:r>
        <w:fldChar w:fldCharType="end"/>
      </w:r>
    </w:p>
    <w:p w:rsidR="002B73B8" w:rsidRDefault="002B73B8">
      <w:pPr>
        <w:widowControl/>
        <w:jc w:val="left"/>
        <w:rPr>
          <w:sz w:val="28"/>
        </w:rPr>
        <w:sectPr w:rsidR="002B73B8" w:rsidSect="001174D8">
          <w:pgSz w:w="11906" w:h="16838"/>
          <w:pgMar w:top="1440" w:right="1800" w:bottom="1440" w:left="1800" w:header="851" w:footer="992" w:gutter="0"/>
          <w:pgNumType w:fmt="upperRoman" w:start="1"/>
          <w:cols w:space="425"/>
          <w:docGrid w:type="lines" w:linePitch="312"/>
        </w:sectPr>
      </w:pPr>
    </w:p>
    <w:p w:rsidR="002B73B8" w:rsidRPr="00FB7B41" w:rsidRDefault="002B73B8" w:rsidP="004C1A3B">
      <w:pPr>
        <w:pStyle w:val="1"/>
        <w:numPr>
          <w:ilvl w:val="0"/>
          <w:numId w:val="2"/>
        </w:numPr>
        <w:spacing w:before="0" w:after="0" w:line="360" w:lineRule="auto"/>
        <w:rPr>
          <w:b w:val="0"/>
          <w:sz w:val="32"/>
        </w:rPr>
      </w:pPr>
      <w:bookmarkStart w:id="1" w:name="_Toc40187384"/>
      <w:r w:rsidRPr="00FB7B41">
        <w:rPr>
          <w:rFonts w:hint="eastAsia"/>
          <w:b w:val="0"/>
          <w:sz w:val="32"/>
        </w:rPr>
        <w:lastRenderedPageBreak/>
        <w:t>工作简况</w:t>
      </w:r>
      <w:bookmarkEnd w:id="1"/>
    </w:p>
    <w:p w:rsidR="002B73B8" w:rsidRPr="003D587E" w:rsidRDefault="002B73B8" w:rsidP="001E1B28">
      <w:pPr>
        <w:pStyle w:val="2"/>
        <w:spacing w:before="0" w:after="0" w:line="360" w:lineRule="auto"/>
        <w:ind w:leftChars="100" w:left="210"/>
        <w:rPr>
          <w:b w:val="0"/>
          <w:sz w:val="28"/>
          <w:szCs w:val="28"/>
        </w:rPr>
      </w:pPr>
      <w:bookmarkStart w:id="2" w:name="_Toc40187385"/>
      <w:r>
        <w:rPr>
          <w:b w:val="0"/>
          <w:sz w:val="28"/>
          <w:szCs w:val="28"/>
        </w:rPr>
        <w:t xml:space="preserve">1.1 </w:t>
      </w:r>
      <w:r w:rsidRPr="003D587E">
        <w:rPr>
          <w:rFonts w:hint="eastAsia"/>
          <w:b w:val="0"/>
          <w:sz w:val="28"/>
          <w:szCs w:val="28"/>
        </w:rPr>
        <w:t>任务来源</w:t>
      </w:r>
      <w:bookmarkEnd w:id="2"/>
    </w:p>
    <w:p w:rsidR="002B73B8" w:rsidRDefault="002B73B8" w:rsidP="00D17DEB">
      <w:pPr>
        <w:spacing w:line="360" w:lineRule="auto"/>
        <w:ind w:firstLineChars="200" w:firstLine="480"/>
        <w:rPr>
          <w:rFonts w:ascii="宋体"/>
          <w:sz w:val="24"/>
        </w:rPr>
      </w:pPr>
      <w:r w:rsidRPr="00D17DEB">
        <w:rPr>
          <w:rFonts w:ascii="宋体" w:hAnsi="宋体" w:hint="eastAsia"/>
          <w:sz w:val="24"/>
        </w:rPr>
        <w:t>抗生素作为饲料添加剂可以有效降低动物患病几率，促进动物生长，从而降低养殖成本和提高养殖收益，因此在畜禽养殖生产中被长期、大量的使用，但随着人们对人类健康和食品安全问题研究的不断深入，饲用抗生素所带来的负面效应已逐渐浮出水面，其弊端日益明显，包括：耐药菌株的产生和流行、引起机体内源感染或二重感染、导致机体免疫功能下降、药物在畜产品中残留并通过食物链影响人类健康和生态环境。目前世界各国在控制饲用抗生素方面已纷纷采取措施</w:t>
      </w:r>
      <w:r w:rsidRPr="00D17DEB">
        <w:rPr>
          <w:rFonts w:ascii="宋体" w:hAnsi="宋体"/>
          <w:sz w:val="24"/>
        </w:rPr>
        <w:t>2002</w:t>
      </w:r>
      <w:r w:rsidRPr="00D17DEB">
        <w:rPr>
          <w:rFonts w:ascii="宋体" w:hAnsi="宋体" w:hint="eastAsia"/>
          <w:sz w:val="24"/>
        </w:rPr>
        <w:t>年世界卫生组织已提出减少食用动物中抗生素使用的全球原则，欧盟、日本和韩国分别于</w:t>
      </w:r>
      <w:r w:rsidRPr="00D17DEB">
        <w:rPr>
          <w:rFonts w:ascii="宋体" w:hAnsi="宋体"/>
          <w:sz w:val="24"/>
        </w:rPr>
        <w:t>2006</w:t>
      </w:r>
      <w:r w:rsidRPr="00D17DEB">
        <w:rPr>
          <w:rFonts w:ascii="宋体" w:hAnsi="宋体" w:hint="eastAsia"/>
          <w:sz w:val="24"/>
        </w:rPr>
        <w:t>年和</w:t>
      </w:r>
      <w:r w:rsidRPr="00D17DEB">
        <w:rPr>
          <w:rFonts w:ascii="宋体" w:hAnsi="宋体"/>
          <w:sz w:val="24"/>
        </w:rPr>
        <w:t>2008</w:t>
      </w:r>
      <w:r w:rsidRPr="00D17DEB">
        <w:rPr>
          <w:rFonts w:ascii="宋体" w:hAnsi="宋体" w:hint="eastAsia"/>
          <w:sz w:val="24"/>
        </w:rPr>
        <w:t>年禁止在饲料中使用抗生素。美国国会已提出</w:t>
      </w:r>
      <w:r w:rsidRPr="00D17DEB">
        <w:rPr>
          <w:rFonts w:ascii="宋体" w:hAnsi="宋体"/>
          <w:sz w:val="24"/>
        </w:rPr>
        <w:t>2014</w:t>
      </w:r>
      <w:r w:rsidRPr="00D17DEB">
        <w:rPr>
          <w:rFonts w:ascii="宋体" w:hAnsi="宋体" w:hint="eastAsia"/>
          <w:sz w:val="24"/>
        </w:rPr>
        <w:t>年禁止饲料中使用抗生素的预案。目前我国是世界上饲用抗生素使用最多的国家，</w:t>
      </w:r>
      <w:r w:rsidRPr="00D17DEB">
        <w:rPr>
          <w:rFonts w:ascii="宋体" w:hAnsi="宋体"/>
          <w:sz w:val="24"/>
        </w:rPr>
        <w:t>2010</w:t>
      </w:r>
      <w:r w:rsidRPr="00D17DEB">
        <w:rPr>
          <w:rFonts w:ascii="宋体" w:hAnsi="宋体" w:hint="eastAsia"/>
          <w:sz w:val="24"/>
        </w:rPr>
        <w:t>年达</w:t>
      </w:r>
      <w:r w:rsidRPr="00D17DEB">
        <w:rPr>
          <w:rFonts w:ascii="宋体" w:hAnsi="宋体"/>
          <w:sz w:val="24"/>
        </w:rPr>
        <w:t>9.7</w:t>
      </w:r>
      <w:r w:rsidRPr="00D17DEB">
        <w:rPr>
          <w:rFonts w:ascii="宋体" w:hAnsi="宋体" w:hint="eastAsia"/>
          <w:sz w:val="24"/>
        </w:rPr>
        <w:t>万吨，占全球饲料抗生素总量的</w:t>
      </w:r>
      <w:r w:rsidRPr="00D17DEB">
        <w:rPr>
          <w:rFonts w:ascii="宋体" w:hAnsi="宋体"/>
          <w:sz w:val="24"/>
        </w:rPr>
        <w:t>50%</w:t>
      </w:r>
      <w:r w:rsidRPr="00D17DEB">
        <w:rPr>
          <w:rFonts w:ascii="宋体" w:hAnsi="宋体" w:hint="eastAsia"/>
          <w:sz w:val="24"/>
        </w:rPr>
        <w:t>，由此导致的药物残留不仅威胁国民健康，也是畜禽水产品贸易的重要壁垒。为此在</w:t>
      </w:r>
      <w:r w:rsidRPr="00D17DEB">
        <w:rPr>
          <w:rFonts w:ascii="宋体" w:hAnsi="宋体"/>
          <w:sz w:val="24"/>
        </w:rPr>
        <w:t>2018</w:t>
      </w:r>
      <w:r w:rsidRPr="00D17DEB">
        <w:rPr>
          <w:rFonts w:ascii="宋体" w:hAnsi="宋体" w:hint="eastAsia"/>
          <w:sz w:val="24"/>
        </w:rPr>
        <w:t>年</w:t>
      </w:r>
      <w:r w:rsidRPr="00D17DEB">
        <w:rPr>
          <w:rFonts w:ascii="宋体" w:hAnsi="宋体"/>
          <w:sz w:val="24"/>
        </w:rPr>
        <w:t>8</w:t>
      </w:r>
      <w:r w:rsidRPr="00D17DEB">
        <w:rPr>
          <w:rFonts w:ascii="宋体" w:hAnsi="宋体" w:hint="eastAsia"/>
          <w:sz w:val="24"/>
        </w:rPr>
        <w:t>月农业农村部发布第</w:t>
      </w:r>
      <w:r w:rsidRPr="00D17DEB">
        <w:rPr>
          <w:rFonts w:ascii="宋体" w:hAnsi="宋体"/>
          <w:sz w:val="24"/>
        </w:rPr>
        <w:t>194</w:t>
      </w:r>
      <w:r w:rsidRPr="00D17DEB">
        <w:rPr>
          <w:rFonts w:ascii="宋体" w:hAnsi="宋体" w:hint="eastAsia"/>
          <w:sz w:val="24"/>
        </w:rPr>
        <w:t>号公告，自</w:t>
      </w:r>
      <w:r w:rsidRPr="00D17DEB">
        <w:rPr>
          <w:rFonts w:ascii="宋体" w:hAnsi="宋体"/>
          <w:sz w:val="24"/>
        </w:rPr>
        <w:t>2020</w:t>
      </w:r>
      <w:r w:rsidRPr="00D17DEB">
        <w:rPr>
          <w:rFonts w:ascii="宋体" w:hAnsi="宋体" w:hint="eastAsia"/>
          <w:sz w:val="24"/>
        </w:rPr>
        <w:t>年</w:t>
      </w:r>
      <w:r w:rsidRPr="00D17DEB">
        <w:rPr>
          <w:rFonts w:ascii="宋体" w:hAnsi="宋体"/>
          <w:sz w:val="24"/>
        </w:rPr>
        <w:t>1</w:t>
      </w:r>
      <w:r w:rsidRPr="00D17DEB">
        <w:rPr>
          <w:rFonts w:ascii="宋体" w:hAnsi="宋体" w:hint="eastAsia"/>
          <w:sz w:val="24"/>
        </w:rPr>
        <w:t>月</w:t>
      </w:r>
      <w:r w:rsidRPr="00D17DEB">
        <w:rPr>
          <w:rFonts w:ascii="宋体" w:hAnsi="宋体"/>
          <w:sz w:val="24"/>
        </w:rPr>
        <w:t>1</w:t>
      </w:r>
      <w:r w:rsidRPr="00D17DEB">
        <w:rPr>
          <w:rFonts w:ascii="宋体" w:hAnsi="宋体" w:hint="eastAsia"/>
          <w:sz w:val="24"/>
        </w:rPr>
        <w:t>日起，退出除中药外所有促生长类药物饲料添加剂品种，兽药生产企业停止生产、进口兽药代理商停止进口相应兽药产品；自</w:t>
      </w:r>
      <w:r w:rsidRPr="00D17DEB">
        <w:rPr>
          <w:rFonts w:ascii="宋体" w:hAnsi="宋体"/>
          <w:sz w:val="24"/>
        </w:rPr>
        <w:t>2020</w:t>
      </w:r>
      <w:r w:rsidRPr="00D17DEB">
        <w:rPr>
          <w:rFonts w:ascii="宋体" w:hAnsi="宋体" w:hint="eastAsia"/>
          <w:sz w:val="24"/>
        </w:rPr>
        <w:t>年</w:t>
      </w:r>
      <w:r w:rsidRPr="00D17DEB">
        <w:rPr>
          <w:rFonts w:ascii="宋体" w:hAnsi="宋体"/>
          <w:sz w:val="24"/>
        </w:rPr>
        <w:t>7</w:t>
      </w:r>
      <w:r w:rsidRPr="00D17DEB">
        <w:rPr>
          <w:rFonts w:ascii="宋体" w:hAnsi="宋体" w:hint="eastAsia"/>
          <w:sz w:val="24"/>
        </w:rPr>
        <w:t>月</w:t>
      </w:r>
      <w:r w:rsidRPr="00D17DEB">
        <w:rPr>
          <w:rFonts w:ascii="宋体" w:hAnsi="宋体"/>
          <w:sz w:val="24"/>
        </w:rPr>
        <w:t>1</w:t>
      </w:r>
      <w:r w:rsidRPr="00D17DEB">
        <w:rPr>
          <w:rFonts w:ascii="宋体" w:hAnsi="宋体" w:hint="eastAsia"/>
          <w:sz w:val="24"/>
        </w:rPr>
        <w:t>日起，饲料生产企业停止生产含有促生长类药物饲料添加剂</w:t>
      </w:r>
      <w:r w:rsidRPr="00D17DEB">
        <w:rPr>
          <w:rFonts w:ascii="宋体" w:hAnsi="宋体"/>
          <w:sz w:val="24"/>
        </w:rPr>
        <w:t>(</w:t>
      </w:r>
      <w:r w:rsidRPr="00D17DEB">
        <w:rPr>
          <w:rFonts w:ascii="宋体" w:hAnsi="宋体" w:hint="eastAsia"/>
          <w:sz w:val="24"/>
        </w:rPr>
        <w:t>中药类除外</w:t>
      </w:r>
      <w:r w:rsidRPr="00D17DEB">
        <w:rPr>
          <w:rFonts w:ascii="宋体" w:hAnsi="宋体"/>
          <w:sz w:val="24"/>
        </w:rPr>
        <w:t>)</w:t>
      </w:r>
      <w:r w:rsidRPr="00D17DEB">
        <w:rPr>
          <w:rFonts w:ascii="宋体" w:hAnsi="宋体" w:hint="eastAsia"/>
          <w:sz w:val="24"/>
        </w:rPr>
        <w:t>的商品饲料，并明确</w:t>
      </w:r>
      <w:r w:rsidRPr="00D17DEB">
        <w:rPr>
          <w:rFonts w:ascii="宋体" w:hAnsi="宋体"/>
          <w:sz w:val="24"/>
        </w:rPr>
        <w:t>2020</w:t>
      </w:r>
      <w:r w:rsidRPr="00D17DEB">
        <w:rPr>
          <w:rFonts w:ascii="宋体" w:hAnsi="宋体" w:hint="eastAsia"/>
          <w:sz w:val="24"/>
        </w:rPr>
        <w:t>年含抗生素的饲料全面退市。药物饲料添加剂的退出和抗菌药减量在饲料配方、饲养水平、疫病防控等多个方面提出了新的要求。</w:t>
      </w:r>
    </w:p>
    <w:p w:rsidR="002B73B8" w:rsidRPr="00F02BAF" w:rsidRDefault="002B73B8" w:rsidP="001E1B28">
      <w:pPr>
        <w:spacing w:line="360" w:lineRule="auto"/>
        <w:ind w:firstLineChars="200" w:firstLine="480"/>
        <w:rPr>
          <w:rFonts w:ascii="宋体"/>
          <w:sz w:val="24"/>
        </w:rPr>
      </w:pPr>
      <w:r w:rsidRPr="00D17DEB">
        <w:rPr>
          <w:rFonts w:ascii="宋体" w:hAnsi="宋体" w:hint="eastAsia"/>
          <w:sz w:val="24"/>
        </w:rPr>
        <w:t>为确保饲料禁抗后饲料的质量安全、畜禽健康养殖与产量供应，规范饲料生产和养殖行为，</w:t>
      </w:r>
      <w:r>
        <w:rPr>
          <w:rFonts w:ascii="宋体" w:hAnsi="宋体" w:hint="eastAsia"/>
          <w:sz w:val="24"/>
        </w:rPr>
        <w:t>中国科学院亚热带农业生态研究所</w:t>
      </w:r>
      <w:r w:rsidRPr="00F02BAF">
        <w:rPr>
          <w:rFonts w:ascii="宋体" w:hAnsi="宋体" w:hint="eastAsia"/>
          <w:sz w:val="24"/>
        </w:rPr>
        <w:t>于</w:t>
      </w:r>
      <w:r w:rsidRPr="00F02BAF">
        <w:rPr>
          <w:rFonts w:ascii="宋体" w:hAnsi="宋体"/>
          <w:sz w:val="24"/>
        </w:rPr>
        <w:t>2018</w:t>
      </w:r>
      <w:r w:rsidRPr="00F02BAF">
        <w:rPr>
          <w:rFonts w:ascii="宋体" w:hAnsi="宋体" w:hint="eastAsia"/>
          <w:sz w:val="24"/>
        </w:rPr>
        <w:t>年</w:t>
      </w:r>
      <w:r>
        <w:rPr>
          <w:rFonts w:ascii="宋体" w:hAnsi="宋体"/>
          <w:sz w:val="24"/>
        </w:rPr>
        <w:t>11</w:t>
      </w:r>
      <w:r w:rsidRPr="00F02BAF">
        <w:rPr>
          <w:rFonts w:ascii="宋体" w:hAnsi="宋体" w:hint="eastAsia"/>
          <w:sz w:val="24"/>
        </w:rPr>
        <w:t>月向</w:t>
      </w:r>
      <w:r>
        <w:rPr>
          <w:rFonts w:ascii="宋体" w:hAnsi="宋体" w:hint="eastAsia"/>
          <w:sz w:val="24"/>
        </w:rPr>
        <w:t>湖南省</w:t>
      </w:r>
      <w:r w:rsidRPr="00F02BAF">
        <w:rPr>
          <w:rFonts w:ascii="宋体" w:hAnsi="宋体" w:hint="eastAsia"/>
          <w:sz w:val="24"/>
        </w:rPr>
        <w:t>质量技术监督局提出了制定《</w:t>
      </w:r>
      <w:r w:rsidRPr="00122A41">
        <w:rPr>
          <w:rFonts w:ascii="宋体" w:hAnsi="宋体" w:hint="eastAsia"/>
          <w:sz w:val="24"/>
        </w:rPr>
        <w:t>畜禽饲料中替代促生长药物饲料添加剂技术指南</w:t>
      </w:r>
      <w:r w:rsidRPr="00F02BAF">
        <w:rPr>
          <w:rFonts w:ascii="宋体" w:hAnsi="宋体" w:hint="eastAsia"/>
          <w:sz w:val="24"/>
        </w:rPr>
        <w:t>》地方标准（以下简称“本标准”）的申请。经规定审核程序，</w:t>
      </w:r>
      <w:r>
        <w:rPr>
          <w:rFonts w:ascii="宋体" w:hAnsi="宋体" w:hint="eastAsia"/>
          <w:sz w:val="24"/>
        </w:rPr>
        <w:t>湖南省</w:t>
      </w:r>
      <w:r w:rsidRPr="00F02BAF">
        <w:rPr>
          <w:rFonts w:ascii="宋体" w:hAnsi="宋体" w:hint="eastAsia"/>
          <w:sz w:val="24"/>
        </w:rPr>
        <w:t>质量技术监督局将本标准列入了</w:t>
      </w:r>
      <w:r w:rsidRPr="00F02BAF">
        <w:rPr>
          <w:rFonts w:ascii="宋体" w:hAnsi="宋体"/>
          <w:sz w:val="24"/>
        </w:rPr>
        <w:t>201</w:t>
      </w:r>
      <w:r>
        <w:rPr>
          <w:rFonts w:ascii="宋体" w:hAnsi="宋体"/>
          <w:sz w:val="24"/>
        </w:rPr>
        <w:t>9</w:t>
      </w:r>
      <w:r w:rsidRPr="00F02BAF">
        <w:rPr>
          <w:rFonts w:ascii="宋体" w:hAnsi="宋体" w:hint="eastAsia"/>
          <w:sz w:val="24"/>
        </w:rPr>
        <w:t>年度第</w:t>
      </w:r>
      <w:r>
        <w:rPr>
          <w:rFonts w:ascii="宋体" w:hAnsi="宋体"/>
          <w:sz w:val="24"/>
        </w:rPr>
        <w:t>1</w:t>
      </w:r>
      <w:r w:rsidRPr="00F02BAF">
        <w:rPr>
          <w:rFonts w:ascii="宋体" w:hAnsi="宋体" w:hint="eastAsia"/>
          <w:sz w:val="24"/>
        </w:rPr>
        <w:t>批地方标准制修订项目计划。根据《</w:t>
      </w:r>
      <w:r w:rsidRPr="00686328">
        <w:rPr>
          <w:rFonts w:ascii="宋体" w:hAnsi="宋体" w:hint="eastAsia"/>
          <w:sz w:val="24"/>
        </w:rPr>
        <w:t>湖南省市场监督管理局</w:t>
      </w:r>
      <w:r w:rsidRPr="00686328">
        <w:rPr>
          <w:rFonts w:ascii="宋体" w:hAnsi="宋体"/>
          <w:sz w:val="24"/>
        </w:rPr>
        <w:t xml:space="preserve"> </w:t>
      </w:r>
      <w:r w:rsidRPr="00686328">
        <w:rPr>
          <w:rFonts w:ascii="宋体" w:hAnsi="宋体" w:hint="eastAsia"/>
          <w:sz w:val="24"/>
        </w:rPr>
        <w:t>关千公布</w:t>
      </w:r>
      <w:r w:rsidRPr="00686328">
        <w:rPr>
          <w:rFonts w:ascii="宋体" w:hAnsi="宋体"/>
          <w:sz w:val="24"/>
        </w:rPr>
        <w:t>2019</w:t>
      </w:r>
      <w:r w:rsidRPr="00686328">
        <w:rPr>
          <w:rFonts w:ascii="宋体" w:hAnsi="宋体" w:hint="eastAsia"/>
          <w:sz w:val="24"/>
        </w:rPr>
        <w:t>年度第</w:t>
      </w:r>
      <w:r w:rsidRPr="00686328">
        <w:rPr>
          <w:rFonts w:ascii="宋体" w:hAnsi="宋体"/>
          <w:sz w:val="24"/>
        </w:rPr>
        <w:t>1</w:t>
      </w:r>
      <w:r w:rsidRPr="00686328">
        <w:rPr>
          <w:rFonts w:ascii="宋体" w:hAnsi="宋体" w:hint="eastAsia"/>
          <w:sz w:val="24"/>
        </w:rPr>
        <w:t>批地方标准</w:t>
      </w:r>
      <w:r>
        <w:rPr>
          <w:rFonts w:ascii="宋体" w:hAnsi="宋体" w:hint="eastAsia"/>
          <w:sz w:val="24"/>
        </w:rPr>
        <w:t>制修订项目</w:t>
      </w:r>
      <w:r w:rsidRPr="00686328">
        <w:rPr>
          <w:rFonts w:ascii="宋体" w:hAnsi="宋体" w:hint="eastAsia"/>
          <w:sz w:val="24"/>
        </w:rPr>
        <w:t>计划的通知</w:t>
      </w:r>
      <w:r w:rsidRPr="00F02BAF">
        <w:rPr>
          <w:rFonts w:ascii="宋体" w:hAnsi="宋体" w:hint="eastAsia"/>
          <w:sz w:val="24"/>
        </w:rPr>
        <w:t>》（</w:t>
      </w:r>
      <w:r w:rsidRPr="00686328">
        <w:rPr>
          <w:rFonts w:ascii="宋体" w:hAnsi="宋体" w:hint="eastAsia"/>
          <w:sz w:val="24"/>
        </w:rPr>
        <w:t>湘市监办字</w:t>
      </w:r>
      <w:r w:rsidRPr="00686328">
        <w:rPr>
          <w:rFonts w:ascii="宋体" w:hAnsi="宋体"/>
          <w:sz w:val="24"/>
        </w:rPr>
        <w:t>[2019</w:t>
      </w:r>
      <w:r>
        <w:rPr>
          <w:rFonts w:ascii="宋体" w:hAnsi="宋体"/>
          <w:sz w:val="24"/>
        </w:rPr>
        <w:t>]</w:t>
      </w:r>
      <w:r w:rsidRPr="00686328">
        <w:rPr>
          <w:rFonts w:ascii="宋体" w:hAnsi="宋体"/>
          <w:sz w:val="24"/>
        </w:rPr>
        <w:t>J59</w:t>
      </w:r>
      <w:r w:rsidRPr="00686328">
        <w:rPr>
          <w:rFonts w:ascii="宋体" w:hAnsi="宋体" w:hint="eastAsia"/>
          <w:sz w:val="24"/>
        </w:rPr>
        <w:t>号</w:t>
      </w:r>
      <w:r w:rsidRPr="00F02BAF">
        <w:rPr>
          <w:rFonts w:ascii="宋体" w:hAnsi="宋体" w:hint="eastAsia"/>
          <w:sz w:val="24"/>
        </w:rPr>
        <w:t>），组成了本标准编制组，负责具体编制。</w:t>
      </w:r>
    </w:p>
    <w:p w:rsidR="002B73B8" w:rsidRPr="00F02BAF" w:rsidRDefault="002B73B8" w:rsidP="001E1B28">
      <w:pPr>
        <w:pStyle w:val="2"/>
        <w:spacing w:before="0" w:after="0" w:line="360" w:lineRule="auto"/>
        <w:ind w:leftChars="100" w:left="210"/>
        <w:rPr>
          <w:rFonts w:ascii="宋体"/>
          <w:b w:val="0"/>
          <w:sz w:val="28"/>
          <w:szCs w:val="28"/>
        </w:rPr>
      </w:pPr>
      <w:bookmarkStart w:id="3" w:name="_Toc40187386"/>
      <w:r w:rsidRPr="00F02BAF">
        <w:rPr>
          <w:rFonts w:ascii="宋体" w:hAnsi="宋体"/>
          <w:b w:val="0"/>
          <w:sz w:val="28"/>
          <w:szCs w:val="28"/>
        </w:rPr>
        <w:t xml:space="preserve">1.2 </w:t>
      </w:r>
      <w:r w:rsidRPr="00F02BAF">
        <w:rPr>
          <w:rFonts w:ascii="宋体" w:hAnsi="宋体" w:hint="eastAsia"/>
          <w:b w:val="0"/>
          <w:sz w:val="28"/>
          <w:szCs w:val="28"/>
        </w:rPr>
        <w:t>起草单位</w:t>
      </w:r>
      <w:bookmarkEnd w:id="3"/>
    </w:p>
    <w:p w:rsidR="002B73B8" w:rsidRPr="002F43E5" w:rsidRDefault="002B73B8" w:rsidP="002F43E5">
      <w:pPr>
        <w:pStyle w:val="HTML"/>
        <w:shd w:val="clear" w:color="auto" w:fill="FFFFFF"/>
        <w:rPr>
          <w:rFonts w:ascii="inherit" w:hAnsi="inherit"/>
          <w:color w:val="000000"/>
        </w:rPr>
      </w:pPr>
      <w:r w:rsidRPr="002F43E5">
        <w:rPr>
          <w:rFonts w:hint="eastAsia"/>
        </w:rPr>
        <w:t>中科院亚热带农业生态研究所、长沙绿叶生物科技有限公司、湖南鑫广安农牧股份有限公司，</w:t>
      </w:r>
      <w:hyperlink r:id="rId8" w:tgtFrame="_blank" w:history="1">
        <w:r w:rsidRPr="002F43E5">
          <w:rPr>
            <w:rFonts w:hint="eastAsia"/>
          </w:rPr>
          <w:t>佳和农牧股份有限公司</w:t>
        </w:r>
      </w:hyperlink>
      <w:r w:rsidRPr="002F43E5">
        <w:rPr>
          <w:rFonts w:hint="eastAsia"/>
        </w:rPr>
        <w:t>，</w:t>
      </w:r>
      <w:r w:rsidRPr="002F43E5">
        <w:rPr>
          <w:rFonts w:ascii="inherit" w:hAnsi="inherit" w:hint="eastAsia"/>
          <w:color w:val="000000"/>
        </w:rPr>
        <w:t>广东中科无抗生态科技有限公司</w:t>
      </w:r>
    </w:p>
    <w:p w:rsidR="002B73B8" w:rsidRPr="00F02BAF" w:rsidRDefault="002B73B8" w:rsidP="004C1A3B">
      <w:pPr>
        <w:spacing w:line="360" w:lineRule="auto"/>
        <w:rPr>
          <w:rFonts w:ascii="宋体"/>
          <w:sz w:val="24"/>
        </w:rPr>
      </w:pPr>
    </w:p>
    <w:p w:rsidR="002B73B8" w:rsidRPr="003D587E" w:rsidRDefault="002B73B8" w:rsidP="001E1B28">
      <w:pPr>
        <w:pStyle w:val="2"/>
        <w:spacing w:before="0" w:after="0" w:line="360" w:lineRule="auto"/>
        <w:ind w:leftChars="100" w:left="210"/>
        <w:rPr>
          <w:b w:val="0"/>
          <w:sz w:val="28"/>
          <w:szCs w:val="28"/>
        </w:rPr>
      </w:pPr>
      <w:bookmarkStart w:id="4" w:name="_Toc40187387"/>
      <w:r>
        <w:rPr>
          <w:b w:val="0"/>
          <w:sz w:val="28"/>
          <w:szCs w:val="28"/>
        </w:rPr>
        <w:t xml:space="preserve">1.3 </w:t>
      </w:r>
      <w:r w:rsidRPr="003D587E">
        <w:rPr>
          <w:rFonts w:hint="eastAsia"/>
          <w:b w:val="0"/>
          <w:sz w:val="28"/>
          <w:szCs w:val="28"/>
        </w:rPr>
        <w:t>主要起草人</w:t>
      </w:r>
      <w:bookmarkEnd w:id="4"/>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0"/>
        <w:gridCol w:w="856"/>
        <w:gridCol w:w="1427"/>
        <w:gridCol w:w="1998"/>
        <w:gridCol w:w="2649"/>
      </w:tblGrid>
      <w:tr w:rsidR="002B73B8" w:rsidRPr="00276AA5" w:rsidTr="002F43E5">
        <w:trPr>
          <w:trHeight w:val="712"/>
        </w:trPr>
        <w:tc>
          <w:tcPr>
            <w:tcW w:w="1060" w:type="dxa"/>
          </w:tcPr>
          <w:p w:rsidR="002B73B8" w:rsidRPr="00276AA5" w:rsidRDefault="002B73B8" w:rsidP="00276AA5">
            <w:pPr>
              <w:pStyle w:val="a6"/>
              <w:spacing w:line="360" w:lineRule="auto"/>
              <w:ind w:firstLineChars="0" w:firstLine="0"/>
              <w:jc w:val="center"/>
              <w:rPr>
                <w:sz w:val="24"/>
              </w:rPr>
            </w:pPr>
            <w:r w:rsidRPr="00276AA5">
              <w:rPr>
                <w:rFonts w:hint="eastAsia"/>
                <w:sz w:val="24"/>
              </w:rPr>
              <w:t>姓名</w:t>
            </w:r>
          </w:p>
        </w:tc>
        <w:tc>
          <w:tcPr>
            <w:tcW w:w="856" w:type="dxa"/>
          </w:tcPr>
          <w:p w:rsidR="002B73B8" w:rsidRPr="00276AA5" w:rsidRDefault="002B73B8" w:rsidP="00276AA5">
            <w:pPr>
              <w:pStyle w:val="a6"/>
              <w:spacing w:line="360" w:lineRule="auto"/>
              <w:ind w:firstLineChars="0" w:firstLine="0"/>
              <w:jc w:val="center"/>
              <w:rPr>
                <w:sz w:val="24"/>
              </w:rPr>
            </w:pPr>
            <w:r w:rsidRPr="00276AA5">
              <w:rPr>
                <w:rFonts w:hint="eastAsia"/>
                <w:sz w:val="24"/>
              </w:rPr>
              <w:t>性别</w:t>
            </w:r>
          </w:p>
        </w:tc>
        <w:tc>
          <w:tcPr>
            <w:tcW w:w="1427" w:type="dxa"/>
          </w:tcPr>
          <w:p w:rsidR="002B73B8" w:rsidRPr="00276AA5" w:rsidRDefault="002B73B8" w:rsidP="00276AA5">
            <w:pPr>
              <w:pStyle w:val="a6"/>
              <w:spacing w:line="360" w:lineRule="auto"/>
              <w:ind w:firstLineChars="0" w:firstLine="0"/>
              <w:jc w:val="center"/>
              <w:rPr>
                <w:sz w:val="24"/>
              </w:rPr>
            </w:pPr>
            <w:r w:rsidRPr="00276AA5">
              <w:rPr>
                <w:rFonts w:hint="eastAsia"/>
                <w:sz w:val="24"/>
              </w:rPr>
              <w:t>职务</w:t>
            </w:r>
            <w:r w:rsidRPr="00276AA5">
              <w:rPr>
                <w:sz w:val="24"/>
              </w:rPr>
              <w:t>/</w:t>
            </w:r>
            <w:r w:rsidRPr="00276AA5">
              <w:rPr>
                <w:rFonts w:hint="eastAsia"/>
                <w:sz w:val="24"/>
              </w:rPr>
              <w:t>职称</w:t>
            </w:r>
          </w:p>
        </w:tc>
        <w:tc>
          <w:tcPr>
            <w:tcW w:w="1998" w:type="dxa"/>
          </w:tcPr>
          <w:p w:rsidR="002B73B8" w:rsidRPr="00276AA5" w:rsidRDefault="002B73B8" w:rsidP="00276AA5">
            <w:pPr>
              <w:pStyle w:val="a6"/>
              <w:spacing w:line="360" w:lineRule="auto"/>
              <w:ind w:firstLineChars="0" w:firstLine="0"/>
              <w:jc w:val="center"/>
              <w:rPr>
                <w:sz w:val="24"/>
              </w:rPr>
            </w:pPr>
            <w:r w:rsidRPr="00276AA5">
              <w:rPr>
                <w:rFonts w:hint="eastAsia"/>
                <w:sz w:val="24"/>
              </w:rPr>
              <w:t>工作单位</w:t>
            </w:r>
          </w:p>
        </w:tc>
        <w:tc>
          <w:tcPr>
            <w:tcW w:w="2649" w:type="dxa"/>
          </w:tcPr>
          <w:p w:rsidR="002B73B8" w:rsidRPr="00276AA5" w:rsidRDefault="002B73B8" w:rsidP="00276AA5">
            <w:pPr>
              <w:pStyle w:val="a6"/>
              <w:spacing w:line="360" w:lineRule="auto"/>
              <w:ind w:firstLineChars="0" w:firstLine="0"/>
              <w:jc w:val="center"/>
              <w:rPr>
                <w:sz w:val="24"/>
              </w:rPr>
            </w:pPr>
            <w:r w:rsidRPr="00276AA5">
              <w:rPr>
                <w:rFonts w:hint="eastAsia"/>
                <w:sz w:val="24"/>
              </w:rPr>
              <w:t>任务分工</w:t>
            </w:r>
          </w:p>
        </w:tc>
      </w:tr>
      <w:tr w:rsidR="002B73B8" w:rsidRPr="00276AA5" w:rsidTr="002F43E5">
        <w:trPr>
          <w:trHeight w:val="1580"/>
        </w:trPr>
        <w:tc>
          <w:tcPr>
            <w:tcW w:w="1060" w:type="dxa"/>
            <w:vAlign w:val="center"/>
          </w:tcPr>
          <w:p w:rsidR="002B73B8" w:rsidRPr="00276AA5" w:rsidRDefault="002B73B8" w:rsidP="00276AA5">
            <w:pPr>
              <w:spacing w:line="360" w:lineRule="auto"/>
              <w:jc w:val="center"/>
              <w:rPr>
                <w:rFonts w:ascii="宋体"/>
                <w:sz w:val="24"/>
              </w:rPr>
            </w:pPr>
            <w:r w:rsidRPr="00276AA5">
              <w:rPr>
                <w:rFonts w:ascii="宋体" w:hAnsi="宋体" w:hint="eastAsia"/>
                <w:sz w:val="24"/>
              </w:rPr>
              <w:t>印遇龙</w:t>
            </w:r>
          </w:p>
        </w:tc>
        <w:tc>
          <w:tcPr>
            <w:tcW w:w="856" w:type="dxa"/>
            <w:vAlign w:val="center"/>
          </w:tcPr>
          <w:p w:rsidR="002B73B8" w:rsidRPr="00276AA5" w:rsidRDefault="002B73B8" w:rsidP="00276AA5">
            <w:pPr>
              <w:spacing w:line="360" w:lineRule="auto"/>
              <w:jc w:val="center"/>
              <w:rPr>
                <w:rFonts w:ascii="宋体"/>
                <w:sz w:val="24"/>
              </w:rPr>
            </w:pPr>
            <w:r w:rsidRPr="00276AA5">
              <w:rPr>
                <w:rFonts w:ascii="宋体" w:hAnsi="宋体" w:hint="eastAsia"/>
                <w:sz w:val="24"/>
              </w:rPr>
              <w:t>男</w:t>
            </w:r>
          </w:p>
        </w:tc>
        <w:tc>
          <w:tcPr>
            <w:tcW w:w="1427" w:type="dxa"/>
            <w:vAlign w:val="center"/>
          </w:tcPr>
          <w:p w:rsidR="002B73B8" w:rsidRPr="00276AA5" w:rsidRDefault="002B73B8" w:rsidP="00276AA5">
            <w:pPr>
              <w:spacing w:line="360" w:lineRule="auto"/>
              <w:jc w:val="center"/>
              <w:rPr>
                <w:rFonts w:ascii="宋体"/>
                <w:sz w:val="24"/>
              </w:rPr>
            </w:pPr>
            <w:r w:rsidRPr="00276AA5">
              <w:rPr>
                <w:rFonts w:ascii="宋体" w:hAnsi="宋体" w:hint="eastAsia"/>
                <w:sz w:val="24"/>
              </w:rPr>
              <w:t>研究员</w:t>
            </w:r>
          </w:p>
        </w:tc>
        <w:tc>
          <w:tcPr>
            <w:tcW w:w="1998" w:type="dxa"/>
            <w:vAlign w:val="center"/>
          </w:tcPr>
          <w:p w:rsidR="002B73B8" w:rsidRPr="00276AA5" w:rsidRDefault="002B73B8" w:rsidP="00276AA5">
            <w:pPr>
              <w:spacing w:line="360" w:lineRule="auto"/>
              <w:jc w:val="center"/>
              <w:rPr>
                <w:rFonts w:ascii="宋体"/>
                <w:sz w:val="24"/>
              </w:rPr>
            </w:pPr>
            <w:r w:rsidRPr="00276AA5">
              <w:rPr>
                <w:rFonts w:ascii="宋体" w:hAnsi="宋体" w:hint="eastAsia"/>
                <w:sz w:val="24"/>
              </w:rPr>
              <w:t>中科院亚热带农业生态研究所</w:t>
            </w:r>
          </w:p>
        </w:tc>
        <w:tc>
          <w:tcPr>
            <w:tcW w:w="2649" w:type="dxa"/>
            <w:vAlign w:val="center"/>
          </w:tcPr>
          <w:p w:rsidR="002B73B8" w:rsidRPr="00276AA5" w:rsidRDefault="002B73B8" w:rsidP="00276AA5">
            <w:pPr>
              <w:spacing w:line="360" w:lineRule="auto"/>
              <w:jc w:val="center"/>
              <w:rPr>
                <w:rFonts w:ascii="宋体"/>
                <w:sz w:val="24"/>
              </w:rPr>
            </w:pPr>
            <w:r w:rsidRPr="00276AA5">
              <w:rPr>
                <w:rFonts w:ascii="宋体" w:hAnsi="宋体" w:hint="eastAsia"/>
                <w:sz w:val="24"/>
              </w:rPr>
              <w:t>负责项目分工协调</w:t>
            </w:r>
          </w:p>
        </w:tc>
      </w:tr>
      <w:tr w:rsidR="002B73B8" w:rsidRPr="00276AA5" w:rsidTr="002F43E5">
        <w:trPr>
          <w:trHeight w:val="1559"/>
        </w:trPr>
        <w:tc>
          <w:tcPr>
            <w:tcW w:w="1060" w:type="dxa"/>
            <w:vAlign w:val="center"/>
          </w:tcPr>
          <w:p w:rsidR="002B73B8" w:rsidRPr="00276AA5" w:rsidRDefault="002B73B8" w:rsidP="00276AA5">
            <w:pPr>
              <w:spacing w:line="360" w:lineRule="auto"/>
              <w:jc w:val="center"/>
              <w:rPr>
                <w:rFonts w:ascii="宋体"/>
                <w:sz w:val="24"/>
              </w:rPr>
            </w:pPr>
            <w:r>
              <w:rPr>
                <w:rFonts w:ascii="宋体" w:hint="eastAsia"/>
                <w:sz w:val="24"/>
              </w:rPr>
              <w:t>杨建武</w:t>
            </w:r>
          </w:p>
        </w:tc>
        <w:tc>
          <w:tcPr>
            <w:tcW w:w="856" w:type="dxa"/>
            <w:vAlign w:val="center"/>
          </w:tcPr>
          <w:p w:rsidR="002B73B8" w:rsidRPr="00276AA5" w:rsidRDefault="002B73B8" w:rsidP="00276AA5">
            <w:pPr>
              <w:spacing w:line="360" w:lineRule="auto"/>
              <w:jc w:val="center"/>
              <w:rPr>
                <w:rFonts w:ascii="宋体"/>
                <w:sz w:val="24"/>
              </w:rPr>
            </w:pPr>
            <w:r>
              <w:rPr>
                <w:rFonts w:ascii="宋体" w:hint="eastAsia"/>
                <w:sz w:val="24"/>
              </w:rPr>
              <w:t>男</w:t>
            </w:r>
          </w:p>
        </w:tc>
        <w:tc>
          <w:tcPr>
            <w:tcW w:w="1427" w:type="dxa"/>
            <w:vAlign w:val="center"/>
          </w:tcPr>
          <w:p w:rsidR="002B73B8" w:rsidRPr="00276AA5" w:rsidRDefault="002B73B8" w:rsidP="00276AA5">
            <w:pPr>
              <w:spacing w:line="360" w:lineRule="auto"/>
              <w:jc w:val="center"/>
              <w:rPr>
                <w:rFonts w:ascii="宋体"/>
                <w:sz w:val="24"/>
              </w:rPr>
            </w:pPr>
            <w:r>
              <w:rPr>
                <w:rFonts w:ascii="宋体" w:hint="eastAsia"/>
                <w:sz w:val="24"/>
              </w:rPr>
              <w:t>主任</w:t>
            </w:r>
          </w:p>
        </w:tc>
        <w:tc>
          <w:tcPr>
            <w:tcW w:w="1998" w:type="dxa"/>
            <w:vAlign w:val="center"/>
          </w:tcPr>
          <w:p w:rsidR="002B73B8" w:rsidRPr="00276AA5" w:rsidRDefault="002B73B8" w:rsidP="00276AA5">
            <w:pPr>
              <w:spacing w:line="360" w:lineRule="auto"/>
              <w:jc w:val="center"/>
              <w:rPr>
                <w:rFonts w:ascii="宋体"/>
                <w:sz w:val="24"/>
              </w:rPr>
            </w:pPr>
            <w:r w:rsidRPr="00B576B6">
              <w:rPr>
                <w:rFonts w:ascii="宋体"/>
                <w:sz w:val="24"/>
              </w:rPr>
              <w:t> </w:t>
            </w:r>
            <w:r w:rsidRPr="00B576B6">
              <w:rPr>
                <w:rFonts w:ascii="宋体" w:hAnsi="宋体" w:hint="eastAsia"/>
                <w:sz w:val="24"/>
              </w:rPr>
              <w:t>湖南省畜牧水产局</w:t>
            </w:r>
          </w:p>
        </w:tc>
        <w:tc>
          <w:tcPr>
            <w:tcW w:w="2649" w:type="dxa"/>
            <w:vAlign w:val="center"/>
          </w:tcPr>
          <w:p w:rsidR="002B73B8" w:rsidRPr="00276AA5" w:rsidRDefault="002B73B8" w:rsidP="00276AA5">
            <w:pPr>
              <w:spacing w:line="360" w:lineRule="auto"/>
              <w:jc w:val="center"/>
              <w:rPr>
                <w:rFonts w:ascii="宋体"/>
                <w:sz w:val="24"/>
              </w:rPr>
            </w:pPr>
            <w:r w:rsidRPr="00276AA5">
              <w:rPr>
                <w:rFonts w:ascii="宋体" w:hAnsi="宋体" w:hint="eastAsia"/>
                <w:sz w:val="24"/>
              </w:rPr>
              <w:t>负责标准编制</w:t>
            </w:r>
          </w:p>
        </w:tc>
      </w:tr>
      <w:tr w:rsidR="002B73B8" w:rsidRPr="00276AA5" w:rsidTr="002F43E5">
        <w:trPr>
          <w:trHeight w:val="1580"/>
        </w:trPr>
        <w:tc>
          <w:tcPr>
            <w:tcW w:w="1060" w:type="dxa"/>
            <w:vAlign w:val="center"/>
          </w:tcPr>
          <w:p w:rsidR="002B73B8" w:rsidRPr="00276AA5" w:rsidRDefault="002B73B8" w:rsidP="009F1A92">
            <w:pPr>
              <w:spacing w:line="360" w:lineRule="auto"/>
              <w:jc w:val="center"/>
              <w:rPr>
                <w:rFonts w:ascii="宋体"/>
                <w:sz w:val="24"/>
              </w:rPr>
            </w:pPr>
            <w:r>
              <w:rPr>
                <w:rFonts w:ascii="宋体" w:hAnsi="宋体" w:hint="eastAsia"/>
                <w:sz w:val="24"/>
              </w:rPr>
              <w:t>姚康</w:t>
            </w:r>
          </w:p>
        </w:tc>
        <w:tc>
          <w:tcPr>
            <w:tcW w:w="856" w:type="dxa"/>
            <w:vAlign w:val="center"/>
          </w:tcPr>
          <w:p w:rsidR="002B73B8" w:rsidRPr="00276AA5" w:rsidRDefault="002B73B8" w:rsidP="009F1A92">
            <w:pPr>
              <w:spacing w:line="360" w:lineRule="auto"/>
              <w:jc w:val="center"/>
              <w:rPr>
                <w:rFonts w:ascii="宋体"/>
                <w:sz w:val="24"/>
              </w:rPr>
            </w:pPr>
            <w:r>
              <w:rPr>
                <w:rFonts w:ascii="宋体" w:hAnsi="宋体" w:hint="eastAsia"/>
                <w:sz w:val="24"/>
              </w:rPr>
              <w:t>男</w:t>
            </w:r>
          </w:p>
        </w:tc>
        <w:tc>
          <w:tcPr>
            <w:tcW w:w="1427" w:type="dxa"/>
            <w:vAlign w:val="center"/>
          </w:tcPr>
          <w:p w:rsidR="002B73B8" w:rsidRPr="00276AA5" w:rsidRDefault="002B73B8" w:rsidP="009F1A92">
            <w:pPr>
              <w:spacing w:line="360" w:lineRule="auto"/>
              <w:jc w:val="center"/>
              <w:rPr>
                <w:rFonts w:ascii="宋体"/>
                <w:sz w:val="24"/>
              </w:rPr>
            </w:pPr>
            <w:r w:rsidRPr="00276AA5">
              <w:rPr>
                <w:rFonts w:ascii="宋体" w:hAnsi="宋体" w:hint="eastAsia"/>
                <w:sz w:val="24"/>
              </w:rPr>
              <w:t>研究员</w:t>
            </w:r>
          </w:p>
        </w:tc>
        <w:tc>
          <w:tcPr>
            <w:tcW w:w="1998" w:type="dxa"/>
            <w:vAlign w:val="center"/>
          </w:tcPr>
          <w:p w:rsidR="002B73B8" w:rsidRPr="00276AA5" w:rsidRDefault="002B73B8" w:rsidP="009F1A92">
            <w:pPr>
              <w:spacing w:line="360" w:lineRule="auto"/>
              <w:jc w:val="center"/>
              <w:rPr>
                <w:rFonts w:ascii="宋体"/>
                <w:sz w:val="24"/>
              </w:rPr>
            </w:pPr>
            <w:r w:rsidRPr="00276AA5">
              <w:rPr>
                <w:rFonts w:ascii="宋体" w:hAnsi="宋体" w:hint="eastAsia"/>
                <w:sz w:val="24"/>
              </w:rPr>
              <w:t>中科院亚热带农业生态研究所</w:t>
            </w:r>
          </w:p>
        </w:tc>
        <w:tc>
          <w:tcPr>
            <w:tcW w:w="2649" w:type="dxa"/>
            <w:vAlign w:val="center"/>
          </w:tcPr>
          <w:p w:rsidR="002B73B8" w:rsidRPr="00276AA5" w:rsidRDefault="002B73B8" w:rsidP="009F1A92">
            <w:pPr>
              <w:spacing w:line="360" w:lineRule="auto"/>
              <w:jc w:val="center"/>
              <w:rPr>
                <w:rFonts w:ascii="宋体"/>
                <w:sz w:val="24"/>
              </w:rPr>
            </w:pPr>
            <w:r w:rsidRPr="00276AA5">
              <w:rPr>
                <w:rFonts w:ascii="宋体" w:hAnsi="宋体" w:hint="eastAsia"/>
                <w:sz w:val="24"/>
              </w:rPr>
              <w:t>负责标准编制</w:t>
            </w:r>
          </w:p>
        </w:tc>
      </w:tr>
      <w:tr w:rsidR="002B73B8" w:rsidRPr="00276AA5" w:rsidTr="002F43E5">
        <w:trPr>
          <w:trHeight w:val="1580"/>
        </w:trPr>
        <w:tc>
          <w:tcPr>
            <w:tcW w:w="1060" w:type="dxa"/>
            <w:vAlign w:val="center"/>
          </w:tcPr>
          <w:p w:rsidR="002B73B8" w:rsidRPr="00276AA5" w:rsidRDefault="002B73B8" w:rsidP="00276AA5">
            <w:pPr>
              <w:spacing w:line="360" w:lineRule="auto"/>
              <w:jc w:val="center"/>
              <w:rPr>
                <w:rFonts w:ascii="宋体"/>
                <w:sz w:val="24"/>
              </w:rPr>
            </w:pPr>
            <w:r w:rsidRPr="00276AA5">
              <w:rPr>
                <w:rFonts w:ascii="宋体" w:hAnsi="宋体" w:hint="eastAsia"/>
                <w:sz w:val="24"/>
              </w:rPr>
              <w:t>黄瑞林</w:t>
            </w:r>
          </w:p>
        </w:tc>
        <w:tc>
          <w:tcPr>
            <w:tcW w:w="856" w:type="dxa"/>
            <w:vAlign w:val="center"/>
          </w:tcPr>
          <w:p w:rsidR="002B73B8" w:rsidRPr="00276AA5" w:rsidRDefault="002B73B8" w:rsidP="00276AA5">
            <w:pPr>
              <w:spacing w:line="360" w:lineRule="auto"/>
              <w:jc w:val="center"/>
              <w:rPr>
                <w:rFonts w:ascii="宋体"/>
                <w:sz w:val="24"/>
              </w:rPr>
            </w:pPr>
            <w:r w:rsidRPr="00276AA5">
              <w:rPr>
                <w:rFonts w:ascii="宋体" w:hAnsi="宋体" w:hint="eastAsia"/>
                <w:sz w:val="24"/>
              </w:rPr>
              <w:t>男</w:t>
            </w:r>
          </w:p>
        </w:tc>
        <w:tc>
          <w:tcPr>
            <w:tcW w:w="1427" w:type="dxa"/>
            <w:vAlign w:val="center"/>
          </w:tcPr>
          <w:p w:rsidR="002B73B8" w:rsidRPr="00276AA5" w:rsidRDefault="002B73B8" w:rsidP="00276AA5">
            <w:pPr>
              <w:spacing w:line="360" w:lineRule="auto"/>
              <w:jc w:val="center"/>
              <w:rPr>
                <w:rFonts w:ascii="宋体"/>
                <w:sz w:val="24"/>
              </w:rPr>
            </w:pPr>
            <w:r w:rsidRPr="00276AA5">
              <w:rPr>
                <w:rFonts w:ascii="宋体" w:hAnsi="宋体" w:hint="eastAsia"/>
                <w:sz w:val="24"/>
              </w:rPr>
              <w:t>研究员</w:t>
            </w:r>
          </w:p>
        </w:tc>
        <w:tc>
          <w:tcPr>
            <w:tcW w:w="1998" w:type="dxa"/>
            <w:vAlign w:val="center"/>
          </w:tcPr>
          <w:p w:rsidR="002B73B8" w:rsidRPr="00276AA5" w:rsidRDefault="002B73B8" w:rsidP="00276AA5">
            <w:pPr>
              <w:spacing w:line="360" w:lineRule="auto"/>
              <w:jc w:val="center"/>
              <w:rPr>
                <w:rFonts w:ascii="宋体"/>
                <w:sz w:val="24"/>
              </w:rPr>
            </w:pPr>
            <w:r w:rsidRPr="00276AA5">
              <w:rPr>
                <w:rFonts w:ascii="宋体" w:hAnsi="宋体" w:hint="eastAsia"/>
                <w:sz w:val="24"/>
              </w:rPr>
              <w:t>中科院亚热带农业生态研究所</w:t>
            </w:r>
          </w:p>
        </w:tc>
        <w:tc>
          <w:tcPr>
            <w:tcW w:w="2649" w:type="dxa"/>
            <w:vAlign w:val="center"/>
          </w:tcPr>
          <w:p w:rsidR="002B73B8" w:rsidRPr="00276AA5" w:rsidRDefault="002B73B8" w:rsidP="00276AA5">
            <w:pPr>
              <w:spacing w:line="360" w:lineRule="auto"/>
              <w:jc w:val="center"/>
              <w:rPr>
                <w:rFonts w:ascii="宋体"/>
                <w:sz w:val="24"/>
              </w:rPr>
            </w:pPr>
            <w:r w:rsidRPr="00276AA5">
              <w:rPr>
                <w:rFonts w:ascii="宋体" w:hAnsi="宋体" w:hint="eastAsia"/>
                <w:sz w:val="24"/>
              </w:rPr>
              <w:t>参与标准编制</w:t>
            </w:r>
          </w:p>
        </w:tc>
      </w:tr>
      <w:tr w:rsidR="002B73B8" w:rsidRPr="00276AA5" w:rsidTr="002F43E5">
        <w:trPr>
          <w:trHeight w:val="790"/>
        </w:trPr>
        <w:tc>
          <w:tcPr>
            <w:tcW w:w="1060" w:type="dxa"/>
            <w:vAlign w:val="center"/>
          </w:tcPr>
          <w:p w:rsidR="002B73B8" w:rsidRPr="00276AA5" w:rsidRDefault="002B73B8" w:rsidP="00276AA5">
            <w:pPr>
              <w:spacing w:line="360" w:lineRule="auto"/>
              <w:jc w:val="center"/>
              <w:rPr>
                <w:rFonts w:ascii="宋体"/>
                <w:sz w:val="24"/>
              </w:rPr>
            </w:pPr>
            <w:r>
              <w:rPr>
                <w:rFonts w:ascii="宋体" w:hAnsi="宋体" w:hint="eastAsia"/>
                <w:sz w:val="24"/>
              </w:rPr>
              <w:t>黄兴国</w:t>
            </w:r>
          </w:p>
        </w:tc>
        <w:tc>
          <w:tcPr>
            <w:tcW w:w="856" w:type="dxa"/>
            <w:vAlign w:val="center"/>
          </w:tcPr>
          <w:p w:rsidR="002B73B8" w:rsidRPr="00276AA5" w:rsidRDefault="002B73B8" w:rsidP="00276AA5">
            <w:pPr>
              <w:spacing w:line="360" w:lineRule="auto"/>
              <w:jc w:val="center"/>
              <w:rPr>
                <w:rFonts w:ascii="宋体"/>
                <w:sz w:val="24"/>
              </w:rPr>
            </w:pPr>
            <w:r>
              <w:rPr>
                <w:rFonts w:ascii="宋体" w:hAnsi="宋体" w:hint="eastAsia"/>
                <w:sz w:val="24"/>
              </w:rPr>
              <w:t>男</w:t>
            </w:r>
          </w:p>
        </w:tc>
        <w:tc>
          <w:tcPr>
            <w:tcW w:w="1427" w:type="dxa"/>
            <w:vAlign w:val="center"/>
          </w:tcPr>
          <w:p w:rsidR="002B73B8" w:rsidRPr="00276AA5" w:rsidRDefault="002B73B8" w:rsidP="00276AA5">
            <w:pPr>
              <w:spacing w:line="360" w:lineRule="auto"/>
              <w:jc w:val="center"/>
              <w:rPr>
                <w:rFonts w:ascii="宋体"/>
                <w:sz w:val="24"/>
              </w:rPr>
            </w:pPr>
            <w:r>
              <w:rPr>
                <w:rFonts w:ascii="宋体" w:hAnsi="宋体" w:hint="eastAsia"/>
                <w:sz w:val="24"/>
              </w:rPr>
              <w:t>教授</w:t>
            </w:r>
          </w:p>
        </w:tc>
        <w:tc>
          <w:tcPr>
            <w:tcW w:w="1998" w:type="dxa"/>
            <w:vAlign w:val="center"/>
          </w:tcPr>
          <w:p w:rsidR="002B73B8" w:rsidRPr="00276AA5" w:rsidRDefault="002B73B8" w:rsidP="00276AA5">
            <w:pPr>
              <w:spacing w:line="360" w:lineRule="auto"/>
              <w:jc w:val="center"/>
              <w:rPr>
                <w:rFonts w:ascii="宋体"/>
                <w:sz w:val="24"/>
              </w:rPr>
            </w:pPr>
            <w:r>
              <w:rPr>
                <w:rFonts w:ascii="宋体" w:hAnsi="宋体" w:hint="eastAsia"/>
                <w:sz w:val="24"/>
              </w:rPr>
              <w:t>湖南农业大学</w:t>
            </w:r>
          </w:p>
        </w:tc>
        <w:tc>
          <w:tcPr>
            <w:tcW w:w="2649" w:type="dxa"/>
            <w:vAlign w:val="center"/>
          </w:tcPr>
          <w:p w:rsidR="002B73B8" w:rsidRPr="00276AA5" w:rsidRDefault="002B73B8" w:rsidP="00276AA5">
            <w:pPr>
              <w:spacing w:line="360" w:lineRule="auto"/>
              <w:jc w:val="center"/>
              <w:rPr>
                <w:rFonts w:ascii="宋体"/>
                <w:sz w:val="24"/>
              </w:rPr>
            </w:pPr>
            <w:r w:rsidRPr="00276AA5">
              <w:rPr>
                <w:rFonts w:ascii="宋体" w:hAnsi="宋体" w:hint="eastAsia"/>
                <w:sz w:val="24"/>
              </w:rPr>
              <w:t>参与标准编制</w:t>
            </w:r>
          </w:p>
        </w:tc>
      </w:tr>
      <w:tr w:rsidR="002B73B8" w:rsidRPr="00276AA5" w:rsidTr="002F43E5">
        <w:trPr>
          <w:trHeight w:val="790"/>
        </w:trPr>
        <w:tc>
          <w:tcPr>
            <w:tcW w:w="1060" w:type="dxa"/>
            <w:vAlign w:val="center"/>
          </w:tcPr>
          <w:p w:rsidR="002B73B8" w:rsidRDefault="002B73B8" w:rsidP="00276AA5">
            <w:pPr>
              <w:spacing w:line="360" w:lineRule="auto"/>
              <w:jc w:val="center"/>
              <w:rPr>
                <w:rFonts w:ascii="宋体"/>
                <w:sz w:val="24"/>
              </w:rPr>
            </w:pPr>
            <w:r>
              <w:rPr>
                <w:rFonts w:ascii="宋体" w:hAnsi="宋体" w:hint="eastAsia"/>
                <w:sz w:val="24"/>
              </w:rPr>
              <w:t>张彬</w:t>
            </w:r>
          </w:p>
        </w:tc>
        <w:tc>
          <w:tcPr>
            <w:tcW w:w="856" w:type="dxa"/>
            <w:vAlign w:val="center"/>
          </w:tcPr>
          <w:p w:rsidR="002B73B8" w:rsidRDefault="002B73B8" w:rsidP="00276AA5">
            <w:pPr>
              <w:spacing w:line="360" w:lineRule="auto"/>
              <w:jc w:val="center"/>
              <w:rPr>
                <w:rFonts w:ascii="宋体"/>
                <w:sz w:val="24"/>
              </w:rPr>
            </w:pPr>
            <w:r>
              <w:rPr>
                <w:rFonts w:ascii="宋体" w:hAnsi="宋体" w:hint="eastAsia"/>
                <w:sz w:val="24"/>
              </w:rPr>
              <w:t>男</w:t>
            </w:r>
          </w:p>
        </w:tc>
        <w:tc>
          <w:tcPr>
            <w:tcW w:w="1427" w:type="dxa"/>
            <w:vAlign w:val="center"/>
          </w:tcPr>
          <w:p w:rsidR="002B73B8" w:rsidRDefault="002B73B8" w:rsidP="00276AA5">
            <w:pPr>
              <w:spacing w:line="360" w:lineRule="auto"/>
              <w:jc w:val="center"/>
              <w:rPr>
                <w:rFonts w:ascii="宋体"/>
                <w:sz w:val="24"/>
              </w:rPr>
            </w:pPr>
            <w:r>
              <w:rPr>
                <w:rFonts w:ascii="宋体" w:hAnsi="宋体" w:hint="eastAsia"/>
                <w:sz w:val="24"/>
              </w:rPr>
              <w:t>教授</w:t>
            </w:r>
          </w:p>
        </w:tc>
        <w:tc>
          <w:tcPr>
            <w:tcW w:w="1998" w:type="dxa"/>
            <w:vAlign w:val="center"/>
          </w:tcPr>
          <w:p w:rsidR="002B73B8" w:rsidRPr="00276AA5" w:rsidRDefault="002B73B8" w:rsidP="008C7CA8">
            <w:pPr>
              <w:spacing w:line="360" w:lineRule="auto"/>
              <w:jc w:val="center"/>
              <w:rPr>
                <w:rFonts w:ascii="宋体"/>
                <w:sz w:val="24"/>
              </w:rPr>
            </w:pPr>
            <w:r>
              <w:rPr>
                <w:rFonts w:ascii="宋体" w:hAnsi="宋体" w:hint="eastAsia"/>
                <w:sz w:val="24"/>
              </w:rPr>
              <w:t>湖南农业大学</w:t>
            </w:r>
          </w:p>
        </w:tc>
        <w:tc>
          <w:tcPr>
            <w:tcW w:w="2649" w:type="dxa"/>
            <w:vAlign w:val="center"/>
          </w:tcPr>
          <w:p w:rsidR="002B73B8" w:rsidRPr="00276AA5" w:rsidRDefault="002B73B8" w:rsidP="008C7CA8">
            <w:pPr>
              <w:spacing w:line="360" w:lineRule="auto"/>
              <w:jc w:val="center"/>
              <w:rPr>
                <w:rFonts w:ascii="宋体"/>
                <w:sz w:val="24"/>
              </w:rPr>
            </w:pPr>
            <w:r w:rsidRPr="00276AA5">
              <w:rPr>
                <w:rFonts w:ascii="宋体" w:hAnsi="宋体" w:hint="eastAsia"/>
                <w:sz w:val="24"/>
              </w:rPr>
              <w:t>参与标准编制</w:t>
            </w:r>
          </w:p>
        </w:tc>
      </w:tr>
      <w:tr w:rsidR="002B73B8" w:rsidRPr="00276AA5" w:rsidTr="002F43E5">
        <w:trPr>
          <w:trHeight w:val="1580"/>
        </w:trPr>
        <w:tc>
          <w:tcPr>
            <w:tcW w:w="1060" w:type="dxa"/>
            <w:vAlign w:val="center"/>
          </w:tcPr>
          <w:p w:rsidR="002B73B8" w:rsidRPr="00276AA5" w:rsidRDefault="002B73B8" w:rsidP="00276AA5">
            <w:pPr>
              <w:spacing w:line="360" w:lineRule="auto"/>
              <w:jc w:val="center"/>
              <w:rPr>
                <w:rFonts w:ascii="宋体"/>
                <w:sz w:val="24"/>
              </w:rPr>
            </w:pPr>
            <w:r w:rsidRPr="00276AA5">
              <w:rPr>
                <w:rFonts w:ascii="宋体" w:hAnsi="宋体" w:hint="eastAsia"/>
                <w:sz w:val="24"/>
              </w:rPr>
              <w:t>刘刚</w:t>
            </w:r>
          </w:p>
        </w:tc>
        <w:tc>
          <w:tcPr>
            <w:tcW w:w="856" w:type="dxa"/>
            <w:vAlign w:val="center"/>
          </w:tcPr>
          <w:p w:rsidR="002B73B8" w:rsidRPr="00276AA5" w:rsidRDefault="002B73B8" w:rsidP="00276AA5">
            <w:pPr>
              <w:spacing w:line="360" w:lineRule="auto"/>
              <w:jc w:val="center"/>
              <w:rPr>
                <w:rFonts w:ascii="宋体"/>
                <w:sz w:val="24"/>
              </w:rPr>
            </w:pPr>
            <w:r w:rsidRPr="00276AA5">
              <w:rPr>
                <w:rFonts w:ascii="宋体" w:hAnsi="宋体" w:hint="eastAsia"/>
                <w:sz w:val="24"/>
              </w:rPr>
              <w:t>男</w:t>
            </w:r>
          </w:p>
        </w:tc>
        <w:tc>
          <w:tcPr>
            <w:tcW w:w="1427" w:type="dxa"/>
            <w:vAlign w:val="center"/>
          </w:tcPr>
          <w:p w:rsidR="002B73B8" w:rsidRPr="00276AA5" w:rsidRDefault="002B73B8" w:rsidP="00276AA5">
            <w:pPr>
              <w:spacing w:line="360" w:lineRule="auto"/>
              <w:jc w:val="center"/>
              <w:rPr>
                <w:rFonts w:ascii="宋体"/>
                <w:sz w:val="24"/>
              </w:rPr>
            </w:pPr>
            <w:r w:rsidRPr="00276AA5">
              <w:rPr>
                <w:rFonts w:ascii="宋体" w:hAnsi="宋体" w:hint="eastAsia"/>
                <w:sz w:val="24"/>
              </w:rPr>
              <w:t>副研究员</w:t>
            </w:r>
          </w:p>
        </w:tc>
        <w:tc>
          <w:tcPr>
            <w:tcW w:w="1998" w:type="dxa"/>
            <w:vAlign w:val="center"/>
          </w:tcPr>
          <w:p w:rsidR="002B73B8" w:rsidRPr="00276AA5" w:rsidRDefault="002B73B8" w:rsidP="00276AA5">
            <w:pPr>
              <w:spacing w:line="360" w:lineRule="auto"/>
              <w:jc w:val="center"/>
              <w:rPr>
                <w:rFonts w:ascii="宋体"/>
                <w:sz w:val="24"/>
              </w:rPr>
            </w:pPr>
            <w:r w:rsidRPr="00276AA5">
              <w:rPr>
                <w:rFonts w:ascii="宋体" w:hAnsi="宋体" w:hint="eastAsia"/>
                <w:sz w:val="24"/>
              </w:rPr>
              <w:t>中科院亚热带农业生态研究所</w:t>
            </w:r>
          </w:p>
        </w:tc>
        <w:tc>
          <w:tcPr>
            <w:tcW w:w="2649" w:type="dxa"/>
            <w:vAlign w:val="center"/>
          </w:tcPr>
          <w:p w:rsidR="002B73B8" w:rsidRPr="00276AA5" w:rsidRDefault="002B73B8" w:rsidP="00276AA5">
            <w:pPr>
              <w:spacing w:line="360" w:lineRule="auto"/>
              <w:jc w:val="center"/>
              <w:rPr>
                <w:rFonts w:ascii="宋体"/>
                <w:sz w:val="24"/>
              </w:rPr>
            </w:pPr>
            <w:r w:rsidRPr="00276AA5">
              <w:rPr>
                <w:rFonts w:ascii="宋体" w:hAnsi="宋体" w:hint="eastAsia"/>
                <w:sz w:val="24"/>
              </w:rPr>
              <w:t>参与标准编制</w:t>
            </w:r>
          </w:p>
        </w:tc>
      </w:tr>
      <w:tr w:rsidR="002B73B8" w:rsidRPr="00276AA5" w:rsidTr="002F43E5">
        <w:trPr>
          <w:trHeight w:val="1580"/>
        </w:trPr>
        <w:tc>
          <w:tcPr>
            <w:tcW w:w="1060" w:type="dxa"/>
            <w:vAlign w:val="center"/>
          </w:tcPr>
          <w:p w:rsidR="002B73B8" w:rsidRPr="00276AA5" w:rsidRDefault="002B73B8" w:rsidP="00276AA5">
            <w:pPr>
              <w:spacing w:line="360" w:lineRule="auto"/>
              <w:jc w:val="center"/>
              <w:rPr>
                <w:rFonts w:ascii="宋体"/>
                <w:sz w:val="24"/>
              </w:rPr>
            </w:pPr>
            <w:r w:rsidRPr="00276AA5">
              <w:rPr>
                <w:rFonts w:ascii="宋体" w:hAnsi="宋体" w:hint="eastAsia"/>
                <w:sz w:val="24"/>
              </w:rPr>
              <w:t>周锡红</w:t>
            </w:r>
          </w:p>
        </w:tc>
        <w:tc>
          <w:tcPr>
            <w:tcW w:w="856" w:type="dxa"/>
            <w:vAlign w:val="center"/>
          </w:tcPr>
          <w:p w:rsidR="002B73B8" w:rsidRPr="00276AA5" w:rsidRDefault="002B73B8" w:rsidP="00276AA5">
            <w:pPr>
              <w:spacing w:line="360" w:lineRule="auto"/>
              <w:jc w:val="center"/>
              <w:rPr>
                <w:rFonts w:ascii="宋体"/>
                <w:sz w:val="24"/>
              </w:rPr>
            </w:pPr>
            <w:r w:rsidRPr="00276AA5">
              <w:rPr>
                <w:rFonts w:ascii="宋体" w:hAnsi="宋体" w:hint="eastAsia"/>
                <w:sz w:val="24"/>
              </w:rPr>
              <w:t>男</w:t>
            </w:r>
          </w:p>
        </w:tc>
        <w:tc>
          <w:tcPr>
            <w:tcW w:w="1427" w:type="dxa"/>
            <w:vAlign w:val="center"/>
          </w:tcPr>
          <w:p w:rsidR="002B73B8" w:rsidRPr="00276AA5" w:rsidRDefault="002B73B8" w:rsidP="00276AA5">
            <w:pPr>
              <w:spacing w:line="360" w:lineRule="auto"/>
              <w:jc w:val="center"/>
              <w:rPr>
                <w:rFonts w:ascii="宋体"/>
                <w:sz w:val="24"/>
              </w:rPr>
            </w:pPr>
            <w:r w:rsidRPr="00276AA5">
              <w:rPr>
                <w:rFonts w:ascii="宋体" w:hAnsi="宋体" w:hint="eastAsia"/>
                <w:sz w:val="24"/>
              </w:rPr>
              <w:t>副研究员</w:t>
            </w:r>
          </w:p>
        </w:tc>
        <w:tc>
          <w:tcPr>
            <w:tcW w:w="1998" w:type="dxa"/>
            <w:vAlign w:val="center"/>
          </w:tcPr>
          <w:p w:rsidR="002B73B8" w:rsidRPr="00276AA5" w:rsidRDefault="002B73B8" w:rsidP="00276AA5">
            <w:pPr>
              <w:spacing w:line="360" w:lineRule="auto"/>
              <w:jc w:val="center"/>
              <w:rPr>
                <w:rFonts w:ascii="宋体"/>
                <w:sz w:val="24"/>
              </w:rPr>
            </w:pPr>
            <w:r w:rsidRPr="00276AA5">
              <w:rPr>
                <w:rFonts w:ascii="宋体" w:hAnsi="宋体" w:hint="eastAsia"/>
                <w:sz w:val="24"/>
              </w:rPr>
              <w:t>中科院亚热带农业生态研究所</w:t>
            </w:r>
          </w:p>
        </w:tc>
        <w:tc>
          <w:tcPr>
            <w:tcW w:w="2649" w:type="dxa"/>
            <w:vAlign w:val="center"/>
          </w:tcPr>
          <w:p w:rsidR="002B73B8" w:rsidRPr="00276AA5" w:rsidRDefault="002B73B8" w:rsidP="00276AA5">
            <w:pPr>
              <w:spacing w:line="360" w:lineRule="auto"/>
              <w:jc w:val="center"/>
              <w:rPr>
                <w:rFonts w:ascii="宋体"/>
                <w:sz w:val="24"/>
              </w:rPr>
            </w:pPr>
            <w:r w:rsidRPr="00276AA5">
              <w:rPr>
                <w:rFonts w:ascii="宋体" w:hAnsi="宋体" w:hint="eastAsia"/>
                <w:sz w:val="24"/>
              </w:rPr>
              <w:t>参与标准编制</w:t>
            </w:r>
          </w:p>
        </w:tc>
      </w:tr>
    </w:tbl>
    <w:p w:rsidR="002B73B8" w:rsidRPr="00205F29" w:rsidRDefault="002B73B8" w:rsidP="00686328"/>
    <w:p w:rsidR="002B73B8" w:rsidRDefault="002B73B8" w:rsidP="00686328">
      <w:pPr>
        <w:pStyle w:val="1"/>
        <w:numPr>
          <w:ilvl w:val="0"/>
          <w:numId w:val="2"/>
        </w:numPr>
        <w:spacing w:before="0" w:after="0" w:line="360" w:lineRule="auto"/>
        <w:rPr>
          <w:b w:val="0"/>
          <w:sz w:val="32"/>
        </w:rPr>
      </w:pPr>
      <w:bookmarkStart w:id="5" w:name="_Toc40187388"/>
      <w:r w:rsidRPr="00FB7B41">
        <w:rPr>
          <w:rFonts w:hint="eastAsia"/>
          <w:b w:val="0"/>
          <w:sz w:val="32"/>
        </w:rPr>
        <w:lastRenderedPageBreak/>
        <w:t>主要起草过程</w:t>
      </w:r>
      <w:bookmarkEnd w:id="5"/>
    </w:p>
    <w:p w:rsidR="002B73B8" w:rsidRPr="00686328" w:rsidRDefault="002B73B8" w:rsidP="001E1B28">
      <w:pPr>
        <w:spacing w:line="360" w:lineRule="auto"/>
        <w:ind w:firstLineChars="200" w:firstLine="480"/>
        <w:rPr>
          <w:rFonts w:ascii="宋体"/>
          <w:sz w:val="24"/>
        </w:rPr>
      </w:pPr>
      <w:r w:rsidRPr="00686328">
        <w:rPr>
          <w:rFonts w:ascii="宋体" w:hAnsi="宋体" w:hint="eastAsia"/>
          <w:sz w:val="24"/>
        </w:rPr>
        <w:t>本标准编制始于</w:t>
      </w:r>
      <w:r w:rsidRPr="00686328">
        <w:rPr>
          <w:rFonts w:ascii="宋体" w:hAnsi="宋体"/>
          <w:sz w:val="24"/>
        </w:rPr>
        <w:t>201</w:t>
      </w:r>
      <w:r>
        <w:rPr>
          <w:rFonts w:ascii="宋体" w:hAnsi="宋体"/>
          <w:sz w:val="24"/>
        </w:rPr>
        <w:t>9</w:t>
      </w:r>
      <w:r w:rsidRPr="00686328">
        <w:rPr>
          <w:rFonts w:ascii="宋体" w:hAnsi="宋体" w:hint="eastAsia"/>
          <w:sz w:val="24"/>
        </w:rPr>
        <w:t>年</w:t>
      </w:r>
      <w:r>
        <w:rPr>
          <w:rFonts w:ascii="宋体" w:hAnsi="宋体"/>
          <w:sz w:val="24"/>
        </w:rPr>
        <w:t>1</w:t>
      </w:r>
      <w:r w:rsidRPr="00686328">
        <w:rPr>
          <w:rFonts w:ascii="宋体" w:hAnsi="宋体" w:hint="eastAsia"/>
          <w:sz w:val="24"/>
        </w:rPr>
        <w:t>月</w:t>
      </w:r>
      <w:r w:rsidRPr="00686328">
        <w:rPr>
          <w:rFonts w:ascii="宋体" w:hAnsi="宋体"/>
          <w:sz w:val="24"/>
        </w:rPr>
        <w:t>11</w:t>
      </w:r>
      <w:r w:rsidRPr="00686328">
        <w:rPr>
          <w:rFonts w:ascii="宋体" w:hAnsi="宋体" w:hint="eastAsia"/>
          <w:sz w:val="24"/>
        </w:rPr>
        <w:t>日，结束于</w:t>
      </w:r>
      <w:r w:rsidRPr="00686328">
        <w:rPr>
          <w:rFonts w:ascii="宋体" w:hAnsi="宋体"/>
          <w:sz w:val="24"/>
        </w:rPr>
        <w:t>2019</w:t>
      </w:r>
      <w:r w:rsidRPr="00686328">
        <w:rPr>
          <w:rFonts w:ascii="宋体" w:hAnsi="宋体" w:hint="eastAsia"/>
          <w:sz w:val="24"/>
        </w:rPr>
        <w:t>年</w:t>
      </w:r>
      <w:r>
        <w:rPr>
          <w:rFonts w:ascii="宋体" w:hAnsi="宋体"/>
          <w:sz w:val="24"/>
        </w:rPr>
        <w:t>9</w:t>
      </w:r>
      <w:r w:rsidRPr="00686328">
        <w:rPr>
          <w:rFonts w:ascii="宋体" w:hAnsi="宋体" w:hint="eastAsia"/>
          <w:sz w:val="24"/>
        </w:rPr>
        <w:t>月</w:t>
      </w:r>
      <w:r>
        <w:rPr>
          <w:rFonts w:ascii="宋体" w:hAnsi="宋体"/>
          <w:sz w:val="24"/>
        </w:rPr>
        <w:t>2</w:t>
      </w:r>
      <w:r w:rsidRPr="00686328">
        <w:rPr>
          <w:rFonts w:ascii="宋体"/>
          <w:sz w:val="24"/>
        </w:rPr>
        <w:t>0</w:t>
      </w:r>
      <w:r w:rsidRPr="00686328">
        <w:rPr>
          <w:rFonts w:ascii="宋体" w:hAnsi="宋体" w:hint="eastAsia"/>
          <w:sz w:val="24"/>
        </w:rPr>
        <w:t>日。其间经过了循环往复的调研、文本编制、征询意见、修改文本等过程，不断完善了</w:t>
      </w:r>
      <w:r>
        <w:rPr>
          <w:rFonts w:ascii="宋体" w:hAnsi="宋体"/>
          <w:sz w:val="24"/>
        </w:rPr>
        <w:t>6</w:t>
      </w:r>
      <w:r w:rsidRPr="00686328">
        <w:rPr>
          <w:rFonts w:ascii="宋体" w:hAnsi="宋体" w:hint="eastAsia"/>
          <w:sz w:val="24"/>
        </w:rPr>
        <w:t>个中间稿，最后形成报批稿。</w:t>
      </w:r>
    </w:p>
    <w:p w:rsidR="002B73B8" w:rsidRDefault="002B73B8" w:rsidP="001E1B28">
      <w:pPr>
        <w:spacing w:line="360" w:lineRule="auto"/>
        <w:ind w:firstLineChars="200" w:firstLine="480"/>
        <w:rPr>
          <w:rFonts w:ascii="宋体"/>
          <w:sz w:val="24"/>
        </w:rPr>
      </w:pPr>
      <w:r w:rsidRPr="00686328">
        <w:rPr>
          <w:rFonts w:ascii="宋体" w:hAnsi="宋体" w:hint="eastAsia"/>
          <w:sz w:val="24"/>
        </w:rPr>
        <w:t>在本标准编制过程中，编制组深入调研了国内外相关技术规范、技术标准、技术导则</w:t>
      </w:r>
      <w:r>
        <w:rPr>
          <w:rFonts w:ascii="宋体" w:hAnsi="宋体"/>
          <w:sz w:val="24"/>
        </w:rPr>
        <w:t>27</w:t>
      </w:r>
      <w:r w:rsidRPr="00686328">
        <w:rPr>
          <w:rFonts w:ascii="宋体" w:hAnsi="宋体" w:hint="eastAsia"/>
          <w:sz w:val="24"/>
        </w:rPr>
        <w:t>个；咨询报告编制类文献</w:t>
      </w:r>
      <w:r>
        <w:rPr>
          <w:rFonts w:ascii="宋体" w:hAnsi="宋体"/>
          <w:sz w:val="24"/>
        </w:rPr>
        <w:t>52</w:t>
      </w:r>
      <w:r w:rsidRPr="00686328">
        <w:rPr>
          <w:rFonts w:ascii="宋体" w:hAnsi="宋体" w:hint="eastAsia"/>
          <w:sz w:val="24"/>
        </w:rPr>
        <w:t>篇；</w:t>
      </w:r>
      <w:r>
        <w:rPr>
          <w:rFonts w:ascii="宋体" w:hAnsi="宋体" w:hint="eastAsia"/>
          <w:sz w:val="24"/>
        </w:rPr>
        <w:t>畜禽饲用抗生素替代类</w:t>
      </w:r>
      <w:r w:rsidRPr="00686328">
        <w:rPr>
          <w:rFonts w:ascii="宋体" w:hAnsi="宋体" w:hint="eastAsia"/>
          <w:sz w:val="24"/>
        </w:rPr>
        <w:t>文献、文件</w:t>
      </w:r>
      <w:r>
        <w:rPr>
          <w:rFonts w:ascii="宋体" w:hAnsi="宋体"/>
          <w:sz w:val="24"/>
        </w:rPr>
        <w:t>150</w:t>
      </w:r>
      <w:r>
        <w:rPr>
          <w:rFonts w:ascii="宋体" w:hAnsi="宋体" w:hint="eastAsia"/>
          <w:sz w:val="24"/>
        </w:rPr>
        <w:t>余</w:t>
      </w:r>
      <w:r w:rsidRPr="00686328">
        <w:rPr>
          <w:rFonts w:ascii="宋体" w:hAnsi="宋体" w:hint="eastAsia"/>
          <w:sz w:val="24"/>
        </w:rPr>
        <w:t>篇。除文献调研外，还实地</w:t>
      </w:r>
      <w:r>
        <w:rPr>
          <w:rFonts w:ascii="宋体" w:hAnsi="宋体" w:hint="eastAsia"/>
          <w:sz w:val="24"/>
        </w:rPr>
        <w:t>开展</w:t>
      </w:r>
      <w:r w:rsidRPr="00686328">
        <w:rPr>
          <w:rFonts w:ascii="宋体" w:hAnsi="宋体" w:hint="eastAsia"/>
          <w:sz w:val="24"/>
        </w:rPr>
        <w:t>了</w:t>
      </w:r>
      <w:r>
        <w:rPr>
          <w:rFonts w:ascii="宋体" w:hAnsi="宋体"/>
          <w:sz w:val="24"/>
        </w:rPr>
        <w:t>3</w:t>
      </w:r>
      <w:r>
        <w:rPr>
          <w:rFonts w:ascii="宋体" w:hAnsi="宋体" w:hint="eastAsia"/>
          <w:sz w:val="24"/>
        </w:rPr>
        <w:t>批大群体动物试验，进一步明确标准中的饲用抗生素替代物。</w:t>
      </w:r>
    </w:p>
    <w:p w:rsidR="002B73B8" w:rsidRPr="00C009DF" w:rsidRDefault="002B73B8" w:rsidP="001E1B28">
      <w:pPr>
        <w:spacing w:line="360" w:lineRule="auto"/>
        <w:ind w:firstLineChars="200" w:firstLine="480"/>
        <w:rPr>
          <w:rFonts w:ascii="宋体"/>
          <w:sz w:val="24"/>
        </w:rPr>
      </w:pPr>
      <w:r w:rsidRPr="00C009DF">
        <w:rPr>
          <w:rFonts w:ascii="宋体" w:hAnsi="宋体" w:hint="eastAsia"/>
          <w:sz w:val="24"/>
        </w:rPr>
        <w:t>通过</w:t>
      </w:r>
      <w:r>
        <w:rPr>
          <w:rFonts w:ascii="宋体" w:hAnsi="宋体" w:hint="eastAsia"/>
          <w:sz w:val="24"/>
        </w:rPr>
        <w:t>电话、邮件咨询</w:t>
      </w:r>
      <w:r w:rsidRPr="00C009DF">
        <w:rPr>
          <w:rFonts w:ascii="宋体" w:hAnsi="宋体" w:hint="eastAsia"/>
          <w:sz w:val="24"/>
        </w:rPr>
        <w:t>和书面征询意见等形式征询对本标准中间稿的意见，征询对象范围包括：</w:t>
      </w:r>
      <w:r>
        <w:rPr>
          <w:rFonts w:ascii="宋体" w:hAnsi="宋体" w:hint="eastAsia"/>
          <w:sz w:val="24"/>
        </w:rPr>
        <w:t>湖南省畜牧水产专家</w:t>
      </w:r>
      <w:r w:rsidRPr="00C009DF">
        <w:rPr>
          <w:rFonts w:ascii="宋体" w:hAnsi="宋体" w:hint="eastAsia"/>
          <w:sz w:val="24"/>
        </w:rPr>
        <w:t>、</w:t>
      </w:r>
      <w:r>
        <w:rPr>
          <w:rFonts w:ascii="宋体" w:hAnsi="宋体" w:hint="eastAsia"/>
          <w:sz w:val="24"/>
        </w:rPr>
        <w:t>湖南省饲料及养猪企业技术总监、顾问，</w:t>
      </w:r>
      <w:r w:rsidRPr="00C009DF">
        <w:rPr>
          <w:rFonts w:ascii="宋体" w:hAnsi="宋体" w:hint="eastAsia"/>
          <w:sz w:val="24"/>
        </w:rPr>
        <w:t>在</w:t>
      </w:r>
      <w:r>
        <w:rPr>
          <w:rFonts w:ascii="宋体" w:hAnsi="宋体" w:hint="eastAsia"/>
          <w:sz w:val="24"/>
        </w:rPr>
        <w:t>湘全国生猪养殖业</w:t>
      </w:r>
      <w:r w:rsidRPr="00C009DF">
        <w:rPr>
          <w:rFonts w:ascii="宋体" w:hAnsi="宋体" w:hint="eastAsia"/>
          <w:sz w:val="24"/>
        </w:rPr>
        <w:t>领军人才等</w:t>
      </w:r>
      <w:r>
        <w:rPr>
          <w:rFonts w:ascii="宋体" w:hAnsi="宋体" w:hint="eastAsia"/>
          <w:sz w:val="24"/>
        </w:rPr>
        <w:t>，进一步明确了</w:t>
      </w:r>
      <w:r w:rsidRPr="00C009DF">
        <w:rPr>
          <w:rFonts w:ascii="宋体" w:hAnsi="宋体" w:hint="eastAsia"/>
          <w:sz w:val="24"/>
        </w:rPr>
        <w:t>本标准定位、技术架构和内容、技术难点，取舍修改意见，</w:t>
      </w:r>
      <w:r>
        <w:rPr>
          <w:rFonts w:ascii="宋体" w:hAnsi="宋体" w:hint="eastAsia"/>
          <w:sz w:val="24"/>
        </w:rPr>
        <w:t>优化文本表达</w:t>
      </w:r>
      <w:r w:rsidRPr="00C009DF">
        <w:rPr>
          <w:rFonts w:ascii="宋体" w:hAnsi="宋体" w:hint="eastAsia"/>
          <w:sz w:val="24"/>
        </w:rPr>
        <w:t>。</w:t>
      </w:r>
    </w:p>
    <w:p w:rsidR="002B73B8" w:rsidRDefault="002B73B8" w:rsidP="00C009DF">
      <w:pPr>
        <w:pStyle w:val="1"/>
        <w:numPr>
          <w:ilvl w:val="0"/>
          <w:numId w:val="2"/>
        </w:numPr>
        <w:spacing w:before="0" w:after="0" w:line="360" w:lineRule="auto"/>
        <w:rPr>
          <w:b w:val="0"/>
          <w:sz w:val="32"/>
        </w:rPr>
      </w:pPr>
      <w:bookmarkStart w:id="6" w:name="_Toc40187389"/>
      <w:r>
        <w:rPr>
          <w:rFonts w:hint="eastAsia"/>
          <w:b w:val="0"/>
          <w:sz w:val="32"/>
        </w:rPr>
        <w:t>编制</w:t>
      </w:r>
      <w:r w:rsidRPr="00FB7B41">
        <w:rPr>
          <w:rFonts w:hint="eastAsia"/>
          <w:b w:val="0"/>
          <w:sz w:val="32"/>
        </w:rPr>
        <w:t>原则</w:t>
      </w:r>
      <w:bookmarkEnd w:id="6"/>
    </w:p>
    <w:p w:rsidR="002B73B8" w:rsidRPr="00583DEA" w:rsidRDefault="002B73B8" w:rsidP="001E1B28">
      <w:pPr>
        <w:spacing w:line="360" w:lineRule="auto"/>
        <w:ind w:firstLineChars="200" w:firstLine="480"/>
        <w:rPr>
          <w:rFonts w:ascii="宋体"/>
          <w:sz w:val="24"/>
        </w:rPr>
      </w:pPr>
      <w:r w:rsidRPr="00583DEA">
        <w:rPr>
          <w:rFonts w:ascii="宋体" w:hAnsi="宋体" w:hint="eastAsia"/>
          <w:sz w:val="24"/>
        </w:rPr>
        <w:t>本标准呼应了技术创新主体、服务机构、相关评估专家的需求：一方面，基于市场实践和理论逻辑，本标准对评议工作流程、内容、方法和要求进行技术规范；另一方面，考虑到知识产权评议对综合技术素养的高要求，为推动知识产权评议的普及，本标准也注重了知识和技术的基础性和完整性，以期引导更多的企业和服务机构对知识产权评议内涵的理解，有效参与知识产权评议工作，提升上海知识产权评议的整体水平。</w:t>
      </w:r>
      <w:r>
        <w:rPr>
          <w:rFonts w:ascii="宋体" w:hAnsi="宋体" w:hint="eastAsia"/>
          <w:sz w:val="24"/>
        </w:rPr>
        <w:t>同时也注重实际操作性，有机地与相关法规相衔接。</w:t>
      </w:r>
    </w:p>
    <w:p w:rsidR="002B73B8" w:rsidRPr="00FB7B41" w:rsidRDefault="002B73B8" w:rsidP="00921FD5">
      <w:pPr>
        <w:pStyle w:val="1"/>
        <w:numPr>
          <w:ilvl w:val="0"/>
          <w:numId w:val="2"/>
        </w:numPr>
        <w:spacing w:before="0" w:after="0" w:line="360" w:lineRule="auto"/>
        <w:rPr>
          <w:b w:val="0"/>
          <w:sz w:val="32"/>
        </w:rPr>
      </w:pPr>
      <w:bookmarkStart w:id="7" w:name="_Toc40187390"/>
      <w:r w:rsidRPr="00FB7B41">
        <w:rPr>
          <w:rFonts w:hint="eastAsia"/>
          <w:b w:val="0"/>
          <w:sz w:val="32"/>
        </w:rPr>
        <w:t>主要条款的说明</w:t>
      </w:r>
      <w:bookmarkEnd w:id="7"/>
    </w:p>
    <w:p w:rsidR="002B73B8" w:rsidRPr="00236A3E" w:rsidRDefault="002B73B8" w:rsidP="001E1B28">
      <w:pPr>
        <w:spacing w:line="360" w:lineRule="auto"/>
        <w:ind w:firstLineChars="200" w:firstLine="480"/>
        <w:rPr>
          <w:rFonts w:ascii="宋体"/>
          <w:sz w:val="24"/>
        </w:rPr>
      </w:pPr>
      <w:r>
        <w:rPr>
          <w:rFonts w:ascii="宋体" w:hAnsi="宋体" w:hint="eastAsia"/>
          <w:sz w:val="24"/>
        </w:rPr>
        <w:t>团队</w:t>
      </w:r>
      <w:r w:rsidRPr="00686E25">
        <w:rPr>
          <w:rFonts w:ascii="宋体" w:hAnsi="宋体" w:hint="eastAsia"/>
          <w:sz w:val="24"/>
        </w:rPr>
        <w:t>长期从事</w:t>
      </w:r>
      <w:r>
        <w:rPr>
          <w:rFonts w:ascii="宋体" w:hAnsi="宋体" w:hint="eastAsia"/>
          <w:sz w:val="24"/>
        </w:rPr>
        <w:t>畜禽饲用抗生素替代物</w:t>
      </w:r>
      <w:r w:rsidRPr="00686E25">
        <w:rPr>
          <w:rFonts w:ascii="宋体" w:hAnsi="宋体" w:hint="eastAsia"/>
          <w:sz w:val="24"/>
        </w:rPr>
        <w:t>的研究开发工作，利用建有畜禽养殖污染控制与资源化技术国家工程实验室、湖南省畜禽健康养殖工程技术研究中心、农业部动物营养与饲料学重点实验室中南动物营养与饲料科学观测试验站等技术平台，</w:t>
      </w:r>
      <w:r>
        <w:rPr>
          <w:rFonts w:ascii="宋体" w:hAnsi="宋体" w:hint="eastAsia"/>
          <w:sz w:val="24"/>
        </w:rPr>
        <w:t>在饲用抗生素替代研究上取得了众多研究成果，并根据目前畜禽肠道发育和肠道健康营养需要特点，以及目前所使用的有效维护畜禽健康的添加剂，基于我省畜禽养殖饲料中使用抗生的实际情况，进一步规范畜禽饲料饲用抗生素替代品的使用。</w:t>
      </w:r>
    </w:p>
    <w:p w:rsidR="002B73B8" w:rsidRPr="00FB7B41" w:rsidRDefault="002B73B8" w:rsidP="004C1A3B">
      <w:pPr>
        <w:pStyle w:val="1"/>
        <w:numPr>
          <w:ilvl w:val="0"/>
          <w:numId w:val="2"/>
        </w:numPr>
        <w:spacing w:before="0" w:after="0" w:line="360" w:lineRule="auto"/>
        <w:rPr>
          <w:b w:val="0"/>
          <w:sz w:val="32"/>
        </w:rPr>
      </w:pPr>
      <w:bookmarkStart w:id="8" w:name="_Toc40187391"/>
      <w:r w:rsidRPr="00FB7B41">
        <w:rPr>
          <w:rFonts w:hint="eastAsia"/>
          <w:b w:val="0"/>
          <w:sz w:val="32"/>
        </w:rPr>
        <w:lastRenderedPageBreak/>
        <w:t>重大意见分歧的处理依据和结果</w:t>
      </w:r>
      <w:bookmarkEnd w:id="8"/>
    </w:p>
    <w:p w:rsidR="002B73B8" w:rsidRPr="00583DEA" w:rsidRDefault="002B73B8" w:rsidP="001E1B28">
      <w:pPr>
        <w:spacing w:line="360" w:lineRule="auto"/>
        <w:ind w:firstLineChars="200" w:firstLine="480"/>
        <w:rPr>
          <w:rFonts w:ascii="宋体"/>
          <w:sz w:val="24"/>
        </w:rPr>
      </w:pPr>
      <w:r w:rsidRPr="00583DEA">
        <w:rPr>
          <w:rFonts w:ascii="宋体" w:hAnsi="宋体" w:hint="eastAsia"/>
          <w:sz w:val="24"/>
        </w:rPr>
        <w:t>征求</w:t>
      </w:r>
      <w:r>
        <w:rPr>
          <w:rFonts w:ascii="宋体" w:hAnsi="宋体"/>
          <w:sz w:val="24"/>
        </w:rPr>
        <w:t>6</w:t>
      </w:r>
      <w:r w:rsidRPr="00583DEA">
        <w:rPr>
          <w:rFonts w:ascii="宋体" w:hAnsi="宋体" w:hint="eastAsia"/>
          <w:sz w:val="24"/>
        </w:rPr>
        <w:t>家单位意见</w:t>
      </w:r>
      <w:r>
        <w:rPr>
          <w:rFonts w:ascii="宋体" w:hAnsi="宋体" w:hint="eastAsia"/>
          <w:sz w:val="24"/>
        </w:rPr>
        <w:t>后，针对各单位提出地问题进行修改和回复。（见</w:t>
      </w:r>
      <w:r w:rsidRPr="00700331">
        <w:rPr>
          <w:rFonts w:ascii="宋体" w:hAnsi="宋体" w:hint="eastAsia"/>
          <w:sz w:val="24"/>
        </w:rPr>
        <w:t>《生态低排生猪养殖生产技术规程》标准征求意见汇总表</w:t>
      </w:r>
      <w:r>
        <w:rPr>
          <w:rFonts w:ascii="宋体" w:hAnsi="宋体" w:hint="eastAsia"/>
          <w:sz w:val="24"/>
        </w:rPr>
        <w:t>）</w:t>
      </w:r>
    </w:p>
    <w:p w:rsidR="002B73B8" w:rsidRPr="00583DEA" w:rsidRDefault="002B73B8" w:rsidP="00B15B28">
      <w:pPr>
        <w:spacing w:line="360" w:lineRule="auto"/>
        <w:ind w:firstLineChars="200" w:firstLine="480"/>
        <w:rPr>
          <w:rFonts w:ascii="宋体"/>
          <w:sz w:val="24"/>
        </w:rPr>
      </w:pPr>
      <w:r w:rsidRPr="00583DEA">
        <w:rPr>
          <w:rFonts w:ascii="宋体" w:hAnsi="宋体" w:hint="eastAsia"/>
          <w:sz w:val="24"/>
        </w:rPr>
        <w:t>建议《生态低排生猪养殖生产技术规程》作为推荐性标准发布实施。</w:t>
      </w:r>
    </w:p>
    <w:sectPr w:rsidR="002B73B8" w:rsidRPr="00583DEA" w:rsidSect="001174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B30" w:rsidRDefault="00513B30" w:rsidP="000318F8">
      <w:r>
        <w:separator/>
      </w:r>
    </w:p>
  </w:endnote>
  <w:endnote w:type="continuationSeparator" w:id="0">
    <w:p w:rsidR="00513B30" w:rsidRDefault="00513B30" w:rsidP="0003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3B8" w:rsidRDefault="00166809">
    <w:pPr>
      <w:pStyle w:val="a4"/>
      <w:jc w:val="center"/>
    </w:pPr>
    <w:r>
      <w:fldChar w:fldCharType="begin"/>
    </w:r>
    <w:r>
      <w:instrText>PAGE   \* MERGEFORMAT</w:instrText>
    </w:r>
    <w:r>
      <w:fldChar w:fldCharType="separate"/>
    </w:r>
    <w:r w:rsidR="00140A4C" w:rsidRPr="00140A4C">
      <w:rPr>
        <w:noProof/>
        <w:lang w:val="zh-CN"/>
      </w:rPr>
      <w:t>4</w:t>
    </w:r>
    <w:r>
      <w:rPr>
        <w:noProof/>
        <w:lang w:val="zh-CN"/>
      </w:rPr>
      <w:fldChar w:fldCharType="end"/>
    </w:r>
  </w:p>
  <w:p w:rsidR="002B73B8" w:rsidRDefault="002B73B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B30" w:rsidRDefault="00513B30" w:rsidP="000318F8">
      <w:r>
        <w:separator/>
      </w:r>
    </w:p>
  </w:footnote>
  <w:footnote w:type="continuationSeparator" w:id="0">
    <w:p w:rsidR="00513B30" w:rsidRDefault="00513B30" w:rsidP="000318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BF5334"/>
    <w:multiLevelType w:val="hybridMultilevel"/>
    <w:tmpl w:val="0F42C5BA"/>
    <w:lvl w:ilvl="0" w:tplc="2DA205BA">
      <w:start w:val="1"/>
      <w:numFmt w:val="japaneseCounting"/>
      <w:lvlText w:val="（%1）"/>
      <w:lvlJc w:val="left"/>
      <w:pPr>
        <w:ind w:left="930" w:hanging="720"/>
      </w:pPr>
      <w:rPr>
        <w:rFonts w:cs="Times New Roman" w:hint="default"/>
      </w:rPr>
    </w:lvl>
    <w:lvl w:ilvl="1" w:tplc="04090019">
      <w:start w:val="1"/>
      <w:numFmt w:val="lowerLetter"/>
      <w:lvlText w:val="%2)"/>
      <w:lvlJc w:val="left"/>
      <w:pPr>
        <w:ind w:left="1050" w:hanging="420"/>
      </w:pPr>
      <w:rPr>
        <w:rFonts w:cs="Times New Roman"/>
      </w:rPr>
    </w:lvl>
    <w:lvl w:ilvl="2" w:tplc="0409001B">
      <w:start w:val="1"/>
      <w:numFmt w:val="lowerRoman"/>
      <w:lvlText w:val="%3."/>
      <w:lvlJc w:val="right"/>
      <w:pPr>
        <w:ind w:left="1470" w:hanging="420"/>
      </w:pPr>
      <w:rPr>
        <w:rFonts w:cs="Times New Roman"/>
      </w:rPr>
    </w:lvl>
    <w:lvl w:ilvl="3" w:tplc="0409000F">
      <w:start w:val="1"/>
      <w:numFmt w:val="decimal"/>
      <w:lvlText w:val="%4."/>
      <w:lvlJc w:val="left"/>
      <w:pPr>
        <w:ind w:left="1890" w:hanging="420"/>
      </w:pPr>
      <w:rPr>
        <w:rFonts w:cs="Times New Roman"/>
      </w:rPr>
    </w:lvl>
    <w:lvl w:ilvl="4" w:tplc="04090019">
      <w:start w:val="1"/>
      <w:numFmt w:val="lowerLetter"/>
      <w:lvlText w:val="%5)"/>
      <w:lvlJc w:val="left"/>
      <w:pPr>
        <w:ind w:left="2310" w:hanging="420"/>
      </w:pPr>
      <w:rPr>
        <w:rFonts w:cs="Times New Roman"/>
      </w:rPr>
    </w:lvl>
    <w:lvl w:ilvl="5" w:tplc="0409001B">
      <w:start w:val="1"/>
      <w:numFmt w:val="lowerRoman"/>
      <w:lvlText w:val="%6."/>
      <w:lvlJc w:val="right"/>
      <w:pPr>
        <w:ind w:left="2730" w:hanging="420"/>
      </w:pPr>
      <w:rPr>
        <w:rFonts w:cs="Times New Roman"/>
      </w:rPr>
    </w:lvl>
    <w:lvl w:ilvl="6" w:tplc="0409000F">
      <w:start w:val="1"/>
      <w:numFmt w:val="decimal"/>
      <w:lvlText w:val="%7."/>
      <w:lvlJc w:val="left"/>
      <w:pPr>
        <w:ind w:left="3150" w:hanging="420"/>
      </w:pPr>
      <w:rPr>
        <w:rFonts w:cs="Times New Roman"/>
      </w:rPr>
    </w:lvl>
    <w:lvl w:ilvl="7" w:tplc="04090019">
      <w:start w:val="1"/>
      <w:numFmt w:val="lowerLetter"/>
      <w:lvlText w:val="%8)"/>
      <w:lvlJc w:val="left"/>
      <w:pPr>
        <w:ind w:left="3570" w:hanging="420"/>
      </w:pPr>
      <w:rPr>
        <w:rFonts w:cs="Times New Roman"/>
      </w:rPr>
    </w:lvl>
    <w:lvl w:ilvl="8" w:tplc="0409001B">
      <w:start w:val="1"/>
      <w:numFmt w:val="lowerRoman"/>
      <w:lvlText w:val="%9."/>
      <w:lvlJc w:val="right"/>
      <w:pPr>
        <w:ind w:left="3990" w:hanging="420"/>
      </w:pPr>
      <w:rPr>
        <w:rFonts w:cs="Times New Roman"/>
      </w:rPr>
    </w:lvl>
  </w:abstractNum>
  <w:abstractNum w:abstractNumId="1">
    <w:nsid w:val="2EE42F5C"/>
    <w:multiLevelType w:val="multilevel"/>
    <w:tmpl w:val="19260B60"/>
    <w:lvl w:ilvl="0">
      <w:start w:val="1"/>
      <w:numFmt w:val="decimal"/>
      <w:lvlText w:val="%1."/>
      <w:lvlJc w:val="left"/>
      <w:pPr>
        <w:ind w:left="360" w:hanging="360"/>
      </w:pPr>
      <w:rPr>
        <w:rFonts w:cs="Times New Roman" w:hint="default"/>
      </w:rPr>
    </w:lvl>
    <w:lvl w:ilvl="1">
      <w:start w:val="1"/>
      <w:numFmt w:val="decimal"/>
      <w:isLgl/>
      <w:lvlText w:val="%1.%2"/>
      <w:lvlJc w:val="left"/>
      <w:pPr>
        <w:ind w:left="705" w:hanging="495"/>
      </w:pPr>
      <w:rPr>
        <w:rFonts w:cs="Times New Roman" w:hint="default"/>
      </w:rPr>
    </w:lvl>
    <w:lvl w:ilvl="2">
      <w:start w:val="1"/>
      <w:numFmt w:val="decimal"/>
      <w:isLgl/>
      <w:lvlText w:val="%1.%2.%3"/>
      <w:lvlJc w:val="left"/>
      <w:pPr>
        <w:ind w:left="1140" w:hanging="720"/>
      </w:pPr>
      <w:rPr>
        <w:rFonts w:cs="Times New Roman" w:hint="default"/>
      </w:rPr>
    </w:lvl>
    <w:lvl w:ilvl="3">
      <w:start w:val="1"/>
      <w:numFmt w:val="decimal"/>
      <w:isLgl/>
      <w:lvlText w:val="%1.%2.%3.%4"/>
      <w:lvlJc w:val="left"/>
      <w:pPr>
        <w:ind w:left="1350" w:hanging="720"/>
      </w:pPr>
      <w:rPr>
        <w:rFonts w:cs="Times New Roman" w:hint="default"/>
      </w:rPr>
    </w:lvl>
    <w:lvl w:ilvl="4">
      <w:start w:val="1"/>
      <w:numFmt w:val="decimal"/>
      <w:isLgl/>
      <w:lvlText w:val="%1.%2.%3.%4.%5"/>
      <w:lvlJc w:val="left"/>
      <w:pPr>
        <w:ind w:left="1920" w:hanging="1080"/>
      </w:pPr>
      <w:rPr>
        <w:rFonts w:cs="Times New Roman" w:hint="default"/>
      </w:rPr>
    </w:lvl>
    <w:lvl w:ilvl="5">
      <w:start w:val="1"/>
      <w:numFmt w:val="decimal"/>
      <w:isLgl/>
      <w:lvlText w:val="%1.%2.%3.%4.%5.%6"/>
      <w:lvlJc w:val="left"/>
      <w:pPr>
        <w:ind w:left="2130" w:hanging="1080"/>
      </w:pPr>
      <w:rPr>
        <w:rFonts w:cs="Times New Roman" w:hint="default"/>
      </w:rPr>
    </w:lvl>
    <w:lvl w:ilvl="6">
      <w:start w:val="1"/>
      <w:numFmt w:val="decimal"/>
      <w:isLgl/>
      <w:lvlText w:val="%1.%2.%3.%4.%5.%6.%7"/>
      <w:lvlJc w:val="left"/>
      <w:pPr>
        <w:ind w:left="2340" w:hanging="1080"/>
      </w:pPr>
      <w:rPr>
        <w:rFonts w:cs="Times New Roman" w:hint="default"/>
      </w:rPr>
    </w:lvl>
    <w:lvl w:ilvl="7">
      <w:start w:val="1"/>
      <w:numFmt w:val="decimal"/>
      <w:isLgl/>
      <w:lvlText w:val="%1.%2.%3.%4.%5.%6.%7.%8"/>
      <w:lvlJc w:val="left"/>
      <w:pPr>
        <w:ind w:left="2910" w:hanging="1440"/>
      </w:pPr>
      <w:rPr>
        <w:rFonts w:cs="Times New Roman" w:hint="default"/>
      </w:rPr>
    </w:lvl>
    <w:lvl w:ilvl="8">
      <w:start w:val="1"/>
      <w:numFmt w:val="decimal"/>
      <w:isLgl/>
      <w:lvlText w:val="%1.%2.%3.%4.%5.%6.%7.%8.%9"/>
      <w:lvlJc w:val="left"/>
      <w:pPr>
        <w:ind w:left="3120" w:hanging="1440"/>
      </w:pPr>
      <w:rPr>
        <w:rFonts w:cs="Times New Roman" w:hint="default"/>
      </w:rPr>
    </w:lvl>
  </w:abstractNum>
  <w:abstractNum w:abstractNumId="2">
    <w:nsid w:val="304C08B3"/>
    <w:multiLevelType w:val="hybridMultilevel"/>
    <w:tmpl w:val="E6F4CC0E"/>
    <w:lvl w:ilvl="0" w:tplc="0409000F">
      <w:start w:val="1"/>
      <w:numFmt w:val="decimal"/>
      <w:lvlText w:val="%1."/>
      <w:lvlJc w:val="left"/>
      <w:pPr>
        <w:ind w:left="630" w:hanging="420"/>
      </w:pPr>
      <w:rPr>
        <w:rFonts w:cs="Times New Roman"/>
      </w:rPr>
    </w:lvl>
    <w:lvl w:ilvl="1" w:tplc="04090019">
      <w:start w:val="1"/>
      <w:numFmt w:val="lowerLetter"/>
      <w:lvlText w:val="%2)"/>
      <w:lvlJc w:val="left"/>
      <w:pPr>
        <w:ind w:left="1050" w:hanging="420"/>
      </w:pPr>
      <w:rPr>
        <w:rFonts w:cs="Times New Roman"/>
      </w:rPr>
    </w:lvl>
    <w:lvl w:ilvl="2" w:tplc="0409001B">
      <w:start w:val="1"/>
      <w:numFmt w:val="lowerRoman"/>
      <w:lvlText w:val="%3."/>
      <w:lvlJc w:val="right"/>
      <w:pPr>
        <w:ind w:left="1470" w:hanging="420"/>
      </w:pPr>
      <w:rPr>
        <w:rFonts w:cs="Times New Roman"/>
      </w:rPr>
    </w:lvl>
    <w:lvl w:ilvl="3" w:tplc="0409000F">
      <w:start w:val="1"/>
      <w:numFmt w:val="decimal"/>
      <w:lvlText w:val="%4."/>
      <w:lvlJc w:val="left"/>
      <w:pPr>
        <w:ind w:left="1890" w:hanging="420"/>
      </w:pPr>
      <w:rPr>
        <w:rFonts w:cs="Times New Roman"/>
      </w:rPr>
    </w:lvl>
    <w:lvl w:ilvl="4" w:tplc="04090019">
      <w:start w:val="1"/>
      <w:numFmt w:val="lowerLetter"/>
      <w:lvlText w:val="%5)"/>
      <w:lvlJc w:val="left"/>
      <w:pPr>
        <w:ind w:left="2310" w:hanging="420"/>
      </w:pPr>
      <w:rPr>
        <w:rFonts w:cs="Times New Roman"/>
      </w:rPr>
    </w:lvl>
    <w:lvl w:ilvl="5" w:tplc="0409001B">
      <w:start w:val="1"/>
      <w:numFmt w:val="lowerRoman"/>
      <w:lvlText w:val="%6."/>
      <w:lvlJc w:val="right"/>
      <w:pPr>
        <w:ind w:left="2730" w:hanging="420"/>
      </w:pPr>
      <w:rPr>
        <w:rFonts w:cs="Times New Roman"/>
      </w:rPr>
    </w:lvl>
    <w:lvl w:ilvl="6" w:tplc="0409000F">
      <w:start w:val="1"/>
      <w:numFmt w:val="decimal"/>
      <w:lvlText w:val="%7."/>
      <w:lvlJc w:val="left"/>
      <w:pPr>
        <w:ind w:left="3150" w:hanging="420"/>
      </w:pPr>
      <w:rPr>
        <w:rFonts w:cs="Times New Roman"/>
      </w:rPr>
    </w:lvl>
    <w:lvl w:ilvl="7" w:tplc="04090019">
      <w:start w:val="1"/>
      <w:numFmt w:val="lowerLetter"/>
      <w:lvlText w:val="%8)"/>
      <w:lvlJc w:val="left"/>
      <w:pPr>
        <w:ind w:left="3570" w:hanging="420"/>
      </w:pPr>
      <w:rPr>
        <w:rFonts w:cs="Times New Roman"/>
      </w:rPr>
    </w:lvl>
    <w:lvl w:ilvl="8" w:tplc="0409001B">
      <w:start w:val="1"/>
      <w:numFmt w:val="lowerRoman"/>
      <w:lvlText w:val="%9."/>
      <w:lvlJc w:val="right"/>
      <w:pPr>
        <w:ind w:left="3990" w:hanging="420"/>
      </w:pPr>
      <w:rPr>
        <w:rFonts w:cs="Times New Roman"/>
      </w:rPr>
    </w:lvl>
  </w:abstractNum>
  <w:abstractNum w:abstractNumId="3">
    <w:nsid w:val="4A571DD9"/>
    <w:multiLevelType w:val="hybridMultilevel"/>
    <w:tmpl w:val="88325EE0"/>
    <w:lvl w:ilvl="0" w:tplc="7F6CF34E">
      <w:start w:val="1"/>
      <w:numFmt w:val="decimal"/>
      <w:lvlText w:val="%1."/>
      <w:lvlJc w:val="left"/>
      <w:pPr>
        <w:ind w:left="360" w:hanging="360"/>
      </w:pPr>
      <w:rPr>
        <w:rFonts w:cs="Times New Roman" w:hint="default"/>
        <w:sz w:val="28"/>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7BBA"/>
    <w:rsid w:val="000318F8"/>
    <w:rsid w:val="001174D8"/>
    <w:rsid w:val="00122A41"/>
    <w:rsid w:val="00140A4C"/>
    <w:rsid w:val="00150FBC"/>
    <w:rsid w:val="00166809"/>
    <w:rsid w:val="00170ABB"/>
    <w:rsid w:val="001808A5"/>
    <w:rsid w:val="001B7BB7"/>
    <w:rsid w:val="001E1B28"/>
    <w:rsid w:val="001E4983"/>
    <w:rsid w:val="00205F29"/>
    <w:rsid w:val="002224F3"/>
    <w:rsid w:val="00224C41"/>
    <w:rsid w:val="00236A3E"/>
    <w:rsid w:val="00246425"/>
    <w:rsid w:val="00276AA5"/>
    <w:rsid w:val="002B73B8"/>
    <w:rsid w:val="002F43E5"/>
    <w:rsid w:val="0037160C"/>
    <w:rsid w:val="003C58EB"/>
    <w:rsid w:val="003D587E"/>
    <w:rsid w:val="00407CE0"/>
    <w:rsid w:val="00496C35"/>
    <w:rsid w:val="004C1A3B"/>
    <w:rsid w:val="00513B30"/>
    <w:rsid w:val="00583748"/>
    <w:rsid w:val="00583DEA"/>
    <w:rsid w:val="005E4EF7"/>
    <w:rsid w:val="00686328"/>
    <w:rsid w:val="00686E25"/>
    <w:rsid w:val="00700331"/>
    <w:rsid w:val="00712462"/>
    <w:rsid w:val="008C4E07"/>
    <w:rsid w:val="008C7CA8"/>
    <w:rsid w:val="008D568B"/>
    <w:rsid w:val="00921FD5"/>
    <w:rsid w:val="00922EAC"/>
    <w:rsid w:val="0094147B"/>
    <w:rsid w:val="00947BBA"/>
    <w:rsid w:val="009A12D6"/>
    <w:rsid w:val="009F1A92"/>
    <w:rsid w:val="00A03C6E"/>
    <w:rsid w:val="00A2658A"/>
    <w:rsid w:val="00B15B28"/>
    <w:rsid w:val="00B576B6"/>
    <w:rsid w:val="00C009DF"/>
    <w:rsid w:val="00C8065D"/>
    <w:rsid w:val="00D17DEB"/>
    <w:rsid w:val="00F02BAF"/>
    <w:rsid w:val="00F348F3"/>
    <w:rsid w:val="00FB7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3F5A173-951A-45B8-9B15-E3B6AB7F4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462"/>
    <w:pPr>
      <w:widowControl w:val="0"/>
      <w:jc w:val="both"/>
    </w:pPr>
    <w:rPr>
      <w:kern w:val="2"/>
      <w:sz w:val="21"/>
      <w:szCs w:val="22"/>
    </w:rPr>
  </w:style>
  <w:style w:type="paragraph" w:styleId="1">
    <w:name w:val="heading 1"/>
    <w:basedOn w:val="a"/>
    <w:next w:val="a"/>
    <w:link w:val="1Char"/>
    <w:uiPriority w:val="99"/>
    <w:qFormat/>
    <w:rsid w:val="00FB7B41"/>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FB7B41"/>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Char"/>
    <w:uiPriority w:val="99"/>
    <w:qFormat/>
    <w:locked/>
    <w:rsid w:val="00B576B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FB7B41"/>
    <w:rPr>
      <w:rFonts w:cs="Times New Roman"/>
      <w:b/>
      <w:bCs/>
      <w:kern w:val="44"/>
      <w:sz w:val="44"/>
      <w:szCs w:val="44"/>
    </w:rPr>
  </w:style>
  <w:style w:type="character" w:customStyle="1" w:styleId="2Char">
    <w:name w:val="标题 2 Char"/>
    <w:link w:val="2"/>
    <w:uiPriority w:val="99"/>
    <w:locked/>
    <w:rsid w:val="00FB7B41"/>
    <w:rPr>
      <w:rFonts w:ascii="Calibri Light" w:eastAsia="宋体" w:hAnsi="Calibri Light" w:cs="Times New Roman"/>
      <w:b/>
      <w:bCs/>
      <w:sz w:val="32"/>
      <w:szCs w:val="32"/>
    </w:rPr>
  </w:style>
  <w:style w:type="character" w:customStyle="1" w:styleId="3Char">
    <w:name w:val="标题 3 Char"/>
    <w:link w:val="3"/>
    <w:uiPriority w:val="9"/>
    <w:semiHidden/>
    <w:rsid w:val="00A20CAB"/>
    <w:rPr>
      <w:b/>
      <w:bCs/>
      <w:sz w:val="32"/>
      <w:szCs w:val="32"/>
    </w:rPr>
  </w:style>
  <w:style w:type="paragraph" w:styleId="a3">
    <w:name w:val="header"/>
    <w:basedOn w:val="a"/>
    <w:link w:val="Char"/>
    <w:uiPriority w:val="99"/>
    <w:rsid w:val="000318F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0318F8"/>
    <w:rPr>
      <w:rFonts w:cs="Times New Roman"/>
      <w:sz w:val="18"/>
      <w:szCs w:val="18"/>
    </w:rPr>
  </w:style>
  <w:style w:type="paragraph" w:styleId="a4">
    <w:name w:val="footer"/>
    <w:basedOn w:val="a"/>
    <w:link w:val="Char0"/>
    <w:uiPriority w:val="99"/>
    <w:rsid w:val="000318F8"/>
    <w:pPr>
      <w:tabs>
        <w:tab w:val="center" w:pos="4153"/>
        <w:tab w:val="right" w:pos="8306"/>
      </w:tabs>
      <w:snapToGrid w:val="0"/>
      <w:jc w:val="left"/>
    </w:pPr>
    <w:rPr>
      <w:sz w:val="18"/>
      <w:szCs w:val="18"/>
    </w:rPr>
  </w:style>
  <w:style w:type="character" w:customStyle="1" w:styleId="Char0">
    <w:name w:val="页脚 Char"/>
    <w:link w:val="a4"/>
    <w:uiPriority w:val="99"/>
    <w:locked/>
    <w:rsid w:val="000318F8"/>
    <w:rPr>
      <w:rFonts w:cs="Times New Roman"/>
      <w:sz w:val="18"/>
      <w:szCs w:val="18"/>
    </w:rPr>
  </w:style>
  <w:style w:type="paragraph" w:styleId="a5">
    <w:name w:val="Date"/>
    <w:basedOn w:val="a"/>
    <w:next w:val="a"/>
    <w:link w:val="Char1"/>
    <w:uiPriority w:val="99"/>
    <w:semiHidden/>
    <w:rsid w:val="000318F8"/>
    <w:pPr>
      <w:ind w:leftChars="2500" w:left="100"/>
    </w:pPr>
  </w:style>
  <w:style w:type="character" w:customStyle="1" w:styleId="Char1">
    <w:name w:val="日期 Char"/>
    <w:link w:val="a5"/>
    <w:uiPriority w:val="99"/>
    <w:semiHidden/>
    <w:locked/>
    <w:rsid w:val="000318F8"/>
    <w:rPr>
      <w:rFonts w:cs="Times New Roman"/>
    </w:rPr>
  </w:style>
  <w:style w:type="paragraph" w:styleId="a6">
    <w:name w:val="List Paragraph"/>
    <w:basedOn w:val="a"/>
    <w:uiPriority w:val="99"/>
    <w:qFormat/>
    <w:rsid w:val="000318F8"/>
    <w:pPr>
      <w:ind w:firstLineChars="200" w:firstLine="420"/>
    </w:pPr>
  </w:style>
  <w:style w:type="table" w:styleId="a7">
    <w:name w:val="Table Grid"/>
    <w:basedOn w:val="a1"/>
    <w:uiPriority w:val="99"/>
    <w:rsid w:val="00031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uiPriority w:val="99"/>
    <w:locked/>
    <w:rsid w:val="00FB7B41"/>
    <w:rPr>
      <w:rFonts w:ascii="宋体" w:eastAsia="宋体" w:hAnsi="Courier New"/>
    </w:rPr>
  </w:style>
  <w:style w:type="paragraph" w:styleId="a8">
    <w:name w:val="Plain Text"/>
    <w:basedOn w:val="a"/>
    <w:link w:val="Char2"/>
    <w:uiPriority w:val="99"/>
    <w:rsid w:val="00FB7B41"/>
    <w:rPr>
      <w:rFonts w:ascii="宋体" w:hAnsi="Courier New"/>
      <w:kern w:val="0"/>
      <w:sz w:val="20"/>
      <w:szCs w:val="20"/>
    </w:rPr>
  </w:style>
  <w:style w:type="character" w:customStyle="1" w:styleId="Char2">
    <w:name w:val="纯文本 Char"/>
    <w:link w:val="a8"/>
    <w:uiPriority w:val="99"/>
    <w:semiHidden/>
    <w:locked/>
    <w:rPr>
      <w:rFonts w:ascii="宋体" w:hAnsi="Courier New" w:cs="Courier New"/>
      <w:sz w:val="21"/>
      <w:szCs w:val="21"/>
    </w:rPr>
  </w:style>
  <w:style w:type="character" w:customStyle="1" w:styleId="Char10">
    <w:name w:val="纯文本 Char1"/>
    <w:uiPriority w:val="99"/>
    <w:semiHidden/>
    <w:rsid w:val="00FB7B41"/>
    <w:rPr>
      <w:rFonts w:ascii="宋体" w:eastAsia="宋体" w:hAnsi="Courier New" w:cs="Courier New"/>
      <w:sz w:val="21"/>
      <w:szCs w:val="21"/>
    </w:rPr>
  </w:style>
  <w:style w:type="paragraph" w:styleId="TOC">
    <w:name w:val="TOC Heading"/>
    <w:basedOn w:val="1"/>
    <w:next w:val="a"/>
    <w:uiPriority w:val="99"/>
    <w:qFormat/>
    <w:rsid w:val="00FB7B41"/>
    <w:pPr>
      <w:widowControl/>
      <w:spacing w:before="240" w:after="0" w:line="259" w:lineRule="auto"/>
      <w:jc w:val="left"/>
      <w:outlineLvl w:val="9"/>
    </w:pPr>
    <w:rPr>
      <w:rFonts w:ascii="Calibri Light" w:hAnsi="Calibri Light"/>
      <w:b w:val="0"/>
      <w:bCs w:val="0"/>
      <w:color w:val="2E74B5"/>
      <w:kern w:val="0"/>
      <w:sz w:val="32"/>
      <w:szCs w:val="32"/>
    </w:rPr>
  </w:style>
  <w:style w:type="paragraph" w:styleId="20">
    <w:name w:val="toc 2"/>
    <w:basedOn w:val="a"/>
    <w:next w:val="a"/>
    <w:autoRedefine/>
    <w:uiPriority w:val="39"/>
    <w:rsid w:val="00FB7B41"/>
    <w:pPr>
      <w:widowControl/>
      <w:spacing w:after="100" w:line="259" w:lineRule="auto"/>
      <w:ind w:left="220"/>
      <w:jc w:val="left"/>
    </w:pPr>
    <w:rPr>
      <w:kern w:val="0"/>
      <w:sz w:val="22"/>
    </w:rPr>
  </w:style>
  <w:style w:type="paragraph" w:styleId="10">
    <w:name w:val="toc 1"/>
    <w:basedOn w:val="a"/>
    <w:next w:val="a"/>
    <w:autoRedefine/>
    <w:uiPriority w:val="39"/>
    <w:rsid w:val="00FB7B41"/>
    <w:pPr>
      <w:widowControl/>
      <w:spacing w:after="100" w:line="259" w:lineRule="auto"/>
      <w:jc w:val="left"/>
    </w:pPr>
    <w:rPr>
      <w:kern w:val="0"/>
      <w:sz w:val="22"/>
    </w:rPr>
  </w:style>
  <w:style w:type="paragraph" w:styleId="30">
    <w:name w:val="toc 3"/>
    <w:basedOn w:val="a"/>
    <w:next w:val="a"/>
    <w:autoRedefine/>
    <w:uiPriority w:val="99"/>
    <w:semiHidden/>
    <w:rsid w:val="00FB7B41"/>
    <w:pPr>
      <w:widowControl/>
      <w:spacing w:after="100" w:line="259" w:lineRule="auto"/>
      <w:ind w:left="440"/>
      <w:jc w:val="left"/>
    </w:pPr>
    <w:rPr>
      <w:kern w:val="0"/>
      <w:sz w:val="22"/>
    </w:rPr>
  </w:style>
  <w:style w:type="character" w:styleId="a9">
    <w:name w:val="Hyperlink"/>
    <w:uiPriority w:val="99"/>
    <w:rsid w:val="001174D8"/>
    <w:rPr>
      <w:rFonts w:cs="Times New Roman"/>
      <w:color w:val="0563C1"/>
      <w:u w:val="single"/>
    </w:rPr>
  </w:style>
  <w:style w:type="character" w:styleId="aa">
    <w:name w:val="Emphasis"/>
    <w:uiPriority w:val="99"/>
    <w:qFormat/>
    <w:locked/>
    <w:rsid w:val="00B576B6"/>
    <w:rPr>
      <w:rFonts w:cs="Times New Roman"/>
      <w:i/>
      <w:iCs/>
    </w:rPr>
  </w:style>
  <w:style w:type="character" w:customStyle="1" w:styleId="newtimefactorbeforeabsm">
    <w:name w:val="newtimefactor_before_abs m"/>
    <w:uiPriority w:val="99"/>
    <w:rsid w:val="00B576B6"/>
    <w:rPr>
      <w:rFonts w:cs="Times New Roman"/>
    </w:rPr>
  </w:style>
  <w:style w:type="paragraph" w:styleId="HTML">
    <w:name w:val="HTML Preformatted"/>
    <w:basedOn w:val="a"/>
    <w:link w:val="HTMLChar"/>
    <w:uiPriority w:val="99"/>
    <w:rsid w:val="002F43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lang w:bidi="mr-IN"/>
    </w:rPr>
  </w:style>
  <w:style w:type="character" w:customStyle="1" w:styleId="HTMLChar">
    <w:name w:val="HTML 预设格式 Char"/>
    <w:link w:val="HTML"/>
    <w:uiPriority w:val="99"/>
    <w:semiHidden/>
    <w:rsid w:val="00A20CAB"/>
    <w:rPr>
      <w:rFonts w:ascii="Courier New" w:hAnsi="Courier New" w:cs="Courier New"/>
      <w:sz w:val="20"/>
      <w:szCs w:val="20"/>
    </w:rPr>
  </w:style>
  <w:style w:type="paragraph" w:styleId="ab">
    <w:name w:val="Balloon Text"/>
    <w:basedOn w:val="a"/>
    <w:link w:val="Char3"/>
    <w:uiPriority w:val="99"/>
    <w:semiHidden/>
    <w:unhideWhenUsed/>
    <w:rsid w:val="00496C35"/>
    <w:rPr>
      <w:sz w:val="18"/>
      <w:szCs w:val="18"/>
    </w:rPr>
  </w:style>
  <w:style w:type="character" w:customStyle="1" w:styleId="Char3">
    <w:name w:val="批注框文本 Char"/>
    <w:link w:val="ab"/>
    <w:uiPriority w:val="99"/>
    <w:semiHidden/>
    <w:rsid w:val="00496C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115475">
      <w:marLeft w:val="0"/>
      <w:marRight w:val="0"/>
      <w:marTop w:val="0"/>
      <w:marBottom w:val="0"/>
      <w:divBdr>
        <w:top w:val="none" w:sz="0" w:space="0" w:color="auto"/>
        <w:left w:val="none" w:sz="0" w:space="0" w:color="auto"/>
        <w:bottom w:val="none" w:sz="0" w:space="0" w:color="auto"/>
        <w:right w:val="none" w:sz="0" w:space="0" w:color="auto"/>
      </w:divBdr>
    </w:div>
    <w:div w:id="531115476">
      <w:marLeft w:val="0"/>
      <w:marRight w:val="0"/>
      <w:marTop w:val="0"/>
      <w:marBottom w:val="0"/>
      <w:divBdr>
        <w:top w:val="none" w:sz="0" w:space="0" w:color="auto"/>
        <w:left w:val="none" w:sz="0" w:space="0" w:color="auto"/>
        <w:bottom w:val="none" w:sz="0" w:space="0" w:color="auto"/>
        <w:right w:val="none" w:sz="0" w:space="0" w:color="auto"/>
      </w:divBdr>
    </w:div>
    <w:div w:id="5311154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zKfMujyv2RxSUtuTnbZMs_tTUYTMO4a5FohRISmpytW"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428</Words>
  <Characters>2441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生态低排生猪养殖生产技术规程</dc:title>
  <dc:subject/>
  <dc:creator>unknown</dc:creator>
  <cp:keywords/>
  <dc:description/>
  <cp:lastModifiedBy>unknown</cp:lastModifiedBy>
  <cp:revision>6</cp:revision>
  <cp:lastPrinted>2020-05-12T06:49:00Z</cp:lastPrinted>
  <dcterms:created xsi:type="dcterms:W3CDTF">2020-05-12T01:18:00Z</dcterms:created>
  <dcterms:modified xsi:type="dcterms:W3CDTF">2020-07-03T08:19:00Z</dcterms:modified>
</cp:coreProperties>
</file>