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56" w:rsidRDefault="00C125F1">
      <w:pPr>
        <w:spacing w:line="560" w:lineRule="exact"/>
        <w:jc w:val="center"/>
        <w:rPr>
          <w:rFonts w:asciiTheme="majorEastAsia" w:eastAsiaTheme="majorEastAsia" w:hAnsiTheme="majorEastAsia" w:cs="Times New Roman"/>
          <w:b/>
          <w:sz w:val="32"/>
          <w:szCs w:val="32"/>
        </w:rPr>
      </w:pPr>
      <w:r>
        <w:rPr>
          <w:rFonts w:asciiTheme="majorEastAsia" w:eastAsiaTheme="majorEastAsia" w:hAnsiTheme="majorEastAsia" w:cs="Times New Roman" w:hint="eastAsia"/>
          <w:b/>
          <w:sz w:val="32"/>
          <w:szCs w:val="32"/>
        </w:rPr>
        <w:t>河南省</w:t>
      </w:r>
      <w:bookmarkStart w:id="0" w:name="_GoBack"/>
      <w:bookmarkEnd w:id="0"/>
      <w:r w:rsidR="003051ED">
        <w:rPr>
          <w:rFonts w:asciiTheme="majorEastAsia" w:eastAsiaTheme="majorEastAsia" w:hAnsiTheme="majorEastAsia" w:cs="Times New Roman" w:hint="eastAsia"/>
          <w:b/>
          <w:sz w:val="32"/>
          <w:szCs w:val="32"/>
        </w:rPr>
        <w:t>预包装</w:t>
      </w:r>
      <w:r w:rsidR="00D2115A">
        <w:rPr>
          <w:rFonts w:asciiTheme="majorEastAsia" w:eastAsiaTheme="majorEastAsia" w:hAnsiTheme="majorEastAsia" w:cs="Times New Roman" w:hint="eastAsia"/>
          <w:b/>
          <w:sz w:val="32"/>
          <w:szCs w:val="32"/>
        </w:rPr>
        <w:t>冷藏</w:t>
      </w:r>
      <w:r w:rsidR="003051ED">
        <w:rPr>
          <w:rFonts w:asciiTheme="majorEastAsia" w:eastAsiaTheme="majorEastAsia" w:hAnsiTheme="majorEastAsia" w:cs="Times New Roman" w:hint="eastAsia"/>
          <w:b/>
          <w:sz w:val="32"/>
          <w:szCs w:val="32"/>
        </w:rPr>
        <w:t>膳食</w:t>
      </w:r>
      <w:r w:rsidR="00D2115A">
        <w:rPr>
          <w:rFonts w:asciiTheme="majorEastAsia" w:eastAsiaTheme="majorEastAsia" w:hAnsiTheme="majorEastAsia" w:cs="Times New Roman" w:hint="eastAsia"/>
          <w:b/>
          <w:sz w:val="32"/>
          <w:szCs w:val="32"/>
        </w:rPr>
        <w:t>食品生产许可审查方案</w:t>
      </w:r>
    </w:p>
    <w:p w:rsidR="00AE3356" w:rsidRDefault="00D2115A">
      <w:pPr>
        <w:spacing w:line="560" w:lineRule="exact"/>
        <w:jc w:val="center"/>
        <w:rPr>
          <w:rFonts w:asciiTheme="majorEastAsia" w:eastAsiaTheme="majorEastAsia" w:hAnsiTheme="majorEastAsia" w:cs="Times New Roman"/>
          <w:b/>
          <w:sz w:val="32"/>
          <w:szCs w:val="32"/>
        </w:rPr>
      </w:pPr>
      <w:r>
        <w:rPr>
          <w:rFonts w:asciiTheme="majorEastAsia" w:eastAsiaTheme="majorEastAsia" w:hAnsiTheme="majorEastAsia" w:cs="Times New Roman" w:hint="eastAsia"/>
          <w:b/>
          <w:sz w:val="32"/>
          <w:szCs w:val="32"/>
        </w:rPr>
        <w:t>（征求意见稿）</w:t>
      </w:r>
    </w:p>
    <w:p w:rsidR="00AE3356" w:rsidRDefault="00D2115A">
      <w:pPr>
        <w:spacing w:line="360" w:lineRule="auto"/>
        <w:ind w:firstLineChars="200" w:firstLine="482"/>
        <w:jc w:val="left"/>
        <w:rPr>
          <w:rFonts w:asciiTheme="minorEastAsia" w:hAnsiTheme="minorEastAsia" w:cs="Times New Roman"/>
          <w:b/>
          <w:sz w:val="24"/>
          <w:szCs w:val="24"/>
        </w:rPr>
      </w:pPr>
      <w:r>
        <w:rPr>
          <w:rFonts w:asciiTheme="minorEastAsia" w:hAnsiTheme="minorEastAsia" w:cs="Times New Roman" w:hint="eastAsia"/>
          <w:b/>
          <w:sz w:val="24"/>
          <w:szCs w:val="24"/>
        </w:rPr>
        <w:t>一、</w:t>
      </w:r>
      <w:r>
        <w:rPr>
          <w:rFonts w:asciiTheme="minorEastAsia" w:hAnsiTheme="minorEastAsia" w:cs="Times New Roman"/>
          <w:b/>
          <w:sz w:val="24"/>
          <w:szCs w:val="24"/>
        </w:rPr>
        <w:t>适用范围</w:t>
      </w:r>
    </w:p>
    <w:p w:rsidR="00AE3356" w:rsidRDefault="00D2115A">
      <w:pPr>
        <w:widowControl/>
        <w:shd w:val="clear" w:color="auto" w:fill="FFFFFF"/>
        <w:spacing w:after="150" w:line="360" w:lineRule="auto"/>
        <w:ind w:firstLineChars="150" w:firstLine="360"/>
        <w:jc w:val="left"/>
        <w:rPr>
          <w:rFonts w:asciiTheme="minorEastAsia" w:hAnsiTheme="minorEastAsia" w:cs="仿宋"/>
          <w:color w:val="333333"/>
          <w:kern w:val="0"/>
          <w:sz w:val="24"/>
          <w:szCs w:val="24"/>
        </w:rPr>
      </w:pPr>
      <w:r>
        <w:rPr>
          <w:rFonts w:asciiTheme="minorEastAsia" w:hAnsiTheme="minorEastAsia" w:cs="仿宋" w:hint="eastAsia"/>
          <w:color w:val="333333"/>
          <w:kern w:val="0"/>
          <w:sz w:val="24"/>
          <w:szCs w:val="24"/>
        </w:rPr>
        <w:t>（一）本方案适用于</w:t>
      </w:r>
      <w:r w:rsidR="003051ED">
        <w:rPr>
          <w:rFonts w:asciiTheme="minorEastAsia" w:hAnsiTheme="minorEastAsia" w:cs="仿宋" w:hint="eastAsia"/>
          <w:color w:val="333333"/>
          <w:kern w:val="0"/>
          <w:sz w:val="24"/>
          <w:szCs w:val="24"/>
        </w:rPr>
        <w:t>预包装</w:t>
      </w:r>
      <w:r>
        <w:rPr>
          <w:rFonts w:asciiTheme="minorEastAsia" w:hAnsiTheme="minorEastAsia" w:cs="仿宋" w:hint="eastAsia"/>
          <w:color w:val="333333"/>
          <w:kern w:val="0"/>
          <w:sz w:val="24"/>
          <w:szCs w:val="24"/>
        </w:rPr>
        <w:t>冷藏</w:t>
      </w:r>
      <w:r w:rsidR="003051ED">
        <w:rPr>
          <w:rFonts w:asciiTheme="minorEastAsia" w:hAnsiTheme="minorEastAsia" w:cs="仿宋" w:hint="eastAsia"/>
          <w:color w:val="333333"/>
          <w:kern w:val="0"/>
          <w:sz w:val="24"/>
          <w:szCs w:val="24"/>
        </w:rPr>
        <w:t>膳食</w:t>
      </w:r>
      <w:r>
        <w:rPr>
          <w:rFonts w:asciiTheme="minorEastAsia" w:hAnsiTheme="minorEastAsia" w:cs="仿宋" w:hint="eastAsia"/>
          <w:color w:val="333333"/>
          <w:kern w:val="0"/>
          <w:sz w:val="24"/>
          <w:szCs w:val="24"/>
        </w:rPr>
        <w:t>食品生产许可条件审查。</w:t>
      </w:r>
    </w:p>
    <w:p w:rsidR="00AE3356" w:rsidRDefault="00D2115A">
      <w:pPr>
        <w:widowControl/>
        <w:shd w:val="clear" w:color="auto" w:fill="FFFFFF"/>
        <w:spacing w:after="150" w:line="360" w:lineRule="auto"/>
        <w:ind w:firstLineChars="200" w:firstLine="480"/>
        <w:jc w:val="left"/>
        <w:rPr>
          <w:rFonts w:asciiTheme="minorEastAsia" w:hAnsiTheme="minorEastAsia" w:cs="仿宋"/>
          <w:sz w:val="24"/>
          <w:szCs w:val="24"/>
        </w:rPr>
      </w:pPr>
      <w:r>
        <w:rPr>
          <w:rFonts w:asciiTheme="minorEastAsia" w:hAnsiTheme="minorEastAsia" w:cs="仿宋" w:hint="eastAsia"/>
          <w:color w:val="333333"/>
          <w:kern w:val="0"/>
          <w:sz w:val="24"/>
          <w:szCs w:val="24"/>
        </w:rPr>
        <w:t>本方案中所称的</w:t>
      </w:r>
      <w:r w:rsidR="003051ED">
        <w:rPr>
          <w:rFonts w:asciiTheme="minorEastAsia" w:hAnsiTheme="minorEastAsia" w:cs="仿宋" w:hint="eastAsia"/>
          <w:color w:val="333333"/>
          <w:kern w:val="0"/>
          <w:sz w:val="24"/>
          <w:szCs w:val="24"/>
        </w:rPr>
        <w:t>预包装冷藏膳食</w:t>
      </w:r>
      <w:r>
        <w:rPr>
          <w:rFonts w:asciiTheme="minorEastAsia" w:hAnsiTheme="minorEastAsia" w:cs="仿宋" w:hint="eastAsia"/>
          <w:color w:val="333333"/>
          <w:kern w:val="0"/>
          <w:sz w:val="24"/>
          <w:szCs w:val="24"/>
        </w:rPr>
        <w:t>食品</w:t>
      </w:r>
      <w:r>
        <w:rPr>
          <w:rFonts w:asciiTheme="minorEastAsia" w:hAnsiTheme="minorEastAsia" w:hint="eastAsia"/>
          <w:sz w:val="24"/>
          <w:szCs w:val="24"/>
        </w:rPr>
        <w:t>，</w:t>
      </w:r>
      <w:r>
        <w:rPr>
          <w:rFonts w:asciiTheme="minorEastAsia" w:hAnsiTheme="minorEastAsia" w:cs="仿宋" w:hint="eastAsia"/>
          <w:color w:val="333333"/>
          <w:kern w:val="0"/>
          <w:sz w:val="24"/>
          <w:szCs w:val="24"/>
        </w:rPr>
        <w:t>是指以</w:t>
      </w:r>
      <w:r>
        <w:rPr>
          <w:rFonts w:asciiTheme="minorEastAsia" w:hAnsiTheme="minorEastAsia" w:cs="仿宋" w:hint="eastAsia"/>
          <w:sz w:val="24"/>
          <w:szCs w:val="24"/>
        </w:rPr>
        <w:t>粮食、豆类、畜禽肉、水产品、蔬果及其制品等为主要原料，</w:t>
      </w:r>
      <w:proofErr w:type="gramStart"/>
      <w:r>
        <w:rPr>
          <w:rFonts w:asciiTheme="minorEastAsia" w:hAnsiTheme="minorEastAsia" w:cs="仿宋" w:hint="eastAsia"/>
          <w:sz w:val="24"/>
          <w:szCs w:val="24"/>
        </w:rPr>
        <w:t>经原料</w:t>
      </w:r>
      <w:proofErr w:type="gramEnd"/>
      <w:r>
        <w:rPr>
          <w:rFonts w:asciiTheme="minorEastAsia" w:hAnsiTheme="minorEastAsia" w:cs="仿宋" w:hint="eastAsia"/>
          <w:sz w:val="24"/>
          <w:szCs w:val="24"/>
        </w:rPr>
        <w:t>预处理、热加工熟制工序后，采用快速冷却工艺生产（</w:t>
      </w:r>
      <w:r>
        <w:rPr>
          <w:rFonts w:asciiTheme="minorEastAsia" w:hAnsiTheme="minorEastAsia" w:cs="仿宋" w:hint="eastAsia"/>
          <w:color w:val="333333"/>
          <w:kern w:val="0"/>
          <w:sz w:val="24"/>
          <w:szCs w:val="24"/>
        </w:rPr>
        <w:t>在</w:t>
      </w:r>
      <w:r w:rsidR="00847D94">
        <w:rPr>
          <w:rFonts w:asciiTheme="minorEastAsia" w:hAnsiTheme="minorEastAsia" w:cs="仿宋" w:hint="eastAsia"/>
          <w:color w:val="333333"/>
          <w:kern w:val="0"/>
          <w:sz w:val="24"/>
          <w:szCs w:val="24"/>
        </w:rPr>
        <w:t>1</w:t>
      </w:r>
      <w:r>
        <w:rPr>
          <w:rFonts w:asciiTheme="minorEastAsia" w:hAnsiTheme="minorEastAsia" w:cs="仿宋" w:hint="eastAsia"/>
          <w:color w:val="333333"/>
          <w:kern w:val="0"/>
          <w:sz w:val="24"/>
          <w:szCs w:val="24"/>
        </w:rPr>
        <w:t>小时内将主食菜肴中心温度降至10℃以下），</w:t>
      </w:r>
      <w:r>
        <w:rPr>
          <w:rFonts w:asciiTheme="minorEastAsia" w:hAnsiTheme="minorEastAsia" w:cs="仿宋" w:hint="eastAsia"/>
          <w:sz w:val="24"/>
          <w:szCs w:val="24"/>
        </w:rPr>
        <w:t>在中心温度不高于</w:t>
      </w:r>
      <w:r>
        <w:rPr>
          <w:rFonts w:asciiTheme="minorEastAsia" w:hAnsiTheme="minorEastAsia" w:cs="仿宋" w:hint="eastAsia"/>
          <w:color w:val="333333"/>
          <w:kern w:val="0"/>
          <w:sz w:val="24"/>
          <w:szCs w:val="24"/>
        </w:rPr>
        <w:t>10℃的</w:t>
      </w:r>
      <w:r>
        <w:rPr>
          <w:rFonts w:asciiTheme="minorEastAsia" w:hAnsiTheme="minorEastAsia" w:cs="仿宋" w:hint="eastAsia"/>
          <w:sz w:val="24"/>
          <w:szCs w:val="24"/>
        </w:rPr>
        <w:t>条件下包装、贮运，食用前可</w:t>
      </w:r>
      <w:r>
        <w:rPr>
          <w:rFonts w:asciiTheme="minorEastAsia" w:hAnsiTheme="minorEastAsia" w:cs="仿宋" w:hint="eastAsia"/>
          <w:color w:val="000000"/>
          <w:sz w:val="24"/>
          <w:szCs w:val="24"/>
        </w:rPr>
        <w:t>加热或不加热、可直接食用的</w:t>
      </w:r>
      <w:r>
        <w:rPr>
          <w:rFonts w:asciiTheme="minorEastAsia" w:hAnsiTheme="minorEastAsia" w:cs="仿宋" w:hint="eastAsia"/>
          <w:sz w:val="24"/>
          <w:szCs w:val="24"/>
        </w:rPr>
        <w:t>食品。</w:t>
      </w:r>
    </w:p>
    <w:p w:rsidR="00AE3356" w:rsidRDefault="00D2115A">
      <w:pPr>
        <w:widowControl/>
        <w:shd w:val="clear" w:color="auto" w:fill="FFFFFF"/>
        <w:spacing w:after="150" w:line="360" w:lineRule="auto"/>
        <w:ind w:firstLineChars="200" w:firstLine="480"/>
        <w:jc w:val="left"/>
        <w:rPr>
          <w:rFonts w:asciiTheme="minorEastAsia" w:hAnsiTheme="minorEastAsia" w:cs="仿宋"/>
          <w:color w:val="000000"/>
          <w:sz w:val="24"/>
          <w:szCs w:val="24"/>
        </w:rPr>
      </w:pPr>
      <w:r>
        <w:rPr>
          <w:rFonts w:asciiTheme="minorEastAsia" w:hAnsiTheme="minorEastAsia" w:hint="eastAsia"/>
          <w:sz w:val="24"/>
          <w:szCs w:val="24"/>
        </w:rPr>
        <w:t>生鲜类食品、</w:t>
      </w:r>
      <w:r>
        <w:rPr>
          <w:rFonts w:asciiTheme="minorEastAsia" w:hAnsiTheme="minorEastAsia" w:cs="宋体" w:hint="eastAsia"/>
          <w:color w:val="333333"/>
          <w:kern w:val="0"/>
          <w:sz w:val="24"/>
          <w:szCs w:val="24"/>
        </w:rPr>
        <w:t>现场制售食品、</w:t>
      </w:r>
      <w:r>
        <w:rPr>
          <w:rFonts w:asciiTheme="minorEastAsia" w:hAnsiTheme="minorEastAsia" w:cs="仿宋" w:hint="eastAsia"/>
          <w:color w:val="000000"/>
          <w:sz w:val="24"/>
          <w:szCs w:val="24"/>
        </w:rPr>
        <w:t>中央厨房食品</w:t>
      </w:r>
      <w:r>
        <w:rPr>
          <w:rFonts w:asciiTheme="minorEastAsia" w:hAnsiTheme="minorEastAsia" w:hint="eastAsia"/>
          <w:sz w:val="24"/>
          <w:szCs w:val="24"/>
        </w:rPr>
        <w:t>和</w:t>
      </w:r>
      <w:r>
        <w:rPr>
          <w:rFonts w:asciiTheme="minorEastAsia" w:hAnsiTheme="minorEastAsia" w:cs="仿宋" w:hint="eastAsia"/>
          <w:color w:val="000000"/>
          <w:sz w:val="24"/>
          <w:szCs w:val="24"/>
        </w:rPr>
        <w:t>采用速冻工艺生产的食品不适用于本方案。</w:t>
      </w:r>
    </w:p>
    <w:p w:rsidR="00AE3356" w:rsidRDefault="00D2115A">
      <w:pPr>
        <w:widowControl/>
        <w:shd w:val="clear" w:color="auto" w:fill="FFFFFF"/>
        <w:spacing w:after="150" w:line="360" w:lineRule="auto"/>
        <w:ind w:firstLineChars="150" w:firstLine="360"/>
        <w:jc w:val="left"/>
        <w:rPr>
          <w:rFonts w:asciiTheme="minorEastAsia" w:hAnsiTheme="minorEastAsia" w:cs="宋体"/>
          <w:color w:val="333333"/>
          <w:kern w:val="0"/>
          <w:sz w:val="24"/>
          <w:szCs w:val="24"/>
        </w:rPr>
      </w:pPr>
      <w:r>
        <w:rPr>
          <w:rFonts w:asciiTheme="minorEastAsia" w:hAnsiTheme="minorEastAsia" w:cs="仿宋" w:hint="eastAsia"/>
          <w:color w:val="000000"/>
          <w:sz w:val="24"/>
          <w:szCs w:val="24"/>
        </w:rPr>
        <w:t>（二）</w:t>
      </w:r>
      <w:r w:rsidR="003051ED">
        <w:rPr>
          <w:rFonts w:asciiTheme="minorEastAsia" w:hAnsiTheme="minorEastAsia" w:cs="仿宋" w:hint="eastAsia"/>
          <w:color w:val="333333"/>
          <w:kern w:val="0"/>
          <w:sz w:val="24"/>
          <w:szCs w:val="24"/>
        </w:rPr>
        <w:t>预包装冷藏膳食</w:t>
      </w:r>
      <w:r>
        <w:rPr>
          <w:rFonts w:asciiTheme="minorEastAsia" w:hAnsiTheme="minorEastAsia" w:cs="宋体" w:hint="eastAsia"/>
          <w:color w:val="333333"/>
          <w:kern w:val="0"/>
          <w:sz w:val="24"/>
          <w:szCs w:val="24"/>
        </w:rPr>
        <w:t>食品生产</w:t>
      </w:r>
      <w:proofErr w:type="gramStart"/>
      <w:r>
        <w:rPr>
          <w:rFonts w:asciiTheme="minorEastAsia" w:hAnsiTheme="minorEastAsia" w:cs="宋体" w:hint="eastAsia"/>
          <w:color w:val="333333"/>
          <w:kern w:val="0"/>
          <w:sz w:val="24"/>
          <w:szCs w:val="24"/>
        </w:rPr>
        <w:t>的申证类别</w:t>
      </w:r>
      <w:proofErr w:type="gramEnd"/>
      <w:r>
        <w:rPr>
          <w:rFonts w:asciiTheme="minorEastAsia" w:hAnsiTheme="minorEastAsia" w:cs="宋体" w:hint="eastAsia"/>
          <w:color w:val="333333"/>
          <w:kern w:val="0"/>
          <w:sz w:val="24"/>
          <w:szCs w:val="24"/>
        </w:rPr>
        <w:t>为：其他食品，生产许可类别编号为：3101</w:t>
      </w:r>
      <w:r w:rsidR="0087326E">
        <w:rPr>
          <w:rFonts w:asciiTheme="minorEastAsia" w:hAnsiTheme="minorEastAsia" w:cs="宋体" w:hint="eastAsia"/>
          <w:color w:val="333333"/>
          <w:kern w:val="0"/>
          <w:sz w:val="24"/>
          <w:szCs w:val="24"/>
        </w:rPr>
        <w:t>，品种明细为：</w:t>
      </w:r>
      <w:r w:rsidR="003051ED">
        <w:rPr>
          <w:rFonts w:asciiTheme="minorEastAsia" w:hAnsiTheme="minorEastAsia" w:cs="仿宋" w:hint="eastAsia"/>
          <w:color w:val="333333"/>
          <w:kern w:val="0"/>
          <w:sz w:val="24"/>
          <w:szCs w:val="24"/>
        </w:rPr>
        <w:t>预包装冷藏膳食</w:t>
      </w:r>
      <w:r>
        <w:rPr>
          <w:rFonts w:asciiTheme="minorEastAsia" w:hAnsiTheme="minorEastAsia" w:cs="宋体" w:hint="eastAsia"/>
          <w:color w:val="333333"/>
          <w:kern w:val="0"/>
          <w:sz w:val="24"/>
          <w:szCs w:val="24"/>
        </w:rPr>
        <w:t>食品（主食类、菜肴类、主食菜肴类、其他类）。</w:t>
      </w:r>
    </w:p>
    <w:p w:rsidR="00AE3356" w:rsidRDefault="00D2115A">
      <w:pPr>
        <w:spacing w:line="360" w:lineRule="auto"/>
        <w:ind w:firstLineChars="150" w:firstLine="360"/>
        <w:jc w:val="left"/>
        <w:rPr>
          <w:rFonts w:asciiTheme="minorEastAsia" w:hAnsiTheme="minorEastAsia" w:cs="Times New Roman"/>
          <w:color w:val="000000"/>
          <w:sz w:val="24"/>
          <w:szCs w:val="24"/>
        </w:rPr>
      </w:pPr>
      <w:r>
        <w:rPr>
          <w:rFonts w:asciiTheme="minorEastAsia" w:hAnsiTheme="minorEastAsia" w:cs="宋体" w:hint="eastAsia"/>
          <w:color w:val="333333"/>
          <w:kern w:val="0"/>
          <w:sz w:val="24"/>
          <w:szCs w:val="24"/>
        </w:rPr>
        <w:t>（三）</w:t>
      </w:r>
      <w:r>
        <w:rPr>
          <w:rFonts w:asciiTheme="minorEastAsia" w:hAnsiTheme="minorEastAsia" w:cs="仿宋" w:hint="eastAsia"/>
          <w:color w:val="333333"/>
          <w:kern w:val="0"/>
          <w:sz w:val="24"/>
          <w:szCs w:val="24"/>
        </w:rPr>
        <w:t>本</w:t>
      </w:r>
      <w:r>
        <w:rPr>
          <w:rFonts w:asciiTheme="minorEastAsia" w:hAnsiTheme="minorEastAsia" w:cs="仿宋" w:hint="eastAsia"/>
          <w:sz w:val="24"/>
          <w:szCs w:val="24"/>
        </w:rPr>
        <w:t>方案</w:t>
      </w:r>
      <w:r>
        <w:rPr>
          <w:rFonts w:asciiTheme="minorEastAsia" w:hAnsiTheme="minorEastAsia" w:cs="Times New Roman" w:hint="eastAsia"/>
          <w:color w:val="000000"/>
          <w:sz w:val="24"/>
          <w:szCs w:val="24"/>
        </w:rPr>
        <w:t>仅适用于河南省</w:t>
      </w:r>
      <w:r w:rsidR="003051ED">
        <w:rPr>
          <w:rFonts w:asciiTheme="minorEastAsia" w:hAnsiTheme="minorEastAsia" w:cs="仿宋" w:hint="eastAsia"/>
          <w:color w:val="333333"/>
          <w:kern w:val="0"/>
          <w:sz w:val="24"/>
          <w:szCs w:val="24"/>
        </w:rPr>
        <w:t>预包装冷藏膳食</w:t>
      </w:r>
      <w:r>
        <w:rPr>
          <w:rFonts w:asciiTheme="minorEastAsia" w:hAnsiTheme="minorEastAsia" w:cs="宋体" w:hint="eastAsia"/>
          <w:color w:val="333333"/>
          <w:kern w:val="0"/>
          <w:sz w:val="24"/>
          <w:szCs w:val="24"/>
        </w:rPr>
        <w:t>食品</w:t>
      </w:r>
      <w:r>
        <w:rPr>
          <w:rFonts w:asciiTheme="minorEastAsia" w:hAnsiTheme="minorEastAsia" w:cs="Times New Roman" w:hint="eastAsia"/>
          <w:color w:val="000000"/>
          <w:sz w:val="24"/>
          <w:szCs w:val="24"/>
        </w:rPr>
        <w:t>生产许可审查工作</w:t>
      </w:r>
      <w:r w:rsidR="0087326E">
        <w:rPr>
          <w:rFonts w:asciiTheme="minorEastAsia" w:hAnsiTheme="minorEastAsia" w:cs="Times New Roman" w:hint="eastAsia"/>
          <w:color w:val="000000"/>
          <w:sz w:val="24"/>
          <w:szCs w:val="24"/>
        </w:rPr>
        <w:t>，</w:t>
      </w:r>
      <w:r>
        <w:rPr>
          <w:rFonts w:asciiTheme="minorEastAsia" w:hAnsiTheme="minorEastAsia" w:cs="Times New Roman" w:hint="eastAsia"/>
          <w:color w:val="000000"/>
          <w:sz w:val="24"/>
          <w:szCs w:val="24"/>
        </w:rPr>
        <w:t>应与GB 14881《食品安全国家标准 食品生产通用卫生规范》、《食品生产许可审查通则》和相关标准结合使用。</w:t>
      </w:r>
    </w:p>
    <w:p w:rsidR="00AE3356" w:rsidRDefault="00D2115A">
      <w:pPr>
        <w:widowControl/>
        <w:shd w:val="clear" w:color="auto" w:fill="FFFFFF"/>
        <w:spacing w:after="150" w:line="360" w:lineRule="auto"/>
        <w:ind w:firstLineChars="250" w:firstLine="600"/>
        <w:jc w:val="left"/>
        <w:rPr>
          <w:rFonts w:asciiTheme="minorEastAsia" w:hAnsiTheme="minorEastAsia"/>
          <w:color w:val="000000"/>
          <w:sz w:val="24"/>
          <w:szCs w:val="24"/>
        </w:rPr>
      </w:pPr>
      <w:r>
        <w:rPr>
          <w:rFonts w:asciiTheme="minorEastAsia" w:hAnsiTheme="minorEastAsia" w:cs="仿宋" w:hint="eastAsia"/>
          <w:color w:val="333333"/>
          <w:kern w:val="0"/>
          <w:sz w:val="24"/>
          <w:szCs w:val="24"/>
        </w:rPr>
        <w:t>本类产品不允许分装。</w:t>
      </w:r>
      <w:r>
        <w:rPr>
          <w:rFonts w:asciiTheme="minorEastAsia" w:hAnsiTheme="minorEastAsia" w:hint="eastAsia"/>
          <w:color w:val="000000"/>
          <w:sz w:val="24"/>
          <w:szCs w:val="24"/>
        </w:rPr>
        <w:t>仅有包装场地、工序、设备，没有完整的生产条件，不予生产许可。</w:t>
      </w:r>
    </w:p>
    <w:p w:rsidR="00AE3356" w:rsidRDefault="00D2115A">
      <w:pPr>
        <w:spacing w:line="360" w:lineRule="auto"/>
        <w:ind w:firstLineChars="150" w:firstLine="360"/>
        <w:jc w:val="left"/>
        <w:rPr>
          <w:rFonts w:asciiTheme="minorEastAsia" w:hAnsiTheme="minorEastAsia" w:cs="仿宋"/>
          <w:color w:val="333333"/>
          <w:kern w:val="0"/>
          <w:sz w:val="24"/>
          <w:szCs w:val="24"/>
        </w:rPr>
      </w:pPr>
      <w:r>
        <w:rPr>
          <w:rFonts w:asciiTheme="minorEastAsia" w:hAnsiTheme="minorEastAsia" w:cs="宋体" w:hint="eastAsia"/>
          <w:color w:val="333333"/>
          <w:kern w:val="0"/>
          <w:sz w:val="24"/>
          <w:szCs w:val="24"/>
        </w:rPr>
        <w:t>（四）</w:t>
      </w:r>
      <w:r>
        <w:rPr>
          <w:rFonts w:asciiTheme="minorEastAsia" w:hAnsiTheme="minorEastAsia" w:cs="仿宋" w:hint="eastAsia"/>
          <w:color w:val="333333"/>
          <w:kern w:val="0"/>
          <w:sz w:val="24"/>
          <w:szCs w:val="24"/>
        </w:rPr>
        <w:t>本方案中引用的文件、标准通过引用成为本方案的内容。凡是引用文件、标准，其最新版本（包括所有的修改单）适用于本方案。</w:t>
      </w:r>
    </w:p>
    <w:p w:rsidR="00AE3356" w:rsidRDefault="00D2115A">
      <w:pPr>
        <w:spacing w:line="590" w:lineRule="exact"/>
        <w:ind w:firstLineChars="200" w:firstLine="482"/>
        <w:rPr>
          <w:rFonts w:asciiTheme="minorEastAsia" w:hAnsiTheme="minorEastAsia" w:cs="Times New Roman"/>
          <w:b/>
          <w:sz w:val="24"/>
          <w:szCs w:val="24"/>
        </w:rPr>
      </w:pPr>
      <w:r>
        <w:rPr>
          <w:rFonts w:asciiTheme="minorEastAsia" w:hAnsiTheme="minorEastAsia" w:cs="Times New Roman"/>
          <w:b/>
          <w:sz w:val="24"/>
          <w:szCs w:val="24"/>
        </w:rPr>
        <w:t>二、</w:t>
      </w:r>
      <w:r>
        <w:rPr>
          <w:rFonts w:asciiTheme="minorEastAsia" w:hAnsiTheme="minorEastAsia" w:hint="eastAsia"/>
          <w:b/>
          <w:color w:val="000000"/>
          <w:sz w:val="24"/>
          <w:szCs w:val="24"/>
        </w:rPr>
        <w:t>生产许可条件核查</w:t>
      </w:r>
    </w:p>
    <w:p w:rsidR="00AE3356" w:rsidRDefault="00D2115A">
      <w:pPr>
        <w:spacing w:line="360" w:lineRule="auto"/>
        <w:ind w:firstLineChars="150" w:firstLine="360"/>
        <w:jc w:val="left"/>
        <w:rPr>
          <w:rFonts w:asciiTheme="minorEastAsia" w:hAnsiTheme="minorEastAsia" w:cs="Times New Roman"/>
          <w:b/>
          <w:sz w:val="24"/>
          <w:szCs w:val="24"/>
        </w:rPr>
      </w:pPr>
      <w:r>
        <w:rPr>
          <w:rFonts w:asciiTheme="minorEastAsia" w:hAnsiTheme="minorEastAsia" w:cs="Times New Roman" w:hint="eastAsia"/>
          <w:sz w:val="24"/>
          <w:szCs w:val="24"/>
        </w:rPr>
        <w:t>（一）</w:t>
      </w:r>
      <w:r>
        <w:rPr>
          <w:rFonts w:asciiTheme="minorEastAsia" w:hAnsiTheme="minorEastAsia" w:cs="Times New Roman"/>
          <w:b/>
          <w:sz w:val="24"/>
          <w:szCs w:val="24"/>
        </w:rPr>
        <w:t>生产</w:t>
      </w:r>
      <w:r>
        <w:rPr>
          <w:rFonts w:asciiTheme="minorEastAsia" w:hAnsiTheme="minorEastAsia" w:cs="Times New Roman" w:hint="eastAsia"/>
          <w:b/>
          <w:sz w:val="24"/>
          <w:szCs w:val="24"/>
        </w:rPr>
        <w:t>场所</w:t>
      </w:r>
    </w:p>
    <w:p w:rsidR="00AE3356" w:rsidRDefault="00D2115A">
      <w:pPr>
        <w:widowControl/>
        <w:shd w:val="clear" w:color="auto" w:fill="FFFFFF"/>
        <w:spacing w:after="150" w:line="360" w:lineRule="auto"/>
        <w:ind w:firstLineChars="200" w:firstLine="480"/>
        <w:jc w:val="left"/>
        <w:rPr>
          <w:rFonts w:asciiTheme="minorEastAsia" w:hAnsiTheme="minorEastAsia" w:cs="宋体"/>
          <w:color w:val="333333"/>
          <w:kern w:val="0"/>
          <w:sz w:val="24"/>
          <w:szCs w:val="24"/>
        </w:rPr>
      </w:pPr>
      <w:r>
        <w:rPr>
          <w:rFonts w:asciiTheme="minorEastAsia" w:hAnsiTheme="minorEastAsia" w:cs="Times New Roman" w:hint="eastAsia"/>
          <w:sz w:val="24"/>
          <w:szCs w:val="24"/>
        </w:rPr>
        <w:t>1.应</w:t>
      </w:r>
      <w:r>
        <w:rPr>
          <w:rFonts w:asciiTheme="minorEastAsia" w:hAnsiTheme="minorEastAsia" w:cs="Times New Roman"/>
          <w:sz w:val="24"/>
          <w:szCs w:val="24"/>
        </w:rPr>
        <w:t>符合</w:t>
      </w:r>
      <w:r>
        <w:rPr>
          <w:rFonts w:asciiTheme="minorEastAsia" w:hAnsiTheme="minorEastAsia" w:cs="Times New Roman" w:hint="eastAsia"/>
          <w:sz w:val="24"/>
          <w:szCs w:val="24"/>
        </w:rPr>
        <w:t>GB14881</w:t>
      </w:r>
      <w:r>
        <w:rPr>
          <w:rFonts w:asciiTheme="minorEastAsia" w:hAnsiTheme="minorEastAsia" w:hint="eastAsia"/>
          <w:sz w:val="24"/>
          <w:szCs w:val="24"/>
        </w:rPr>
        <w:t>《食品安全国家标准 食品生产通用卫生规范》和相关规范、标准的规定</w:t>
      </w:r>
      <w:r>
        <w:rPr>
          <w:rFonts w:asciiTheme="minorEastAsia" w:hAnsiTheme="minorEastAsia" w:cs="Times New Roman" w:hint="eastAsia"/>
          <w:sz w:val="24"/>
          <w:szCs w:val="24"/>
        </w:rPr>
        <w:t>。</w:t>
      </w:r>
    </w:p>
    <w:p w:rsidR="00AE3356" w:rsidRDefault="00D2115A">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cs="Times New Roman" w:hint="eastAsia"/>
          <w:sz w:val="24"/>
          <w:szCs w:val="24"/>
        </w:rPr>
        <w:t>2.</w:t>
      </w:r>
      <w:r w:rsidR="00AB4E2B" w:rsidRPr="00AB4E2B">
        <w:rPr>
          <w:rFonts w:asciiTheme="minorEastAsia" w:hAnsiTheme="minorEastAsia" w:cs="仿宋" w:hint="eastAsia"/>
          <w:color w:val="333333"/>
          <w:kern w:val="0"/>
          <w:sz w:val="24"/>
          <w:szCs w:val="24"/>
        </w:rPr>
        <w:t xml:space="preserve"> </w:t>
      </w:r>
      <w:r w:rsidR="00AB4E2B">
        <w:rPr>
          <w:rFonts w:asciiTheme="minorEastAsia" w:hAnsiTheme="minorEastAsia" w:cs="仿宋" w:hint="eastAsia"/>
          <w:color w:val="333333"/>
          <w:kern w:val="0"/>
          <w:sz w:val="24"/>
          <w:szCs w:val="24"/>
        </w:rPr>
        <w:t>预包装冷藏膳食</w:t>
      </w:r>
      <w:r>
        <w:rPr>
          <w:rFonts w:asciiTheme="minorEastAsia" w:hAnsiTheme="minorEastAsia" w:cs="宋体" w:hint="eastAsia"/>
          <w:color w:val="333333"/>
          <w:kern w:val="0"/>
          <w:sz w:val="24"/>
          <w:szCs w:val="24"/>
        </w:rPr>
        <w:t>食品生产场所总使用面积不少于4000平方米，其中</w:t>
      </w:r>
      <w:r>
        <w:rPr>
          <w:rFonts w:asciiTheme="minorEastAsia" w:hAnsiTheme="minorEastAsia" w:hint="eastAsia"/>
          <w:sz w:val="24"/>
          <w:szCs w:val="24"/>
        </w:rPr>
        <w:t>生产车间</w:t>
      </w:r>
      <w:r>
        <w:rPr>
          <w:rFonts w:asciiTheme="minorEastAsia" w:hAnsiTheme="minorEastAsia" w:cs="Times New Roman"/>
          <w:sz w:val="24"/>
          <w:szCs w:val="24"/>
        </w:rPr>
        <w:t>和辅助设施</w:t>
      </w:r>
      <w:r>
        <w:rPr>
          <w:rFonts w:asciiTheme="minorEastAsia" w:hAnsiTheme="minorEastAsia" w:cs="Times New Roman" w:hint="eastAsia"/>
          <w:sz w:val="24"/>
          <w:szCs w:val="24"/>
        </w:rPr>
        <w:t>应</w:t>
      </w:r>
      <w:r>
        <w:rPr>
          <w:rFonts w:asciiTheme="minorEastAsia" w:hAnsiTheme="minorEastAsia" w:cs="宋体" w:hint="eastAsia"/>
          <w:color w:val="333333"/>
          <w:kern w:val="0"/>
          <w:sz w:val="24"/>
          <w:szCs w:val="24"/>
        </w:rPr>
        <w:t>与生产工艺、生产能力相适应，</w:t>
      </w:r>
      <w:r>
        <w:rPr>
          <w:rFonts w:asciiTheme="minorEastAsia" w:hAnsiTheme="minorEastAsia" w:hint="eastAsia"/>
          <w:sz w:val="24"/>
          <w:szCs w:val="24"/>
        </w:rPr>
        <w:t>使用面积不少于2000平方米。</w:t>
      </w:r>
    </w:p>
    <w:p w:rsidR="00AE3356" w:rsidRDefault="00D2115A">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sz w:val="24"/>
          <w:szCs w:val="24"/>
        </w:rPr>
        <w:lastRenderedPageBreak/>
        <w:t>生产车间</w:t>
      </w:r>
      <w:r>
        <w:rPr>
          <w:rFonts w:asciiTheme="minorEastAsia" w:hAnsiTheme="minorEastAsia" w:cs="Times New Roman" w:hint="eastAsia"/>
          <w:sz w:val="24"/>
          <w:szCs w:val="24"/>
        </w:rPr>
        <w:t>作业区分为</w:t>
      </w:r>
      <w:r>
        <w:rPr>
          <w:rFonts w:asciiTheme="minorEastAsia" w:hAnsiTheme="minorEastAsia" w:cs="Times New Roman"/>
          <w:sz w:val="24"/>
          <w:szCs w:val="24"/>
        </w:rPr>
        <w:t>一般</w:t>
      </w:r>
      <w:r>
        <w:rPr>
          <w:rFonts w:asciiTheme="minorEastAsia" w:hAnsiTheme="minorEastAsia" w:cs="Times New Roman" w:hint="eastAsia"/>
          <w:sz w:val="24"/>
          <w:szCs w:val="24"/>
        </w:rPr>
        <w:t>作业区、准清洁作业区和清洁作业区。</w:t>
      </w:r>
      <w:r>
        <w:rPr>
          <w:rFonts w:asciiTheme="minorEastAsia" w:hAnsiTheme="minorEastAsia" w:cs="Times New Roman"/>
          <w:sz w:val="24"/>
          <w:szCs w:val="24"/>
        </w:rPr>
        <w:t>一般作业区包括</w:t>
      </w:r>
      <w:r>
        <w:rPr>
          <w:rFonts w:asciiTheme="minorEastAsia" w:hAnsiTheme="minorEastAsia" w:cs="Times New Roman" w:hint="eastAsia"/>
          <w:sz w:val="24"/>
          <w:szCs w:val="24"/>
        </w:rPr>
        <w:t>果蔬粗选间、</w:t>
      </w:r>
      <w:r>
        <w:rPr>
          <w:rFonts w:asciiTheme="minorEastAsia" w:hAnsiTheme="minorEastAsia" w:cs="Times New Roman"/>
          <w:sz w:val="24"/>
          <w:szCs w:val="24"/>
        </w:rPr>
        <w:t>外包装间</w:t>
      </w:r>
      <w:r>
        <w:rPr>
          <w:rFonts w:asciiTheme="minorEastAsia" w:hAnsiTheme="minorEastAsia" w:cs="Times New Roman" w:hint="eastAsia"/>
          <w:sz w:val="24"/>
          <w:szCs w:val="24"/>
        </w:rPr>
        <w:t>、</w:t>
      </w:r>
      <w:r>
        <w:rPr>
          <w:rFonts w:asciiTheme="minorEastAsia" w:hAnsiTheme="minorEastAsia" w:cs="Times New Roman"/>
          <w:sz w:val="24"/>
          <w:szCs w:val="24"/>
        </w:rPr>
        <w:t>检验室、原辅</w:t>
      </w:r>
      <w:r>
        <w:rPr>
          <w:rFonts w:asciiTheme="minorEastAsia" w:hAnsiTheme="minorEastAsia" w:cs="Times New Roman" w:hint="eastAsia"/>
          <w:sz w:val="24"/>
          <w:szCs w:val="24"/>
        </w:rPr>
        <w:t>材</w:t>
      </w:r>
      <w:r>
        <w:rPr>
          <w:rFonts w:asciiTheme="minorEastAsia" w:hAnsiTheme="minorEastAsia" w:cs="Times New Roman"/>
          <w:sz w:val="24"/>
          <w:szCs w:val="24"/>
        </w:rPr>
        <w:t>料仓库(冷冻库、冷藏库、常温库等)、包</w:t>
      </w:r>
      <w:r>
        <w:rPr>
          <w:rFonts w:asciiTheme="minorEastAsia" w:hAnsiTheme="minorEastAsia" w:cs="Times New Roman" w:hint="eastAsia"/>
          <w:sz w:val="24"/>
          <w:szCs w:val="24"/>
        </w:rPr>
        <w:t>装</w:t>
      </w:r>
      <w:r>
        <w:rPr>
          <w:rFonts w:asciiTheme="minorEastAsia" w:hAnsiTheme="minorEastAsia" w:cs="Times New Roman"/>
          <w:sz w:val="24"/>
          <w:szCs w:val="24"/>
        </w:rPr>
        <w:t>材</w:t>
      </w:r>
      <w:r>
        <w:rPr>
          <w:rFonts w:asciiTheme="minorEastAsia" w:hAnsiTheme="minorEastAsia" w:cs="Times New Roman" w:hint="eastAsia"/>
          <w:sz w:val="24"/>
          <w:szCs w:val="24"/>
        </w:rPr>
        <w:t>料</w:t>
      </w:r>
      <w:r>
        <w:rPr>
          <w:rFonts w:asciiTheme="minorEastAsia" w:hAnsiTheme="minorEastAsia" w:cs="Times New Roman"/>
          <w:sz w:val="24"/>
          <w:szCs w:val="24"/>
        </w:rPr>
        <w:t>仓库、成品冷库等</w:t>
      </w:r>
      <w:r>
        <w:rPr>
          <w:rFonts w:asciiTheme="minorEastAsia" w:hAnsiTheme="minorEastAsia" w:cs="Times New Roman" w:hint="eastAsia"/>
          <w:sz w:val="24"/>
          <w:szCs w:val="24"/>
        </w:rPr>
        <w:t>；</w:t>
      </w:r>
      <w:r>
        <w:rPr>
          <w:rFonts w:asciiTheme="minorEastAsia" w:hAnsiTheme="minorEastAsia" w:cs="Times New Roman"/>
          <w:sz w:val="24"/>
          <w:szCs w:val="24"/>
        </w:rPr>
        <w:t>准清洁作业区包括原料</w:t>
      </w:r>
      <w:r>
        <w:rPr>
          <w:rFonts w:asciiTheme="minorEastAsia" w:hAnsiTheme="minorEastAsia" w:cs="Times New Roman" w:hint="eastAsia"/>
          <w:sz w:val="24"/>
          <w:szCs w:val="24"/>
        </w:rPr>
        <w:t>预</w:t>
      </w:r>
      <w:r>
        <w:rPr>
          <w:rFonts w:asciiTheme="minorEastAsia" w:hAnsiTheme="minorEastAsia" w:cs="Times New Roman"/>
          <w:sz w:val="24"/>
          <w:szCs w:val="24"/>
        </w:rPr>
        <w:t>处理车间、</w:t>
      </w:r>
      <w:r>
        <w:rPr>
          <w:rFonts w:asciiTheme="minorEastAsia" w:hAnsiTheme="minorEastAsia" w:cs="Times New Roman" w:hint="eastAsia"/>
          <w:sz w:val="24"/>
          <w:szCs w:val="24"/>
        </w:rPr>
        <w:t>配料间、</w:t>
      </w:r>
      <w:r>
        <w:rPr>
          <w:rFonts w:asciiTheme="minorEastAsia" w:hAnsiTheme="minorEastAsia" w:cs="Times New Roman"/>
          <w:sz w:val="24"/>
          <w:szCs w:val="24"/>
        </w:rPr>
        <w:t>热加工车间、工器具清洗消毒间等</w:t>
      </w:r>
      <w:r>
        <w:rPr>
          <w:rFonts w:asciiTheme="minorEastAsia" w:hAnsiTheme="minorEastAsia" w:cs="Times New Roman" w:hint="eastAsia"/>
          <w:sz w:val="24"/>
          <w:szCs w:val="24"/>
        </w:rPr>
        <w:t>；</w:t>
      </w:r>
      <w:r>
        <w:rPr>
          <w:rFonts w:asciiTheme="minorEastAsia" w:hAnsiTheme="minorEastAsia" w:cs="Times New Roman"/>
          <w:sz w:val="24"/>
          <w:szCs w:val="24"/>
        </w:rPr>
        <w:t>清洁作业区包括冷却车间、</w:t>
      </w:r>
      <w:r>
        <w:rPr>
          <w:rFonts w:asciiTheme="minorEastAsia" w:hAnsiTheme="minorEastAsia" w:cs="Times New Roman" w:hint="eastAsia"/>
          <w:sz w:val="24"/>
          <w:szCs w:val="24"/>
        </w:rPr>
        <w:t>半成品</w:t>
      </w:r>
      <w:r>
        <w:rPr>
          <w:rFonts w:asciiTheme="minorEastAsia" w:hAnsiTheme="minorEastAsia" w:cs="Times New Roman"/>
          <w:sz w:val="24"/>
          <w:szCs w:val="24"/>
        </w:rPr>
        <w:t>暂存间、</w:t>
      </w:r>
      <w:r>
        <w:rPr>
          <w:rFonts w:asciiTheme="minorEastAsia" w:hAnsiTheme="minorEastAsia" w:cs="Times New Roman" w:hint="eastAsia"/>
          <w:sz w:val="24"/>
          <w:szCs w:val="24"/>
        </w:rPr>
        <w:t>产品配制</w:t>
      </w:r>
      <w:r>
        <w:rPr>
          <w:rFonts w:asciiTheme="minorEastAsia" w:hAnsiTheme="minorEastAsia" w:cs="Times New Roman"/>
          <w:sz w:val="24"/>
          <w:szCs w:val="24"/>
        </w:rPr>
        <w:t>车间、内包</w:t>
      </w:r>
      <w:r>
        <w:rPr>
          <w:rFonts w:asciiTheme="minorEastAsia" w:hAnsiTheme="minorEastAsia" w:cs="Times New Roman" w:hint="eastAsia"/>
          <w:sz w:val="24"/>
          <w:szCs w:val="24"/>
        </w:rPr>
        <w:t>装</w:t>
      </w:r>
      <w:r>
        <w:rPr>
          <w:rFonts w:asciiTheme="minorEastAsia" w:hAnsiTheme="minorEastAsia" w:cs="Times New Roman"/>
          <w:sz w:val="24"/>
          <w:szCs w:val="24"/>
        </w:rPr>
        <w:t>车间、洁净工器具</w:t>
      </w:r>
      <w:proofErr w:type="gramStart"/>
      <w:r>
        <w:rPr>
          <w:rFonts w:asciiTheme="minorEastAsia" w:hAnsiTheme="minorEastAsia" w:cs="Times New Roman"/>
          <w:sz w:val="24"/>
          <w:szCs w:val="24"/>
        </w:rPr>
        <w:t>存放间</w:t>
      </w:r>
      <w:proofErr w:type="gramEnd"/>
      <w:r>
        <w:rPr>
          <w:rFonts w:asciiTheme="minorEastAsia" w:hAnsiTheme="minorEastAsia" w:cs="Times New Roman"/>
          <w:sz w:val="24"/>
          <w:szCs w:val="24"/>
        </w:rPr>
        <w:t>等场所。</w:t>
      </w:r>
    </w:p>
    <w:p w:rsidR="00AE3356" w:rsidRDefault="00D2115A">
      <w:pPr>
        <w:autoSpaceDE w:val="0"/>
        <w:autoSpaceDN w:val="0"/>
        <w:adjustRightInd w:val="0"/>
        <w:spacing w:line="360" w:lineRule="auto"/>
        <w:ind w:firstLineChars="200" w:firstLine="48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3.</w:t>
      </w:r>
      <w:r>
        <w:rPr>
          <w:rFonts w:asciiTheme="minorEastAsia" w:hAnsiTheme="minorEastAsia" w:cs="Times New Roman" w:hint="eastAsia"/>
          <w:sz w:val="24"/>
          <w:szCs w:val="24"/>
        </w:rPr>
        <w:t>生产车间布局应避免生熟交叉污染，热加工车间为</w:t>
      </w:r>
      <w:r>
        <w:rPr>
          <w:rFonts w:asciiTheme="minorEastAsia" w:hAnsiTheme="minorEastAsia" w:cs="宋体" w:hint="eastAsia"/>
          <w:color w:val="333333"/>
          <w:kern w:val="0"/>
          <w:sz w:val="24"/>
          <w:szCs w:val="24"/>
        </w:rPr>
        <w:t>准清洁作业区与清洁作业区</w:t>
      </w:r>
      <w:r>
        <w:rPr>
          <w:rFonts w:asciiTheme="minorEastAsia" w:hAnsiTheme="minorEastAsia" w:cs="Times New Roman" w:hint="eastAsia"/>
          <w:sz w:val="24"/>
          <w:szCs w:val="24"/>
        </w:rPr>
        <w:t>的分界线。</w:t>
      </w:r>
      <w:r>
        <w:rPr>
          <w:rFonts w:asciiTheme="minorEastAsia" w:hAnsiTheme="minorEastAsia" w:cs="宋体" w:hint="eastAsia"/>
          <w:color w:val="333333"/>
          <w:kern w:val="0"/>
          <w:sz w:val="24"/>
          <w:szCs w:val="24"/>
        </w:rPr>
        <w:t>准清洁作业区和清洁作业区</w:t>
      </w:r>
      <w:r>
        <w:rPr>
          <w:rFonts w:asciiTheme="minorEastAsia" w:hAnsiTheme="minorEastAsia" w:cs="Times New Roman" w:hint="eastAsia"/>
          <w:sz w:val="24"/>
          <w:szCs w:val="24"/>
        </w:rPr>
        <w:t>应分别设置操作人员的卫生控制设施</w:t>
      </w:r>
      <w:r>
        <w:rPr>
          <w:rFonts w:asciiTheme="minorEastAsia" w:hAnsiTheme="minorEastAsia" w:cs="Noto Sans Mono CJK KR Regular" w:hint="eastAsia"/>
          <w:iCs/>
          <w:kern w:val="0"/>
          <w:sz w:val="24"/>
          <w:szCs w:val="24"/>
        </w:rPr>
        <w:t>；</w:t>
      </w:r>
      <w:r>
        <w:rPr>
          <w:rFonts w:asciiTheme="minorEastAsia" w:hAnsiTheme="minorEastAsia" w:cs="Times New Roman" w:hint="eastAsia"/>
          <w:sz w:val="24"/>
          <w:szCs w:val="24"/>
        </w:rPr>
        <w:t>或根据工艺布局需要，在</w:t>
      </w:r>
      <w:r>
        <w:rPr>
          <w:rFonts w:asciiTheme="minorEastAsia" w:hAnsiTheme="minorEastAsia" w:cs="Noto Sans Mono CJK KR Regular" w:hint="eastAsia"/>
          <w:iCs/>
          <w:kern w:val="0"/>
          <w:sz w:val="24"/>
          <w:szCs w:val="24"/>
        </w:rPr>
        <w:t>清洁作业区入口处设置</w:t>
      </w:r>
      <w:r>
        <w:rPr>
          <w:rFonts w:asciiTheme="minorEastAsia" w:hAnsiTheme="minorEastAsia" w:cs="Times New Roman" w:hint="eastAsia"/>
          <w:sz w:val="24"/>
          <w:szCs w:val="24"/>
        </w:rPr>
        <w:t>操作人员的</w:t>
      </w:r>
      <w:r>
        <w:rPr>
          <w:rFonts w:asciiTheme="minorEastAsia" w:hAnsiTheme="minorEastAsia" w:cs="Noto Sans Mono CJK KR Regular" w:hint="eastAsia"/>
          <w:iCs/>
          <w:kern w:val="0"/>
          <w:sz w:val="24"/>
          <w:szCs w:val="24"/>
        </w:rPr>
        <w:t>二次</w:t>
      </w:r>
      <w:r>
        <w:rPr>
          <w:rFonts w:asciiTheme="minorEastAsia" w:hAnsiTheme="minorEastAsia" w:cs="Times New Roman" w:hint="eastAsia"/>
          <w:sz w:val="24"/>
          <w:szCs w:val="24"/>
        </w:rPr>
        <w:t>卫生控制设施</w:t>
      </w:r>
      <w:r>
        <w:rPr>
          <w:rFonts w:asciiTheme="minorEastAsia" w:hAnsiTheme="minorEastAsia" w:cs="Noto Sans Mono CJK KR Regular" w:hint="eastAsia"/>
          <w:iCs/>
          <w:kern w:val="0"/>
          <w:sz w:val="24"/>
          <w:szCs w:val="24"/>
        </w:rPr>
        <w:t>。清洁作业区入口应设置风淋设施，车间应设置新风系统。</w:t>
      </w:r>
      <w:r>
        <w:rPr>
          <w:rFonts w:asciiTheme="minorEastAsia" w:hAnsiTheme="minorEastAsia" w:cs="宋体" w:hint="eastAsia"/>
          <w:color w:val="333333"/>
          <w:kern w:val="0"/>
          <w:sz w:val="24"/>
          <w:szCs w:val="24"/>
        </w:rPr>
        <w:t>热加工、食品冷却、内包装、工器具清洗消毒和保洁工具消毒等生产场所应</w:t>
      </w:r>
      <w:r>
        <w:rPr>
          <w:rFonts w:asciiTheme="minorEastAsia" w:hAnsiTheme="minorEastAsia" w:cs="宋体" w:hint="eastAsia"/>
          <w:kern w:val="0"/>
          <w:sz w:val="24"/>
          <w:szCs w:val="24"/>
        </w:rPr>
        <w:t>设置为独立房间，</w:t>
      </w:r>
      <w:r>
        <w:rPr>
          <w:rFonts w:asciiTheme="minorEastAsia" w:hAnsiTheme="minorEastAsia" w:cs="宋体" w:hint="eastAsia"/>
          <w:color w:val="333333"/>
          <w:kern w:val="0"/>
          <w:sz w:val="24"/>
          <w:szCs w:val="24"/>
        </w:rPr>
        <w:t>其面积应满足实际操作要求。</w:t>
      </w:r>
    </w:p>
    <w:p w:rsidR="00AE3356" w:rsidRDefault="00D2115A">
      <w:pPr>
        <w:adjustRightInd w:val="0"/>
        <w:snapToGri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sz w:val="24"/>
          <w:szCs w:val="24"/>
        </w:rPr>
        <w:t>动物性、植物性、水产品</w:t>
      </w:r>
      <w:r>
        <w:rPr>
          <w:rFonts w:asciiTheme="minorEastAsia" w:hAnsiTheme="minorEastAsia" w:cs="Times New Roman" w:hint="eastAsia"/>
          <w:sz w:val="24"/>
          <w:szCs w:val="24"/>
        </w:rPr>
        <w:t>制品的</w:t>
      </w:r>
      <w:r>
        <w:rPr>
          <w:rFonts w:asciiTheme="minorEastAsia" w:hAnsiTheme="minorEastAsia" w:cs="Times New Roman"/>
          <w:sz w:val="24"/>
          <w:szCs w:val="24"/>
        </w:rPr>
        <w:t>原料清洗加工台案</w:t>
      </w:r>
      <w:r>
        <w:rPr>
          <w:rFonts w:asciiTheme="minorEastAsia" w:hAnsiTheme="minorEastAsia" w:cs="Times New Roman" w:hint="eastAsia"/>
          <w:sz w:val="24"/>
          <w:szCs w:val="24"/>
        </w:rPr>
        <w:t>应分置和隔离</w:t>
      </w:r>
      <w:r>
        <w:rPr>
          <w:rFonts w:asciiTheme="minorEastAsia" w:hAnsiTheme="minorEastAsia" w:cs="Times New Roman"/>
          <w:sz w:val="24"/>
          <w:szCs w:val="24"/>
        </w:rPr>
        <w:t>，并明确标识</w:t>
      </w:r>
      <w:r>
        <w:rPr>
          <w:rFonts w:asciiTheme="minorEastAsia" w:hAnsiTheme="minorEastAsia" w:cs="Times New Roman" w:hint="eastAsia"/>
          <w:sz w:val="24"/>
          <w:szCs w:val="24"/>
        </w:rPr>
        <w:t>以防交叉污染</w:t>
      </w:r>
      <w:r>
        <w:rPr>
          <w:rFonts w:asciiTheme="minorEastAsia" w:hAnsiTheme="minorEastAsia" w:cs="Times New Roman"/>
          <w:sz w:val="24"/>
          <w:szCs w:val="24"/>
        </w:rPr>
        <w:t>。</w:t>
      </w:r>
    </w:p>
    <w:p w:rsidR="00240A01" w:rsidRPr="00240A01" w:rsidRDefault="00D2115A" w:rsidP="004726AF">
      <w:pPr>
        <w:adjustRightInd w:val="0"/>
        <w:snapToGrid w:val="0"/>
        <w:spacing w:line="360" w:lineRule="auto"/>
        <w:ind w:firstLineChars="200" w:firstLine="480"/>
        <w:jc w:val="left"/>
        <w:rPr>
          <w:rFonts w:asciiTheme="minorEastAsia" w:hAnsiTheme="minorEastAsia" w:cs="宋体"/>
          <w:color w:val="333333"/>
          <w:kern w:val="0"/>
          <w:sz w:val="24"/>
          <w:szCs w:val="24"/>
        </w:rPr>
      </w:pPr>
      <w:r w:rsidRPr="004726AF">
        <w:rPr>
          <w:rFonts w:asciiTheme="minorEastAsia" w:hAnsiTheme="minorEastAsia" w:cs="宋体" w:hint="eastAsia"/>
          <w:color w:val="333333"/>
          <w:kern w:val="0"/>
          <w:sz w:val="24"/>
          <w:szCs w:val="24"/>
        </w:rPr>
        <w:t>4.</w:t>
      </w:r>
      <w:r w:rsidRPr="004726AF">
        <w:rPr>
          <w:rFonts w:asciiTheme="minorEastAsia" w:hAnsiTheme="minorEastAsia" w:cs="Times New Roman" w:hint="eastAsia"/>
          <w:sz w:val="24"/>
          <w:szCs w:val="24"/>
        </w:rPr>
        <w:t>清洁作业区静态时</w:t>
      </w:r>
      <w:r w:rsidRPr="004726AF">
        <w:rPr>
          <w:rFonts w:asciiTheme="minorEastAsia" w:hAnsiTheme="minorEastAsia" w:cs="Noto Sans Mono CJK KR Regular" w:hint="eastAsia"/>
          <w:iCs/>
          <w:kern w:val="0"/>
          <w:sz w:val="24"/>
          <w:szCs w:val="24"/>
        </w:rPr>
        <w:t>洁净度应至少达到</w:t>
      </w:r>
      <w:r w:rsidRPr="004726AF">
        <w:rPr>
          <w:rFonts w:asciiTheme="minorEastAsia" w:hAnsiTheme="minorEastAsia" w:cs="serif"/>
          <w:iCs/>
          <w:kern w:val="0"/>
          <w:sz w:val="24"/>
          <w:szCs w:val="24"/>
        </w:rPr>
        <w:t>10</w:t>
      </w:r>
      <w:r w:rsidRPr="004726AF">
        <w:rPr>
          <w:rFonts w:asciiTheme="minorEastAsia" w:hAnsiTheme="minorEastAsia" w:cs="Noto Sans Mono CJK KR Regular" w:hint="eastAsia"/>
          <w:iCs/>
          <w:kern w:val="0"/>
          <w:sz w:val="24"/>
          <w:szCs w:val="24"/>
        </w:rPr>
        <w:t>万级</w:t>
      </w:r>
      <w:r w:rsidRPr="004726AF">
        <w:rPr>
          <w:rFonts w:asciiTheme="minorEastAsia" w:hAnsiTheme="minorEastAsia" w:cs="宋体" w:hint="eastAsia"/>
          <w:color w:val="333333"/>
          <w:kern w:val="0"/>
          <w:sz w:val="24"/>
          <w:szCs w:val="24"/>
        </w:rPr>
        <w:t>洁净生产车间的要求</w:t>
      </w:r>
      <w:r w:rsidR="00240A01" w:rsidRPr="004726AF">
        <w:rPr>
          <w:rFonts w:asciiTheme="minorEastAsia" w:hAnsiTheme="minorEastAsia" w:cs="宋体" w:hint="eastAsia"/>
          <w:color w:val="333333"/>
          <w:kern w:val="0"/>
          <w:sz w:val="24"/>
          <w:szCs w:val="24"/>
        </w:rPr>
        <w:t>,</w:t>
      </w:r>
      <w:r w:rsidR="00240A01" w:rsidRPr="004726AF">
        <w:rPr>
          <w:rFonts w:asciiTheme="minorEastAsia" w:hAnsiTheme="minorEastAsia" w:cs="Times New Roman" w:hint="eastAsia"/>
          <w:sz w:val="24"/>
          <w:szCs w:val="24"/>
        </w:rPr>
        <w:t xml:space="preserve"> </w:t>
      </w:r>
      <w:r w:rsidR="004726AF" w:rsidRPr="004726AF">
        <w:rPr>
          <w:rFonts w:asciiTheme="minorEastAsia" w:hAnsiTheme="minorEastAsia" w:cs="Times New Roman" w:hint="eastAsia"/>
          <w:sz w:val="24"/>
          <w:szCs w:val="24"/>
        </w:rPr>
        <w:t>企业</w:t>
      </w:r>
      <w:r w:rsidR="00240A01" w:rsidRPr="00240A01">
        <w:rPr>
          <w:rFonts w:asciiTheme="minorEastAsia" w:hAnsiTheme="minorEastAsia" w:cs="Times New Roman" w:hint="eastAsia"/>
          <w:sz w:val="24"/>
          <w:szCs w:val="24"/>
        </w:rPr>
        <w:t>每年应请有资质的第三方检验机构进行</w:t>
      </w:r>
      <w:r w:rsidR="00240A01" w:rsidRPr="004726AF">
        <w:rPr>
          <w:rFonts w:asciiTheme="minorEastAsia" w:hAnsiTheme="minorEastAsia" w:cs="宋体" w:hint="eastAsia"/>
          <w:color w:val="333333"/>
          <w:kern w:val="0"/>
          <w:sz w:val="24"/>
          <w:szCs w:val="24"/>
        </w:rPr>
        <w:t>至少4次</w:t>
      </w:r>
      <w:r w:rsidR="00240A01" w:rsidRPr="00240A01">
        <w:rPr>
          <w:rFonts w:asciiTheme="minorEastAsia" w:hAnsiTheme="minorEastAsia" w:cs="Times New Roman" w:hint="eastAsia"/>
          <w:sz w:val="24"/>
          <w:szCs w:val="24"/>
        </w:rPr>
        <w:t>检查。日常运行中，清洁作业区的空气洁净度检测和监测按照表</w:t>
      </w:r>
      <w:r w:rsidR="00240A01" w:rsidRPr="004726AF">
        <w:rPr>
          <w:rFonts w:asciiTheme="minorEastAsia" w:hAnsiTheme="minorEastAsia" w:cs="Times New Roman" w:hint="eastAsia"/>
          <w:sz w:val="24"/>
          <w:szCs w:val="24"/>
        </w:rPr>
        <w:t>1</w:t>
      </w:r>
      <w:r w:rsidR="00240A01" w:rsidRPr="00240A01">
        <w:rPr>
          <w:rFonts w:asciiTheme="minorEastAsia" w:hAnsiTheme="minorEastAsia" w:cs="Times New Roman" w:hint="eastAsia"/>
          <w:sz w:val="24"/>
          <w:szCs w:val="24"/>
        </w:rPr>
        <w:t>进行。</w:t>
      </w:r>
    </w:p>
    <w:p w:rsidR="002D49E1" w:rsidRPr="002D49E1" w:rsidRDefault="00D2115A" w:rsidP="001D12B0">
      <w:pPr>
        <w:tabs>
          <w:tab w:val="left" w:pos="624"/>
          <w:tab w:val="center" w:pos="4365"/>
        </w:tabs>
        <w:spacing w:beforeLines="30" w:before="93" w:afterLines="30" w:after="93" w:line="59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表1</w:t>
      </w:r>
      <w:r>
        <w:rPr>
          <w:rFonts w:asciiTheme="minorEastAsia" w:hAnsiTheme="minorEastAsia" w:cs="Times New Roman"/>
          <w:b/>
          <w:sz w:val="24"/>
          <w:szCs w:val="24"/>
        </w:rPr>
        <w:t>清洁作业区动态控制表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1163"/>
        <w:gridCol w:w="2381"/>
        <w:gridCol w:w="2268"/>
        <w:gridCol w:w="1265"/>
      </w:tblGrid>
      <w:tr w:rsidR="002D49E1" w:rsidRPr="002D49E1" w:rsidTr="001F6C0B">
        <w:trPr>
          <w:trHeight w:val="583"/>
          <w:jc w:val="center"/>
        </w:trPr>
        <w:tc>
          <w:tcPr>
            <w:tcW w:w="1324" w:type="dxa"/>
            <w:vAlign w:val="center"/>
          </w:tcPr>
          <w:p w:rsidR="002D49E1" w:rsidRPr="002D49E1" w:rsidRDefault="002D49E1" w:rsidP="002D49E1">
            <w:pPr>
              <w:adjustRightInd w:val="0"/>
              <w:snapToGrid w:val="0"/>
              <w:spacing w:line="560" w:lineRule="exact"/>
              <w:jc w:val="center"/>
              <w:rPr>
                <w:rFonts w:asciiTheme="minorEastAsia" w:hAnsiTheme="minorEastAsia" w:cs="Times New Roman"/>
                <w:kern w:val="0"/>
                <w:sz w:val="24"/>
                <w:szCs w:val="24"/>
              </w:rPr>
            </w:pPr>
            <w:r w:rsidRPr="002D49E1">
              <w:rPr>
                <w:rFonts w:asciiTheme="minorEastAsia" w:hAnsiTheme="minorEastAsia" w:cs="Times New Roman" w:hint="eastAsia"/>
                <w:kern w:val="0"/>
                <w:sz w:val="24"/>
                <w:szCs w:val="24"/>
              </w:rPr>
              <w:t>项目</w:t>
            </w:r>
          </w:p>
        </w:tc>
        <w:tc>
          <w:tcPr>
            <w:tcW w:w="1163" w:type="dxa"/>
            <w:vAlign w:val="center"/>
          </w:tcPr>
          <w:p w:rsidR="002D49E1" w:rsidRPr="002D49E1" w:rsidRDefault="002D49E1" w:rsidP="002D49E1">
            <w:pPr>
              <w:adjustRightInd w:val="0"/>
              <w:snapToGrid w:val="0"/>
              <w:spacing w:line="560" w:lineRule="exact"/>
              <w:jc w:val="center"/>
              <w:rPr>
                <w:rFonts w:asciiTheme="minorEastAsia" w:hAnsiTheme="minorEastAsia" w:cs="Times New Roman"/>
                <w:kern w:val="0"/>
                <w:sz w:val="24"/>
                <w:szCs w:val="24"/>
              </w:rPr>
            </w:pPr>
            <w:r w:rsidRPr="002D49E1">
              <w:rPr>
                <w:rFonts w:asciiTheme="minorEastAsia" w:hAnsiTheme="minorEastAsia" w:cs="Times New Roman" w:hint="eastAsia"/>
                <w:kern w:val="0"/>
                <w:sz w:val="24"/>
                <w:szCs w:val="24"/>
              </w:rPr>
              <w:t>内容</w:t>
            </w:r>
          </w:p>
        </w:tc>
        <w:tc>
          <w:tcPr>
            <w:tcW w:w="2381" w:type="dxa"/>
            <w:vAlign w:val="center"/>
          </w:tcPr>
          <w:p w:rsidR="002D49E1" w:rsidRPr="002D49E1" w:rsidRDefault="002D49E1" w:rsidP="002D49E1">
            <w:pPr>
              <w:adjustRightInd w:val="0"/>
              <w:snapToGrid w:val="0"/>
              <w:spacing w:line="560" w:lineRule="exact"/>
              <w:jc w:val="center"/>
              <w:rPr>
                <w:rFonts w:asciiTheme="minorEastAsia" w:hAnsiTheme="minorEastAsia" w:cs="Times New Roman"/>
                <w:kern w:val="0"/>
                <w:sz w:val="24"/>
                <w:szCs w:val="24"/>
              </w:rPr>
            </w:pPr>
            <w:r w:rsidRPr="002D49E1">
              <w:rPr>
                <w:rFonts w:asciiTheme="minorEastAsia" w:hAnsiTheme="minorEastAsia" w:cs="Times New Roman" w:hint="eastAsia"/>
                <w:kern w:val="0"/>
                <w:sz w:val="24"/>
                <w:szCs w:val="24"/>
              </w:rPr>
              <w:t>检测方法</w:t>
            </w:r>
          </w:p>
        </w:tc>
        <w:tc>
          <w:tcPr>
            <w:tcW w:w="2268" w:type="dxa"/>
            <w:vAlign w:val="center"/>
          </w:tcPr>
          <w:p w:rsidR="002D49E1" w:rsidRPr="002D49E1" w:rsidRDefault="002D49E1" w:rsidP="002D49E1">
            <w:pPr>
              <w:adjustRightInd w:val="0"/>
              <w:snapToGrid w:val="0"/>
              <w:spacing w:line="560" w:lineRule="exact"/>
              <w:jc w:val="center"/>
              <w:rPr>
                <w:rFonts w:asciiTheme="minorEastAsia" w:hAnsiTheme="minorEastAsia" w:cs="Times New Roman"/>
                <w:kern w:val="0"/>
                <w:sz w:val="24"/>
                <w:szCs w:val="24"/>
              </w:rPr>
            </w:pPr>
            <w:r w:rsidRPr="002D49E1">
              <w:rPr>
                <w:rFonts w:asciiTheme="minorEastAsia" w:hAnsiTheme="minorEastAsia" w:cs="Times New Roman" w:hint="eastAsia"/>
                <w:kern w:val="0"/>
                <w:sz w:val="24"/>
                <w:szCs w:val="24"/>
              </w:rPr>
              <w:t>控制要求</w:t>
            </w:r>
          </w:p>
        </w:tc>
        <w:tc>
          <w:tcPr>
            <w:tcW w:w="1265" w:type="dxa"/>
            <w:vAlign w:val="center"/>
          </w:tcPr>
          <w:p w:rsidR="002D49E1" w:rsidRPr="002D49E1" w:rsidRDefault="002D49E1" w:rsidP="002D49E1">
            <w:pPr>
              <w:adjustRightInd w:val="0"/>
              <w:snapToGrid w:val="0"/>
              <w:spacing w:line="560" w:lineRule="exact"/>
              <w:jc w:val="center"/>
              <w:rPr>
                <w:rFonts w:asciiTheme="minorEastAsia" w:hAnsiTheme="minorEastAsia" w:cs="Times New Roman"/>
                <w:kern w:val="0"/>
                <w:sz w:val="24"/>
                <w:szCs w:val="24"/>
              </w:rPr>
            </w:pPr>
            <w:r w:rsidRPr="002D49E1">
              <w:rPr>
                <w:rFonts w:asciiTheme="minorEastAsia" w:hAnsiTheme="minorEastAsia" w:cs="Times New Roman" w:hint="eastAsia"/>
                <w:kern w:val="0"/>
                <w:sz w:val="24"/>
                <w:szCs w:val="24"/>
              </w:rPr>
              <w:t>监控频次</w:t>
            </w:r>
          </w:p>
        </w:tc>
      </w:tr>
      <w:tr w:rsidR="002D49E1" w:rsidRPr="002D49E1" w:rsidTr="001F6C0B">
        <w:trPr>
          <w:trHeight w:val="539"/>
          <w:jc w:val="center"/>
        </w:trPr>
        <w:tc>
          <w:tcPr>
            <w:tcW w:w="1324" w:type="dxa"/>
            <w:vMerge w:val="restart"/>
            <w:vAlign w:val="center"/>
          </w:tcPr>
          <w:p w:rsidR="002D49E1" w:rsidRPr="002D49E1" w:rsidRDefault="002D49E1" w:rsidP="002D49E1">
            <w:pPr>
              <w:adjustRightInd w:val="0"/>
              <w:snapToGrid w:val="0"/>
              <w:spacing w:line="560" w:lineRule="exact"/>
              <w:rPr>
                <w:rFonts w:asciiTheme="minorEastAsia" w:hAnsiTheme="minorEastAsia" w:cs="Times New Roman"/>
                <w:kern w:val="0"/>
                <w:sz w:val="24"/>
                <w:szCs w:val="24"/>
              </w:rPr>
            </w:pPr>
            <w:r w:rsidRPr="002D49E1">
              <w:rPr>
                <w:rFonts w:asciiTheme="minorEastAsia" w:hAnsiTheme="minorEastAsia" w:cs="Times New Roman" w:hint="eastAsia"/>
                <w:kern w:val="0"/>
                <w:sz w:val="24"/>
                <w:szCs w:val="24"/>
              </w:rPr>
              <w:t>微生物最大允许数</w:t>
            </w:r>
          </w:p>
        </w:tc>
        <w:tc>
          <w:tcPr>
            <w:tcW w:w="1163" w:type="dxa"/>
            <w:vAlign w:val="center"/>
          </w:tcPr>
          <w:p w:rsidR="002D49E1" w:rsidRPr="002D49E1" w:rsidRDefault="002D49E1" w:rsidP="002D49E1">
            <w:pPr>
              <w:adjustRightInd w:val="0"/>
              <w:snapToGrid w:val="0"/>
              <w:spacing w:line="560" w:lineRule="exact"/>
              <w:rPr>
                <w:rFonts w:asciiTheme="minorEastAsia" w:hAnsiTheme="minorEastAsia" w:cs="Times New Roman"/>
                <w:kern w:val="0"/>
                <w:sz w:val="24"/>
                <w:szCs w:val="24"/>
              </w:rPr>
            </w:pPr>
            <w:r w:rsidRPr="002D49E1">
              <w:rPr>
                <w:rFonts w:asciiTheme="minorEastAsia" w:hAnsiTheme="minorEastAsia" w:cs="Times New Roman" w:hint="eastAsia"/>
                <w:kern w:val="0"/>
                <w:sz w:val="24"/>
                <w:szCs w:val="24"/>
              </w:rPr>
              <w:t>浮游菌</w:t>
            </w:r>
          </w:p>
        </w:tc>
        <w:tc>
          <w:tcPr>
            <w:tcW w:w="2381" w:type="dxa"/>
            <w:vAlign w:val="center"/>
          </w:tcPr>
          <w:p w:rsidR="002D49E1" w:rsidRPr="002D49E1" w:rsidRDefault="002D49E1" w:rsidP="002D49E1">
            <w:pPr>
              <w:adjustRightInd w:val="0"/>
              <w:snapToGrid w:val="0"/>
              <w:spacing w:line="560" w:lineRule="exact"/>
              <w:rPr>
                <w:rFonts w:asciiTheme="minorEastAsia" w:hAnsiTheme="minorEastAsia" w:cs="Times New Roman"/>
                <w:kern w:val="0"/>
                <w:sz w:val="24"/>
                <w:szCs w:val="24"/>
              </w:rPr>
            </w:pPr>
            <w:r w:rsidRPr="002D49E1">
              <w:rPr>
                <w:rFonts w:asciiTheme="minorEastAsia" w:hAnsiTheme="minorEastAsia" w:cs="Times New Roman"/>
                <w:kern w:val="0"/>
                <w:sz w:val="24"/>
                <w:szCs w:val="24"/>
              </w:rPr>
              <w:t>GB/T 16293</w:t>
            </w:r>
          </w:p>
        </w:tc>
        <w:tc>
          <w:tcPr>
            <w:tcW w:w="2268" w:type="dxa"/>
            <w:vAlign w:val="center"/>
          </w:tcPr>
          <w:p w:rsidR="002D49E1" w:rsidRPr="002D49E1" w:rsidRDefault="002D49E1" w:rsidP="002D49E1">
            <w:pPr>
              <w:adjustRightInd w:val="0"/>
              <w:snapToGrid w:val="0"/>
              <w:spacing w:line="560" w:lineRule="exact"/>
              <w:rPr>
                <w:rFonts w:asciiTheme="minorEastAsia" w:hAnsiTheme="minorEastAsia" w:cs="Times New Roman"/>
                <w:kern w:val="0"/>
                <w:sz w:val="24"/>
                <w:szCs w:val="24"/>
              </w:rPr>
            </w:pPr>
            <w:r w:rsidRPr="002D49E1">
              <w:rPr>
                <w:rFonts w:asciiTheme="minorEastAsia" w:hAnsiTheme="minorEastAsia" w:cs="Times New Roman"/>
                <w:kern w:val="0"/>
                <w:sz w:val="24"/>
                <w:szCs w:val="24"/>
              </w:rPr>
              <w:t xml:space="preserve">≤200 </w:t>
            </w:r>
            <w:proofErr w:type="spellStart"/>
            <w:r w:rsidRPr="002D49E1">
              <w:rPr>
                <w:rFonts w:asciiTheme="minorEastAsia" w:hAnsiTheme="minorEastAsia" w:cs="Times New Roman"/>
                <w:kern w:val="0"/>
                <w:sz w:val="24"/>
                <w:szCs w:val="24"/>
              </w:rPr>
              <w:t>cfu</w:t>
            </w:r>
            <w:proofErr w:type="spellEnd"/>
            <w:r w:rsidRPr="002D49E1">
              <w:rPr>
                <w:rFonts w:asciiTheme="minorEastAsia" w:hAnsiTheme="minorEastAsia" w:cs="Times New Roman"/>
                <w:kern w:val="0"/>
                <w:sz w:val="24"/>
                <w:szCs w:val="24"/>
              </w:rPr>
              <w:t>/m</w:t>
            </w:r>
            <w:r w:rsidRPr="002D49E1">
              <w:rPr>
                <w:rFonts w:asciiTheme="minorEastAsia" w:hAnsiTheme="minorEastAsia" w:cs="Times New Roman"/>
                <w:kern w:val="0"/>
                <w:sz w:val="24"/>
                <w:szCs w:val="24"/>
                <w:vertAlign w:val="superscript"/>
              </w:rPr>
              <w:t>3</w:t>
            </w:r>
          </w:p>
        </w:tc>
        <w:tc>
          <w:tcPr>
            <w:tcW w:w="1265" w:type="dxa"/>
            <w:vAlign w:val="center"/>
          </w:tcPr>
          <w:p w:rsidR="002D49E1" w:rsidRPr="002D49E1" w:rsidRDefault="002D49E1" w:rsidP="002D49E1">
            <w:pPr>
              <w:adjustRightInd w:val="0"/>
              <w:snapToGrid w:val="0"/>
              <w:spacing w:line="560" w:lineRule="exact"/>
              <w:rPr>
                <w:rFonts w:asciiTheme="minorEastAsia" w:hAnsiTheme="minorEastAsia" w:cs="Times New Roman"/>
                <w:kern w:val="0"/>
                <w:sz w:val="24"/>
                <w:szCs w:val="24"/>
              </w:rPr>
            </w:pPr>
            <w:r w:rsidRPr="002D49E1">
              <w:rPr>
                <w:rFonts w:asciiTheme="minorEastAsia" w:hAnsiTheme="minorEastAsia" w:cs="Times New Roman"/>
                <w:kern w:val="0"/>
                <w:sz w:val="24"/>
                <w:szCs w:val="24"/>
              </w:rPr>
              <w:t>1</w:t>
            </w:r>
            <w:r w:rsidRPr="002D49E1">
              <w:rPr>
                <w:rFonts w:asciiTheme="minorEastAsia" w:hAnsiTheme="minorEastAsia" w:cs="Times New Roman" w:hint="eastAsia"/>
                <w:kern w:val="0"/>
                <w:sz w:val="24"/>
                <w:szCs w:val="24"/>
              </w:rPr>
              <w:t>次</w:t>
            </w:r>
            <w:r w:rsidRPr="002D49E1">
              <w:rPr>
                <w:rFonts w:asciiTheme="minorEastAsia" w:hAnsiTheme="minorEastAsia" w:cs="Times New Roman"/>
                <w:kern w:val="0"/>
                <w:sz w:val="24"/>
                <w:szCs w:val="24"/>
              </w:rPr>
              <w:t>/</w:t>
            </w:r>
            <w:r w:rsidRPr="002D49E1">
              <w:rPr>
                <w:rFonts w:asciiTheme="minorEastAsia" w:hAnsiTheme="minorEastAsia" w:cs="Times New Roman" w:hint="eastAsia"/>
                <w:kern w:val="0"/>
                <w:sz w:val="24"/>
                <w:szCs w:val="24"/>
              </w:rPr>
              <w:t>月</w:t>
            </w:r>
          </w:p>
        </w:tc>
      </w:tr>
      <w:tr w:rsidR="002D49E1" w:rsidRPr="002D49E1" w:rsidTr="001F6C0B">
        <w:trPr>
          <w:trHeight w:val="744"/>
          <w:jc w:val="center"/>
        </w:trPr>
        <w:tc>
          <w:tcPr>
            <w:tcW w:w="1324" w:type="dxa"/>
            <w:vMerge/>
            <w:vAlign w:val="center"/>
          </w:tcPr>
          <w:p w:rsidR="002D49E1" w:rsidRPr="002D49E1" w:rsidRDefault="002D49E1" w:rsidP="002D49E1">
            <w:pPr>
              <w:adjustRightInd w:val="0"/>
              <w:snapToGrid w:val="0"/>
              <w:spacing w:line="560" w:lineRule="exact"/>
              <w:rPr>
                <w:rFonts w:asciiTheme="minorEastAsia" w:hAnsiTheme="minorEastAsia" w:cs="Times New Roman"/>
                <w:kern w:val="0"/>
                <w:sz w:val="24"/>
                <w:szCs w:val="24"/>
              </w:rPr>
            </w:pPr>
          </w:p>
        </w:tc>
        <w:tc>
          <w:tcPr>
            <w:tcW w:w="1163" w:type="dxa"/>
            <w:vAlign w:val="center"/>
          </w:tcPr>
          <w:p w:rsidR="002D49E1" w:rsidRPr="002D49E1" w:rsidRDefault="002D49E1" w:rsidP="002D49E1">
            <w:pPr>
              <w:adjustRightInd w:val="0"/>
              <w:snapToGrid w:val="0"/>
              <w:spacing w:line="560" w:lineRule="exact"/>
              <w:rPr>
                <w:rFonts w:asciiTheme="minorEastAsia" w:hAnsiTheme="minorEastAsia" w:cs="Times New Roman"/>
                <w:kern w:val="0"/>
                <w:sz w:val="24"/>
                <w:szCs w:val="24"/>
              </w:rPr>
            </w:pPr>
            <w:r w:rsidRPr="002D49E1">
              <w:rPr>
                <w:rFonts w:asciiTheme="minorEastAsia" w:hAnsiTheme="minorEastAsia" w:cs="Times New Roman" w:hint="eastAsia"/>
                <w:kern w:val="0"/>
                <w:sz w:val="24"/>
                <w:szCs w:val="24"/>
              </w:rPr>
              <w:t>沉降菌</w:t>
            </w:r>
          </w:p>
        </w:tc>
        <w:tc>
          <w:tcPr>
            <w:tcW w:w="2381" w:type="dxa"/>
            <w:vAlign w:val="center"/>
          </w:tcPr>
          <w:p w:rsidR="002D49E1" w:rsidRPr="002D49E1" w:rsidRDefault="002D49E1" w:rsidP="002D49E1">
            <w:pPr>
              <w:adjustRightInd w:val="0"/>
              <w:snapToGrid w:val="0"/>
              <w:spacing w:line="560" w:lineRule="exact"/>
              <w:rPr>
                <w:rFonts w:asciiTheme="minorEastAsia" w:hAnsiTheme="minorEastAsia" w:cs="Times New Roman"/>
                <w:kern w:val="0"/>
                <w:sz w:val="24"/>
                <w:szCs w:val="24"/>
              </w:rPr>
            </w:pPr>
            <w:r w:rsidRPr="002D49E1">
              <w:rPr>
                <w:rFonts w:asciiTheme="minorEastAsia" w:hAnsiTheme="minorEastAsia" w:cs="Times New Roman"/>
                <w:kern w:val="0"/>
                <w:sz w:val="24"/>
                <w:szCs w:val="24"/>
              </w:rPr>
              <w:t>GB/T 16294</w:t>
            </w:r>
          </w:p>
        </w:tc>
        <w:tc>
          <w:tcPr>
            <w:tcW w:w="2268" w:type="dxa"/>
            <w:vAlign w:val="center"/>
          </w:tcPr>
          <w:p w:rsidR="003657A7" w:rsidRPr="00BC4CB7" w:rsidRDefault="002D49E1" w:rsidP="003657A7">
            <w:pPr>
              <w:adjustRightInd w:val="0"/>
              <w:snapToGrid w:val="0"/>
              <w:spacing w:line="560" w:lineRule="exact"/>
              <w:rPr>
                <w:rFonts w:asciiTheme="minorEastAsia" w:hAnsiTheme="minorEastAsia" w:cs="Times New Roman"/>
                <w:kern w:val="0"/>
                <w:sz w:val="24"/>
                <w:szCs w:val="24"/>
              </w:rPr>
            </w:pPr>
            <w:r w:rsidRPr="002D49E1">
              <w:rPr>
                <w:rFonts w:asciiTheme="minorEastAsia" w:hAnsiTheme="minorEastAsia" w:cs="Times New Roman"/>
                <w:kern w:val="0"/>
                <w:sz w:val="24"/>
                <w:szCs w:val="24"/>
              </w:rPr>
              <w:t>≤100cfu/</w:t>
            </w:r>
            <w:proofErr w:type="gramStart"/>
            <w:r w:rsidR="003657A7" w:rsidRPr="00BC4CB7">
              <w:rPr>
                <w:rFonts w:asciiTheme="minorEastAsia" w:hAnsiTheme="minorEastAsia" w:cs="Times New Roman" w:hint="eastAsia"/>
                <w:kern w:val="0"/>
                <w:sz w:val="24"/>
                <w:szCs w:val="24"/>
              </w:rPr>
              <w:t>皿</w:t>
            </w:r>
            <w:proofErr w:type="gramEnd"/>
          </w:p>
          <w:p w:rsidR="002D49E1" w:rsidRPr="002D49E1" w:rsidRDefault="003657A7" w:rsidP="003657A7">
            <w:pPr>
              <w:adjustRightInd w:val="0"/>
              <w:snapToGrid w:val="0"/>
              <w:spacing w:line="560" w:lineRule="exact"/>
              <w:rPr>
                <w:rFonts w:asciiTheme="minorEastAsia" w:hAnsiTheme="minorEastAsia" w:cs="Times New Roman"/>
                <w:kern w:val="0"/>
                <w:sz w:val="24"/>
                <w:szCs w:val="24"/>
              </w:rPr>
            </w:pPr>
            <w:r w:rsidRPr="00BC4CB7">
              <w:rPr>
                <w:rFonts w:asciiTheme="minorEastAsia" w:hAnsiTheme="minorEastAsia" w:cs="Times New Roman"/>
                <w:color w:val="000000"/>
                <w:sz w:val="24"/>
                <w:szCs w:val="24"/>
              </w:rPr>
              <w:t>（</w:t>
            </w:r>
            <w:r w:rsidRPr="00BC4CB7">
              <w:rPr>
                <w:rFonts w:asciiTheme="minorEastAsia" w:hAnsiTheme="minorEastAsia" w:cs="Times New Roman" w:hint="eastAsia"/>
                <w:i/>
                <w:kern w:val="0"/>
                <w:sz w:val="24"/>
                <w:szCs w:val="24"/>
              </w:rPr>
              <w:t>φ</w:t>
            </w:r>
            <w:r w:rsidRPr="00BC4CB7">
              <w:rPr>
                <w:rFonts w:asciiTheme="minorEastAsia" w:hAnsiTheme="minorEastAsia" w:cs="Times New Roman" w:hint="eastAsia"/>
                <w:color w:val="000000" w:themeColor="text1"/>
                <w:sz w:val="24"/>
                <w:szCs w:val="24"/>
              </w:rPr>
              <w:t>90</w:t>
            </w:r>
            <w:r w:rsidRPr="00BC4CB7">
              <w:rPr>
                <w:rFonts w:asciiTheme="minorEastAsia" w:hAnsiTheme="minorEastAsia" w:cs="Times New Roman"/>
                <w:color w:val="000000"/>
                <w:sz w:val="24"/>
                <w:szCs w:val="24"/>
              </w:rPr>
              <w:t>mm）</w:t>
            </w:r>
          </w:p>
        </w:tc>
        <w:tc>
          <w:tcPr>
            <w:tcW w:w="1265" w:type="dxa"/>
            <w:vAlign w:val="center"/>
          </w:tcPr>
          <w:p w:rsidR="002D49E1" w:rsidRPr="002D49E1" w:rsidRDefault="002D49E1" w:rsidP="002D49E1">
            <w:pPr>
              <w:adjustRightInd w:val="0"/>
              <w:snapToGrid w:val="0"/>
              <w:spacing w:line="560" w:lineRule="exact"/>
              <w:rPr>
                <w:rFonts w:asciiTheme="minorEastAsia" w:hAnsiTheme="minorEastAsia" w:cs="Times New Roman"/>
                <w:kern w:val="0"/>
                <w:sz w:val="24"/>
                <w:szCs w:val="24"/>
              </w:rPr>
            </w:pPr>
            <w:r w:rsidRPr="002D49E1">
              <w:rPr>
                <w:rFonts w:asciiTheme="minorEastAsia" w:hAnsiTheme="minorEastAsia" w:cs="Times New Roman"/>
                <w:kern w:val="0"/>
                <w:sz w:val="24"/>
                <w:szCs w:val="24"/>
              </w:rPr>
              <w:t>1</w:t>
            </w:r>
            <w:r w:rsidRPr="002D49E1">
              <w:rPr>
                <w:rFonts w:asciiTheme="minorEastAsia" w:hAnsiTheme="minorEastAsia" w:cs="Times New Roman" w:hint="eastAsia"/>
                <w:kern w:val="0"/>
                <w:sz w:val="24"/>
                <w:szCs w:val="24"/>
              </w:rPr>
              <w:t>次</w:t>
            </w:r>
            <w:r w:rsidRPr="002D49E1">
              <w:rPr>
                <w:rFonts w:asciiTheme="minorEastAsia" w:hAnsiTheme="minorEastAsia" w:cs="Times New Roman"/>
                <w:kern w:val="0"/>
                <w:sz w:val="24"/>
                <w:szCs w:val="24"/>
              </w:rPr>
              <w:t>/</w:t>
            </w:r>
            <w:r w:rsidRPr="002D49E1">
              <w:rPr>
                <w:rFonts w:asciiTheme="minorEastAsia" w:hAnsiTheme="minorEastAsia" w:cs="Times New Roman" w:hint="eastAsia"/>
                <w:kern w:val="0"/>
                <w:sz w:val="24"/>
                <w:szCs w:val="24"/>
              </w:rPr>
              <w:t>周</w:t>
            </w:r>
          </w:p>
        </w:tc>
      </w:tr>
      <w:tr w:rsidR="002D49E1" w:rsidRPr="002D49E1" w:rsidTr="001F6C0B">
        <w:trPr>
          <w:trHeight w:val="754"/>
          <w:jc w:val="center"/>
        </w:trPr>
        <w:tc>
          <w:tcPr>
            <w:tcW w:w="1324" w:type="dxa"/>
            <w:vMerge/>
            <w:vAlign w:val="center"/>
          </w:tcPr>
          <w:p w:rsidR="002D49E1" w:rsidRPr="002D49E1" w:rsidRDefault="002D49E1" w:rsidP="002D49E1">
            <w:pPr>
              <w:adjustRightInd w:val="0"/>
              <w:snapToGrid w:val="0"/>
              <w:spacing w:line="560" w:lineRule="exact"/>
              <w:rPr>
                <w:rFonts w:asciiTheme="minorEastAsia" w:hAnsiTheme="minorEastAsia" w:cs="Times New Roman"/>
                <w:kern w:val="0"/>
                <w:sz w:val="24"/>
                <w:szCs w:val="24"/>
              </w:rPr>
            </w:pPr>
          </w:p>
        </w:tc>
        <w:tc>
          <w:tcPr>
            <w:tcW w:w="1163" w:type="dxa"/>
            <w:vAlign w:val="center"/>
          </w:tcPr>
          <w:p w:rsidR="002D49E1" w:rsidRPr="002D49E1" w:rsidRDefault="002D49E1" w:rsidP="002D49E1">
            <w:pPr>
              <w:adjustRightInd w:val="0"/>
              <w:snapToGrid w:val="0"/>
              <w:spacing w:line="560" w:lineRule="exact"/>
              <w:rPr>
                <w:rFonts w:asciiTheme="minorEastAsia" w:hAnsiTheme="minorEastAsia" w:cs="Times New Roman"/>
                <w:kern w:val="0"/>
                <w:sz w:val="24"/>
                <w:szCs w:val="24"/>
              </w:rPr>
            </w:pPr>
            <w:r w:rsidRPr="002D49E1">
              <w:rPr>
                <w:rFonts w:asciiTheme="minorEastAsia" w:hAnsiTheme="minorEastAsia" w:cs="Times New Roman" w:hint="eastAsia"/>
                <w:kern w:val="0"/>
                <w:sz w:val="24"/>
                <w:szCs w:val="24"/>
              </w:rPr>
              <w:t>表面微生物</w:t>
            </w:r>
            <w:r w:rsidRPr="002D49E1">
              <w:rPr>
                <w:rFonts w:asciiTheme="minorEastAsia" w:hAnsiTheme="minorEastAsia" w:cs="Times New Roman"/>
                <w:kern w:val="0"/>
                <w:sz w:val="24"/>
                <w:szCs w:val="24"/>
              </w:rPr>
              <w:t xml:space="preserve"> </w:t>
            </w:r>
          </w:p>
        </w:tc>
        <w:tc>
          <w:tcPr>
            <w:tcW w:w="2381" w:type="dxa"/>
            <w:vAlign w:val="center"/>
          </w:tcPr>
          <w:p w:rsidR="002D49E1" w:rsidRPr="002D49E1" w:rsidRDefault="002D49E1" w:rsidP="002D49E1">
            <w:pPr>
              <w:adjustRightInd w:val="0"/>
              <w:snapToGrid w:val="0"/>
              <w:spacing w:line="560" w:lineRule="exact"/>
              <w:rPr>
                <w:rFonts w:asciiTheme="minorEastAsia" w:hAnsiTheme="minorEastAsia" w:cs="Times New Roman"/>
                <w:kern w:val="0"/>
                <w:sz w:val="24"/>
                <w:szCs w:val="24"/>
              </w:rPr>
            </w:pPr>
            <w:r w:rsidRPr="002D49E1">
              <w:rPr>
                <w:rFonts w:asciiTheme="minorEastAsia" w:hAnsiTheme="minorEastAsia" w:cs="Times New Roman" w:hint="eastAsia"/>
                <w:kern w:val="0"/>
                <w:sz w:val="24"/>
                <w:szCs w:val="24"/>
              </w:rPr>
              <w:t>参照</w:t>
            </w:r>
            <w:r w:rsidRPr="002D49E1">
              <w:rPr>
                <w:rFonts w:asciiTheme="minorEastAsia" w:hAnsiTheme="minorEastAsia" w:cs="Times New Roman"/>
                <w:kern w:val="0"/>
                <w:sz w:val="24"/>
                <w:szCs w:val="24"/>
              </w:rPr>
              <w:t>GB 15982</w:t>
            </w:r>
            <w:r w:rsidRPr="002D49E1">
              <w:rPr>
                <w:rFonts w:asciiTheme="minorEastAsia" w:hAnsiTheme="minorEastAsia" w:cs="Times New Roman" w:hint="eastAsia"/>
                <w:kern w:val="0"/>
                <w:sz w:val="24"/>
                <w:szCs w:val="24"/>
              </w:rPr>
              <w:t>采样，按</w:t>
            </w:r>
            <w:r w:rsidRPr="002D49E1">
              <w:rPr>
                <w:rFonts w:asciiTheme="minorEastAsia" w:hAnsiTheme="minorEastAsia" w:cs="Times New Roman"/>
                <w:kern w:val="0"/>
                <w:sz w:val="24"/>
                <w:szCs w:val="24"/>
              </w:rPr>
              <w:t>GB 4789.2</w:t>
            </w:r>
            <w:r w:rsidRPr="002D49E1">
              <w:rPr>
                <w:rFonts w:asciiTheme="minorEastAsia" w:hAnsiTheme="minorEastAsia" w:cs="Times New Roman" w:hint="eastAsia"/>
                <w:kern w:val="0"/>
                <w:sz w:val="24"/>
                <w:szCs w:val="24"/>
              </w:rPr>
              <w:t>计数</w:t>
            </w:r>
          </w:p>
        </w:tc>
        <w:tc>
          <w:tcPr>
            <w:tcW w:w="2268" w:type="dxa"/>
            <w:vAlign w:val="center"/>
          </w:tcPr>
          <w:p w:rsidR="003657A7" w:rsidRPr="00BC4CB7" w:rsidRDefault="002D49E1" w:rsidP="002D49E1">
            <w:pPr>
              <w:adjustRightInd w:val="0"/>
              <w:snapToGrid w:val="0"/>
              <w:spacing w:line="560" w:lineRule="exact"/>
              <w:rPr>
                <w:rFonts w:asciiTheme="minorEastAsia" w:hAnsiTheme="minorEastAsia" w:cs="Times New Roman"/>
                <w:kern w:val="0"/>
                <w:sz w:val="24"/>
                <w:szCs w:val="24"/>
              </w:rPr>
            </w:pPr>
            <w:r w:rsidRPr="002D49E1">
              <w:rPr>
                <w:rFonts w:asciiTheme="minorEastAsia" w:hAnsiTheme="minorEastAsia" w:cs="Times New Roman"/>
                <w:kern w:val="0"/>
                <w:sz w:val="24"/>
                <w:szCs w:val="24"/>
              </w:rPr>
              <w:t>≤50cfu/</w:t>
            </w:r>
            <w:proofErr w:type="gramStart"/>
            <w:r w:rsidRPr="002D49E1">
              <w:rPr>
                <w:rFonts w:asciiTheme="minorEastAsia" w:hAnsiTheme="minorEastAsia" w:cs="Times New Roman" w:hint="eastAsia"/>
                <w:kern w:val="0"/>
                <w:sz w:val="24"/>
                <w:szCs w:val="24"/>
              </w:rPr>
              <w:t>皿</w:t>
            </w:r>
            <w:proofErr w:type="gramEnd"/>
          </w:p>
          <w:p w:rsidR="002D49E1" w:rsidRPr="002D49E1" w:rsidRDefault="003657A7" w:rsidP="002D49E1">
            <w:pPr>
              <w:adjustRightInd w:val="0"/>
              <w:snapToGrid w:val="0"/>
              <w:spacing w:line="560" w:lineRule="exact"/>
              <w:rPr>
                <w:rFonts w:asciiTheme="minorEastAsia" w:hAnsiTheme="minorEastAsia" w:cs="Times New Roman"/>
                <w:kern w:val="0"/>
                <w:sz w:val="24"/>
                <w:szCs w:val="24"/>
              </w:rPr>
            </w:pPr>
            <w:r w:rsidRPr="00BC4CB7">
              <w:rPr>
                <w:rFonts w:asciiTheme="minorEastAsia" w:hAnsiTheme="minorEastAsia" w:cs="Times New Roman"/>
                <w:color w:val="000000"/>
                <w:sz w:val="24"/>
                <w:szCs w:val="24"/>
              </w:rPr>
              <w:t>（</w:t>
            </w:r>
            <w:r w:rsidRPr="00BC4CB7">
              <w:rPr>
                <w:rFonts w:asciiTheme="minorEastAsia" w:hAnsiTheme="minorEastAsia" w:cs="Times New Roman" w:hint="eastAsia"/>
                <w:i/>
                <w:kern w:val="0"/>
                <w:sz w:val="24"/>
                <w:szCs w:val="24"/>
              </w:rPr>
              <w:t>φ</w:t>
            </w:r>
            <w:r w:rsidRPr="00BC4CB7">
              <w:rPr>
                <w:rFonts w:asciiTheme="minorEastAsia" w:hAnsiTheme="minorEastAsia" w:cs="Times New Roman" w:hint="eastAsia"/>
                <w:color w:val="000000" w:themeColor="text1"/>
                <w:sz w:val="24"/>
                <w:szCs w:val="24"/>
              </w:rPr>
              <w:t>90</w:t>
            </w:r>
            <w:r w:rsidRPr="00BC4CB7">
              <w:rPr>
                <w:rFonts w:asciiTheme="minorEastAsia" w:hAnsiTheme="minorEastAsia" w:cs="Times New Roman"/>
                <w:color w:val="000000"/>
                <w:sz w:val="24"/>
                <w:szCs w:val="24"/>
              </w:rPr>
              <w:t>mm）</w:t>
            </w:r>
          </w:p>
        </w:tc>
        <w:tc>
          <w:tcPr>
            <w:tcW w:w="1265" w:type="dxa"/>
            <w:vAlign w:val="center"/>
          </w:tcPr>
          <w:p w:rsidR="002D49E1" w:rsidRPr="002D49E1" w:rsidRDefault="002D49E1" w:rsidP="002D49E1">
            <w:pPr>
              <w:adjustRightInd w:val="0"/>
              <w:snapToGrid w:val="0"/>
              <w:spacing w:line="560" w:lineRule="exact"/>
              <w:rPr>
                <w:rFonts w:asciiTheme="minorEastAsia" w:hAnsiTheme="minorEastAsia" w:cs="Times New Roman"/>
                <w:kern w:val="0"/>
                <w:sz w:val="24"/>
                <w:szCs w:val="24"/>
              </w:rPr>
            </w:pPr>
            <w:r w:rsidRPr="002D49E1">
              <w:rPr>
                <w:rFonts w:asciiTheme="minorEastAsia" w:hAnsiTheme="minorEastAsia" w:cs="Times New Roman"/>
                <w:kern w:val="0"/>
                <w:sz w:val="24"/>
                <w:szCs w:val="24"/>
              </w:rPr>
              <w:t>1</w:t>
            </w:r>
            <w:r w:rsidRPr="002D49E1">
              <w:rPr>
                <w:rFonts w:asciiTheme="minorEastAsia" w:hAnsiTheme="minorEastAsia" w:cs="Times New Roman" w:hint="eastAsia"/>
                <w:kern w:val="0"/>
                <w:sz w:val="24"/>
                <w:szCs w:val="24"/>
              </w:rPr>
              <w:t>次</w:t>
            </w:r>
            <w:r w:rsidRPr="002D49E1">
              <w:rPr>
                <w:rFonts w:asciiTheme="minorEastAsia" w:hAnsiTheme="minorEastAsia" w:cs="Times New Roman"/>
                <w:kern w:val="0"/>
                <w:sz w:val="24"/>
                <w:szCs w:val="24"/>
              </w:rPr>
              <w:t>/</w:t>
            </w:r>
            <w:r w:rsidRPr="002D49E1">
              <w:rPr>
                <w:rFonts w:asciiTheme="minorEastAsia" w:hAnsiTheme="minorEastAsia" w:cs="Times New Roman" w:hint="eastAsia"/>
                <w:kern w:val="0"/>
                <w:sz w:val="24"/>
                <w:szCs w:val="24"/>
              </w:rPr>
              <w:t>周</w:t>
            </w:r>
          </w:p>
        </w:tc>
      </w:tr>
    </w:tbl>
    <w:p w:rsidR="002D49E1" w:rsidRDefault="002D49E1">
      <w:pPr>
        <w:tabs>
          <w:tab w:val="left" w:pos="624"/>
          <w:tab w:val="center" w:pos="4365"/>
        </w:tabs>
        <w:spacing w:beforeLines="30" w:before="93" w:afterLines="30" w:after="93" w:line="590" w:lineRule="exact"/>
        <w:jc w:val="center"/>
        <w:rPr>
          <w:rFonts w:asciiTheme="minorEastAsia" w:hAnsiTheme="minorEastAsia" w:cs="Times New Roman"/>
          <w:b/>
          <w:color w:val="000000"/>
          <w:sz w:val="32"/>
          <w:szCs w:val="32"/>
        </w:rPr>
      </w:pPr>
    </w:p>
    <w:p w:rsidR="00AE3356" w:rsidRDefault="00D2115A">
      <w:pPr>
        <w:spacing w:line="360" w:lineRule="auto"/>
        <w:ind w:firstLineChars="250" w:firstLine="602"/>
        <w:jc w:val="left"/>
        <w:rPr>
          <w:rFonts w:asciiTheme="minorEastAsia" w:hAnsiTheme="minorEastAsia" w:cs="Times New Roman"/>
          <w:b/>
          <w:sz w:val="24"/>
          <w:szCs w:val="24"/>
        </w:rPr>
      </w:pPr>
      <w:r>
        <w:rPr>
          <w:rFonts w:asciiTheme="minorEastAsia" w:hAnsiTheme="minorEastAsia" w:cs="Times New Roman" w:hint="eastAsia"/>
          <w:b/>
          <w:bCs/>
          <w:sz w:val="24"/>
          <w:szCs w:val="24"/>
        </w:rPr>
        <w:t>（二）</w:t>
      </w:r>
      <w:r>
        <w:rPr>
          <w:rFonts w:asciiTheme="minorEastAsia" w:hAnsiTheme="minorEastAsia" w:cs="Times New Roman"/>
          <w:b/>
          <w:sz w:val="24"/>
          <w:szCs w:val="24"/>
        </w:rPr>
        <w:t>设备</w:t>
      </w:r>
      <w:r>
        <w:rPr>
          <w:rFonts w:asciiTheme="minorEastAsia" w:hAnsiTheme="minorEastAsia" w:cs="Times New Roman" w:hint="eastAsia"/>
          <w:b/>
          <w:sz w:val="24"/>
          <w:szCs w:val="24"/>
        </w:rPr>
        <w:t>设施</w:t>
      </w:r>
    </w:p>
    <w:p w:rsidR="00AE3356" w:rsidRDefault="00D2115A">
      <w:pPr>
        <w:spacing w:line="360" w:lineRule="auto"/>
        <w:ind w:firstLineChars="200" w:firstLine="480"/>
        <w:jc w:val="left"/>
        <w:rPr>
          <w:rFonts w:asciiTheme="minorEastAsia" w:hAnsiTheme="minorEastAsia"/>
          <w:sz w:val="24"/>
          <w:szCs w:val="24"/>
        </w:rPr>
      </w:pPr>
      <w:r>
        <w:rPr>
          <w:rFonts w:asciiTheme="minorEastAsia" w:hAnsiTheme="minorEastAsia" w:cs="Times New Roman" w:hint="eastAsia"/>
          <w:bCs/>
          <w:sz w:val="24"/>
          <w:szCs w:val="24"/>
        </w:rPr>
        <w:lastRenderedPageBreak/>
        <w:t>1.</w:t>
      </w:r>
      <w:r>
        <w:rPr>
          <w:rFonts w:asciiTheme="minorEastAsia" w:hAnsiTheme="minorEastAsia" w:cs="Times New Roman"/>
          <w:bCs/>
          <w:sz w:val="24"/>
          <w:szCs w:val="24"/>
        </w:rPr>
        <w:t>根据生产工艺</w:t>
      </w:r>
      <w:r>
        <w:rPr>
          <w:rFonts w:asciiTheme="minorEastAsia" w:hAnsiTheme="minorEastAsia" w:cs="Times New Roman" w:hint="eastAsia"/>
          <w:bCs/>
          <w:sz w:val="24"/>
          <w:szCs w:val="24"/>
        </w:rPr>
        <w:t>的</w:t>
      </w:r>
      <w:r>
        <w:rPr>
          <w:rFonts w:asciiTheme="minorEastAsia" w:hAnsiTheme="minorEastAsia" w:cs="Times New Roman"/>
          <w:bCs/>
          <w:sz w:val="24"/>
          <w:szCs w:val="24"/>
        </w:rPr>
        <w:t>需</w:t>
      </w:r>
      <w:r>
        <w:rPr>
          <w:rFonts w:asciiTheme="minorEastAsia" w:hAnsiTheme="minorEastAsia" w:cs="Times New Roman" w:hint="eastAsia"/>
          <w:bCs/>
          <w:sz w:val="24"/>
          <w:szCs w:val="24"/>
        </w:rPr>
        <w:t>要，应配备相应的</w:t>
      </w:r>
      <w:r>
        <w:rPr>
          <w:rFonts w:asciiTheme="minorEastAsia" w:hAnsiTheme="minorEastAsia" w:cs="Times New Roman"/>
          <w:sz w:val="24"/>
          <w:szCs w:val="24"/>
        </w:rPr>
        <w:t>原料清洗</w:t>
      </w:r>
      <w:r w:rsidR="000008E4">
        <w:rPr>
          <w:rFonts w:asciiTheme="minorEastAsia" w:hAnsiTheme="minorEastAsia" w:cs="Times New Roman" w:hint="eastAsia"/>
          <w:sz w:val="24"/>
          <w:szCs w:val="24"/>
        </w:rPr>
        <w:t>消毒</w:t>
      </w:r>
      <w:r>
        <w:rPr>
          <w:rFonts w:asciiTheme="minorEastAsia" w:hAnsiTheme="minorEastAsia" w:cs="Times New Roman"/>
          <w:sz w:val="24"/>
          <w:szCs w:val="24"/>
        </w:rPr>
        <w:t>设备</w:t>
      </w:r>
      <w:r>
        <w:rPr>
          <w:rFonts w:asciiTheme="minorEastAsia" w:hAnsiTheme="minorEastAsia" w:cs="Times New Roman" w:hint="eastAsia"/>
          <w:sz w:val="24"/>
          <w:szCs w:val="24"/>
        </w:rPr>
        <w:t>、</w:t>
      </w:r>
      <w:r>
        <w:rPr>
          <w:rFonts w:asciiTheme="minorEastAsia" w:hAnsiTheme="minorEastAsia" w:cs="Times New Roman"/>
          <w:sz w:val="24"/>
          <w:szCs w:val="24"/>
        </w:rPr>
        <w:t>解冻设施</w:t>
      </w:r>
      <w:r>
        <w:rPr>
          <w:rFonts w:asciiTheme="minorEastAsia" w:hAnsiTheme="minorEastAsia" w:cs="Times New Roman" w:hint="eastAsia"/>
          <w:sz w:val="24"/>
          <w:szCs w:val="24"/>
        </w:rPr>
        <w:t>、</w:t>
      </w:r>
      <w:r>
        <w:rPr>
          <w:rFonts w:asciiTheme="minorEastAsia" w:hAnsiTheme="minorEastAsia" w:cs="Times New Roman"/>
          <w:sz w:val="24"/>
          <w:szCs w:val="24"/>
        </w:rPr>
        <w:t>切配设备</w:t>
      </w:r>
      <w:r>
        <w:rPr>
          <w:rFonts w:asciiTheme="minorEastAsia" w:hAnsiTheme="minorEastAsia" w:cs="Times New Roman" w:hint="eastAsia"/>
          <w:sz w:val="24"/>
          <w:szCs w:val="24"/>
        </w:rPr>
        <w:t>、热加工</w:t>
      </w:r>
      <w:r>
        <w:rPr>
          <w:rFonts w:asciiTheme="minorEastAsia" w:hAnsiTheme="minorEastAsia" w:cs="Times New Roman"/>
          <w:sz w:val="24"/>
          <w:szCs w:val="24"/>
        </w:rPr>
        <w:t>熟制设备</w:t>
      </w:r>
      <w:r>
        <w:rPr>
          <w:rFonts w:asciiTheme="minorEastAsia" w:hAnsiTheme="minorEastAsia" w:cs="Times New Roman" w:hint="eastAsia"/>
          <w:bCs/>
          <w:sz w:val="24"/>
          <w:szCs w:val="24"/>
        </w:rPr>
        <w:t>、</w:t>
      </w:r>
      <w:r>
        <w:rPr>
          <w:rFonts w:asciiTheme="minorEastAsia" w:hAnsiTheme="minorEastAsia" w:cs="Times New Roman"/>
          <w:sz w:val="24"/>
          <w:szCs w:val="24"/>
        </w:rPr>
        <w:t>速冷设备</w:t>
      </w:r>
      <w:r>
        <w:rPr>
          <w:rFonts w:asciiTheme="minorEastAsia" w:hAnsiTheme="minorEastAsia" w:cs="Times New Roman" w:hint="eastAsia"/>
          <w:sz w:val="24"/>
          <w:szCs w:val="24"/>
        </w:rPr>
        <w:t>、</w:t>
      </w:r>
      <w:r>
        <w:rPr>
          <w:rFonts w:asciiTheme="minorEastAsia" w:hAnsiTheme="minorEastAsia" w:cs="Times New Roman"/>
          <w:sz w:val="24"/>
          <w:szCs w:val="24"/>
        </w:rPr>
        <w:t>热力消毒设备、灭菌设备</w:t>
      </w:r>
      <w:r>
        <w:rPr>
          <w:rFonts w:asciiTheme="minorEastAsia" w:hAnsiTheme="minorEastAsia" w:cs="Times New Roman" w:hint="eastAsia"/>
          <w:sz w:val="24"/>
          <w:szCs w:val="24"/>
        </w:rPr>
        <w:t>、</w:t>
      </w:r>
      <w:r>
        <w:rPr>
          <w:rFonts w:asciiTheme="minorEastAsia" w:hAnsiTheme="minorEastAsia" w:hint="eastAsia"/>
          <w:sz w:val="24"/>
          <w:szCs w:val="24"/>
        </w:rPr>
        <w:t>包装设备、</w:t>
      </w:r>
      <w:r>
        <w:rPr>
          <w:rFonts w:ascii="宋体" w:hAnsi="宋体" w:hint="eastAsia"/>
          <w:sz w:val="24"/>
        </w:rPr>
        <w:t>生产日期和批号标注设施、</w:t>
      </w:r>
      <w:r w:rsidR="000008E4">
        <w:rPr>
          <w:rFonts w:ascii="宋体" w:hAnsi="宋体" w:hint="eastAsia"/>
          <w:sz w:val="24"/>
        </w:rPr>
        <w:t>金属探测设备、</w:t>
      </w:r>
      <w:r>
        <w:rPr>
          <w:rFonts w:asciiTheme="minorEastAsia" w:hAnsiTheme="minorEastAsia" w:hint="eastAsia"/>
          <w:sz w:val="24"/>
          <w:szCs w:val="24"/>
        </w:rPr>
        <w:t>贮运设备设施等。</w:t>
      </w:r>
    </w:p>
    <w:p w:rsidR="00AE3356" w:rsidRDefault="00D2115A">
      <w:pPr>
        <w:spacing w:line="360" w:lineRule="auto"/>
        <w:ind w:firstLineChars="200" w:firstLine="48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2.企业应具备</w:t>
      </w:r>
      <w:r>
        <w:rPr>
          <w:rFonts w:asciiTheme="minorEastAsia" w:hAnsiTheme="minorEastAsia" w:cs="仿宋" w:hint="eastAsia"/>
          <w:color w:val="333333"/>
          <w:kern w:val="0"/>
          <w:sz w:val="24"/>
          <w:szCs w:val="24"/>
        </w:rPr>
        <w:t>本</w:t>
      </w:r>
      <w:r>
        <w:rPr>
          <w:rFonts w:asciiTheme="minorEastAsia" w:hAnsiTheme="minorEastAsia" w:cs="宋体" w:hint="eastAsia"/>
          <w:color w:val="333333"/>
          <w:kern w:val="0"/>
          <w:sz w:val="24"/>
          <w:szCs w:val="24"/>
        </w:rPr>
        <w:t>方案规定的生产条件，每小时食品冷却能力不低于1000Kg，</w:t>
      </w:r>
      <w:r w:rsidR="004A00EF">
        <w:rPr>
          <w:rFonts w:asciiTheme="minorEastAsia" w:hAnsiTheme="minorEastAsia" w:cs="宋体" w:hint="eastAsia"/>
          <w:color w:val="333333"/>
          <w:kern w:val="0"/>
          <w:sz w:val="24"/>
          <w:szCs w:val="24"/>
        </w:rPr>
        <w:t>并</w:t>
      </w:r>
      <w:r>
        <w:rPr>
          <w:rFonts w:asciiTheme="minorEastAsia" w:hAnsiTheme="minorEastAsia" w:cs="宋体" w:hint="eastAsia"/>
          <w:color w:val="333333"/>
          <w:kern w:val="0"/>
          <w:sz w:val="24"/>
          <w:szCs w:val="24"/>
        </w:rPr>
        <w:t>提供生产能力的评估报告。</w:t>
      </w:r>
    </w:p>
    <w:p w:rsidR="00AE3356" w:rsidRDefault="006422EF">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3</w:t>
      </w:r>
      <w:r w:rsidR="00D2115A">
        <w:rPr>
          <w:rFonts w:asciiTheme="minorEastAsia" w:hAnsiTheme="minorEastAsia" w:cs="Times New Roman" w:hint="eastAsia"/>
          <w:sz w:val="24"/>
          <w:szCs w:val="24"/>
        </w:rPr>
        <w:t>.</w:t>
      </w:r>
      <w:r w:rsidR="00D2115A">
        <w:rPr>
          <w:rFonts w:asciiTheme="minorEastAsia" w:hAnsiTheme="minorEastAsia" w:cs="Times New Roman"/>
          <w:sz w:val="24"/>
          <w:szCs w:val="24"/>
        </w:rPr>
        <w:t>必备的检验设备</w:t>
      </w:r>
      <w:r w:rsidR="00D2115A">
        <w:rPr>
          <w:rFonts w:asciiTheme="minorEastAsia" w:hAnsiTheme="minorEastAsia" w:cs="Times New Roman" w:hint="eastAsia"/>
          <w:sz w:val="24"/>
          <w:szCs w:val="24"/>
        </w:rPr>
        <w:t>、设施</w:t>
      </w:r>
    </w:p>
    <w:p w:rsidR="00FB237D" w:rsidRDefault="00D2115A">
      <w:pPr>
        <w:widowControl/>
        <w:shd w:val="clear" w:color="auto" w:fill="FFFFFF"/>
        <w:spacing w:after="150" w:line="360" w:lineRule="auto"/>
        <w:ind w:firstLineChars="150" w:firstLine="36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w:t>
      </w:r>
      <w:r w:rsidR="00FB237D" w:rsidRPr="00FB237D">
        <w:rPr>
          <w:rFonts w:asciiTheme="minorEastAsia" w:hAnsiTheme="minorEastAsia" w:cs="Times New Roman"/>
          <w:sz w:val="24"/>
          <w:szCs w:val="24"/>
        </w:rPr>
        <w:t>生产企业检验能力至少满足感官、净含量、标签、</w:t>
      </w:r>
      <w:r w:rsidR="0068260C">
        <w:rPr>
          <w:rFonts w:asciiTheme="minorEastAsia" w:hAnsiTheme="minorEastAsia" w:cs="Times New Roman" w:hint="eastAsia"/>
          <w:sz w:val="24"/>
          <w:szCs w:val="24"/>
        </w:rPr>
        <w:t>食品中心温度、</w:t>
      </w:r>
      <w:r w:rsidR="00F371A9">
        <w:rPr>
          <w:rFonts w:asciiTheme="minorEastAsia" w:hAnsiTheme="minorEastAsia" w:cs="Times New Roman" w:hint="eastAsia"/>
          <w:sz w:val="24"/>
          <w:szCs w:val="24"/>
        </w:rPr>
        <w:t>菌落总数、</w:t>
      </w:r>
      <w:r w:rsidR="00FB237D" w:rsidRPr="00FB237D">
        <w:rPr>
          <w:rFonts w:asciiTheme="minorEastAsia" w:hAnsiTheme="minorEastAsia" w:cs="Times New Roman"/>
          <w:sz w:val="24"/>
          <w:szCs w:val="24"/>
        </w:rPr>
        <w:t>大肠菌群、致病菌、过氧化值、农药残留、兽药残留、重金属等项目的测定。企业应每年与有资质的第三方检验机构至少进行2次实验室比对。</w:t>
      </w:r>
    </w:p>
    <w:p w:rsidR="00AE3356" w:rsidRPr="0068260C" w:rsidRDefault="00D2115A" w:rsidP="0068260C">
      <w:pPr>
        <w:pStyle w:val="a8"/>
        <w:spacing w:line="560" w:lineRule="exact"/>
        <w:ind w:firstLine="480"/>
        <w:rPr>
          <w:rFonts w:asciiTheme="minorEastAsia" w:hAnsiTheme="minorEastAsia"/>
          <w:sz w:val="24"/>
          <w:szCs w:val="24"/>
        </w:rPr>
      </w:pPr>
      <w:r>
        <w:rPr>
          <w:rFonts w:asciiTheme="minorEastAsia" w:hAnsiTheme="minorEastAsia" w:hint="eastAsia"/>
          <w:color w:val="000000"/>
          <w:sz w:val="24"/>
        </w:rPr>
        <w:t>（</w:t>
      </w:r>
      <w:r>
        <w:rPr>
          <w:rFonts w:ascii="宋体" w:hAnsi="宋体" w:hint="eastAsia"/>
          <w:sz w:val="24"/>
        </w:rPr>
        <w:t>2）</w:t>
      </w:r>
      <w:r>
        <w:rPr>
          <w:rFonts w:asciiTheme="minorEastAsia" w:hAnsiTheme="minorEastAsia" w:hint="eastAsia"/>
          <w:color w:val="000000"/>
          <w:sz w:val="24"/>
        </w:rPr>
        <w:t>原则上，企业应具备自行检验能力，其检验仪器设备、设施应能满足企业对原料检验、半成品检验及成品出厂检验等的要求，</w:t>
      </w:r>
      <w:r>
        <w:rPr>
          <w:rFonts w:asciiTheme="minorEastAsia" w:hAnsiTheme="minorEastAsia" w:hint="eastAsia"/>
          <w:sz w:val="24"/>
        </w:rPr>
        <w:t>并按规定定期</w:t>
      </w:r>
      <w:r>
        <w:rPr>
          <w:rFonts w:asciiTheme="minorEastAsia" w:hAnsiTheme="minorEastAsia" w:hint="eastAsia"/>
          <w:color w:val="000000"/>
          <w:sz w:val="24"/>
        </w:rPr>
        <w:t>检定或校准</w:t>
      </w:r>
      <w:r>
        <w:rPr>
          <w:rFonts w:asciiTheme="minorEastAsia" w:hAnsiTheme="minorEastAsia" w:hint="eastAsia"/>
          <w:sz w:val="24"/>
        </w:rPr>
        <w:t>。</w:t>
      </w:r>
      <w:r>
        <w:rPr>
          <w:rFonts w:asciiTheme="minorEastAsia" w:hAnsiTheme="minorEastAsia"/>
          <w:sz w:val="24"/>
        </w:rPr>
        <w:t>应</w:t>
      </w:r>
      <w:r>
        <w:rPr>
          <w:rFonts w:asciiTheme="minorEastAsia" w:hAnsiTheme="minorEastAsia" w:hint="eastAsia"/>
          <w:sz w:val="24"/>
        </w:rPr>
        <w:t>核查</w:t>
      </w:r>
      <w:r>
        <w:rPr>
          <w:rFonts w:asciiTheme="minorEastAsia" w:hAnsiTheme="minorEastAsia"/>
          <w:sz w:val="24"/>
        </w:rPr>
        <w:t>企业提交的检验设备</w:t>
      </w:r>
      <w:r>
        <w:rPr>
          <w:rFonts w:asciiTheme="minorEastAsia" w:hAnsiTheme="minorEastAsia" w:hint="eastAsia"/>
          <w:sz w:val="24"/>
        </w:rPr>
        <w:t>、设施</w:t>
      </w:r>
      <w:r>
        <w:rPr>
          <w:rFonts w:asciiTheme="minorEastAsia" w:hAnsiTheme="minorEastAsia"/>
          <w:sz w:val="24"/>
        </w:rPr>
        <w:t>与企业生产能力</w:t>
      </w:r>
      <w:r>
        <w:rPr>
          <w:rFonts w:asciiTheme="minorEastAsia" w:hAnsiTheme="minorEastAsia" w:hint="eastAsia"/>
          <w:sz w:val="24"/>
        </w:rPr>
        <w:t>、执行标准</w:t>
      </w:r>
      <w:r>
        <w:rPr>
          <w:rFonts w:asciiTheme="minorEastAsia" w:hAnsiTheme="minorEastAsia"/>
          <w:sz w:val="24"/>
        </w:rPr>
        <w:t>相适应的书面报告。</w:t>
      </w:r>
      <w:r>
        <w:rPr>
          <w:rFonts w:asciiTheme="minorEastAsia" w:hAnsiTheme="minorEastAsia" w:hint="eastAsia"/>
          <w:color w:val="000000"/>
          <w:sz w:val="24"/>
        </w:rPr>
        <w:t>采取委托检验的，企业与</w:t>
      </w:r>
      <w:r>
        <w:rPr>
          <w:rFonts w:asciiTheme="minorEastAsia" w:hAnsiTheme="minorEastAsia" w:cs="宋体" w:hint="eastAsia"/>
          <w:color w:val="333333"/>
          <w:kern w:val="0"/>
          <w:sz w:val="24"/>
        </w:rPr>
        <w:t>有资质</w:t>
      </w:r>
      <w:r>
        <w:rPr>
          <w:rFonts w:asciiTheme="minorEastAsia" w:hAnsiTheme="minorEastAsia" w:hint="eastAsia"/>
          <w:color w:val="000000"/>
          <w:sz w:val="24"/>
        </w:rPr>
        <w:t>检验机构的相关协议或措施，应满足对原料检验、半成品检验及成品出厂检验等食品安全风险控制的要求。</w:t>
      </w:r>
      <w:r w:rsidRPr="0068260C">
        <w:rPr>
          <w:rFonts w:asciiTheme="minorEastAsia" w:hAnsiTheme="minorEastAsia" w:hint="eastAsia"/>
          <w:sz w:val="24"/>
          <w:szCs w:val="24"/>
        </w:rPr>
        <w:t>必备的出厂检验设备包括：分析天平(0.1mg)、天平(0.1g)、灭菌锅、微生物培养箱、</w:t>
      </w:r>
      <w:r w:rsidR="0068260C">
        <w:rPr>
          <w:rFonts w:asciiTheme="minorEastAsia" w:hAnsiTheme="minorEastAsia" w:hint="eastAsia"/>
          <w:sz w:val="24"/>
          <w:szCs w:val="24"/>
        </w:rPr>
        <w:t>生物</w:t>
      </w:r>
      <w:r w:rsidRPr="0068260C">
        <w:rPr>
          <w:rFonts w:asciiTheme="minorEastAsia" w:hAnsiTheme="minorEastAsia" w:hint="eastAsia"/>
          <w:sz w:val="24"/>
          <w:szCs w:val="24"/>
        </w:rPr>
        <w:t>显微镜、</w:t>
      </w:r>
      <w:r w:rsidR="0068260C" w:rsidRPr="0068260C">
        <w:rPr>
          <w:rFonts w:asciiTheme="minorEastAsia" w:hAnsiTheme="minorEastAsia" w:hint="eastAsia"/>
          <w:sz w:val="24"/>
          <w:szCs w:val="24"/>
        </w:rPr>
        <w:t>生物安全柜（</w:t>
      </w:r>
      <w:r w:rsidRPr="0068260C">
        <w:rPr>
          <w:rFonts w:asciiTheme="minorEastAsia" w:hAnsiTheme="minorEastAsia" w:hint="eastAsia"/>
          <w:sz w:val="24"/>
          <w:szCs w:val="24"/>
        </w:rPr>
        <w:t>或超净工作台</w:t>
      </w:r>
      <w:r w:rsidR="0068260C">
        <w:rPr>
          <w:rFonts w:asciiTheme="minorEastAsia" w:hAnsiTheme="minorEastAsia" w:hint="eastAsia"/>
          <w:sz w:val="24"/>
          <w:szCs w:val="24"/>
        </w:rPr>
        <w:t>等</w:t>
      </w:r>
      <w:r w:rsidR="0068260C" w:rsidRPr="0068260C">
        <w:rPr>
          <w:rFonts w:asciiTheme="minorEastAsia" w:hAnsiTheme="minorEastAsia" w:hint="eastAsia"/>
          <w:sz w:val="24"/>
          <w:szCs w:val="24"/>
        </w:rPr>
        <w:t>）</w:t>
      </w:r>
      <w:r w:rsidRPr="0068260C">
        <w:rPr>
          <w:rFonts w:asciiTheme="minorEastAsia" w:hAnsiTheme="minorEastAsia" w:hint="eastAsia"/>
          <w:sz w:val="24"/>
          <w:szCs w:val="24"/>
        </w:rPr>
        <w:t>、干燥箱、滴定管、水浴锅</w:t>
      </w:r>
      <w:r w:rsidR="0068260C">
        <w:rPr>
          <w:rFonts w:asciiTheme="minorEastAsia" w:hAnsiTheme="minorEastAsia" w:hint="eastAsia"/>
          <w:sz w:val="24"/>
          <w:szCs w:val="24"/>
        </w:rPr>
        <w:t>、</w:t>
      </w:r>
      <w:r w:rsidR="0068260C" w:rsidRPr="0068260C">
        <w:rPr>
          <w:rFonts w:asciiTheme="minorEastAsia" w:hAnsiTheme="minorEastAsia" w:hint="eastAsia"/>
          <w:sz w:val="24"/>
          <w:szCs w:val="24"/>
        </w:rPr>
        <w:t>温度计（探针式或红外线式等）</w:t>
      </w:r>
      <w:r w:rsidR="00196FAB">
        <w:rPr>
          <w:rFonts w:asciiTheme="minorEastAsia" w:hAnsiTheme="minorEastAsia" w:hint="eastAsia"/>
          <w:sz w:val="24"/>
          <w:szCs w:val="24"/>
        </w:rPr>
        <w:t>等</w:t>
      </w:r>
      <w:r w:rsidR="0068260C" w:rsidRPr="0068260C">
        <w:rPr>
          <w:rFonts w:asciiTheme="minorEastAsia" w:hAnsiTheme="minorEastAsia" w:hint="eastAsia"/>
          <w:sz w:val="24"/>
          <w:szCs w:val="24"/>
        </w:rPr>
        <w:t>。</w:t>
      </w:r>
    </w:p>
    <w:p w:rsidR="00AE3356" w:rsidRDefault="00D2115A">
      <w:pPr>
        <w:spacing w:line="360" w:lineRule="auto"/>
        <w:ind w:firstLineChars="100" w:firstLine="241"/>
        <w:jc w:val="left"/>
        <w:rPr>
          <w:rFonts w:asciiTheme="minorEastAsia" w:hAnsiTheme="minorEastAsia" w:cs="Times New Roman"/>
          <w:b/>
          <w:sz w:val="24"/>
          <w:szCs w:val="24"/>
        </w:rPr>
      </w:pPr>
      <w:r>
        <w:rPr>
          <w:rFonts w:asciiTheme="minorEastAsia" w:hAnsiTheme="minorEastAsia" w:cs="Times New Roman" w:hint="eastAsia"/>
          <w:b/>
          <w:sz w:val="24"/>
          <w:szCs w:val="24"/>
        </w:rPr>
        <w:t>（三）</w:t>
      </w:r>
      <w:r>
        <w:rPr>
          <w:rFonts w:asciiTheme="minorEastAsia" w:hAnsiTheme="minorEastAsia" w:cs="Times New Roman"/>
          <w:b/>
          <w:sz w:val="24"/>
          <w:szCs w:val="24"/>
        </w:rPr>
        <w:t>设备布局</w:t>
      </w:r>
      <w:r>
        <w:rPr>
          <w:rFonts w:asciiTheme="minorEastAsia" w:hAnsiTheme="minorEastAsia" w:cs="Times New Roman" w:hint="eastAsia"/>
          <w:b/>
          <w:sz w:val="24"/>
          <w:szCs w:val="24"/>
        </w:rPr>
        <w:t>和</w:t>
      </w:r>
      <w:r>
        <w:rPr>
          <w:rFonts w:asciiTheme="minorEastAsia" w:hAnsiTheme="minorEastAsia" w:cs="Times New Roman"/>
          <w:b/>
          <w:sz w:val="24"/>
          <w:szCs w:val="24"/>
        </w:rPr>
        <w:t>工艺流程</w:t>
      </w:r>
    </w:p>
    <w:p w:rsidR="00AE3356" w:rsidRDefault="00D2115A">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 xml:space="preserve"> 设备布局</w:t>
      </w:r>
    </w:p>
    <w:p w:rsidR="00AE3356" w:rsidRDefault="00D2115A">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生产</w:t>
      </w:r>
      <w:r>
        <w:rPr>
          <w:rFonts w:asciiTheme="minorEastAsia" w:hAnsiTheme="minorEastAsia" w:cs="Times New Roman"/>
          <w:sz w:val="24"/>
          <w:szCs w:val="24"/>
        </w:rPr>
        <w:t>设备的布局应当符合</w:t>
      </w:r>
      <w:r>
        <w:rPr>
          <w:rFonts w:asciiTheme="minorEastAsia" w:hAnsiTheme="minorEastAsia" w:cs="Times New Roman" w:hint="eastAsia"/>
          <w:sz w:val="24"/>
          <w:szCs w:val="24"/>
        </w:rPr>
        <w:t>产品生产</w:t>
      </w:r>
      <w:r>
        <w:rPr>
          <w:rFonts w:asciiTheme="minorEastAsia" w:hAnsiTheme="minorEastAsia" w:cs="Times New Roman"/>
          <w:sz w:val="24"/>
          <w:szCs w:val="24"/>
        </w:rPr>
        <w:t xml:space="preserve">工艺的需要。 </w:t>
      </w:r>
    </w:p>
    <w:p w:rsidR="00AE3356" w:rsidRDefault="00D2115A">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sz w:val="24"/>
          <w:szCs w:val="24"/>
        </w:rPr>
        <w:t>基本</w:t>
      </w:r>
      <w:r>
        <w:rPr>
          <w:rFonts w:asciiTheme="minorEastAsia" w:hAnsiTheme="minorEastAsia" w:cs="Times New Roman" w:hint="eastAsia"/>
          <w:sz w:val="24"/>
          <w:szCs w:val="24"/>
        </w:rPr>
        <w:t>生产</w:t>
      </w:r>
      <w:r>
        <w:rPr>
          <w:rFonts w:asciiTheme="minorEastAsia" w:hAnsiTheme="minorEastAsia" w:cs="Times New Roman"/>
          <w:sz w:val="24"/>
          <w:szCs w:val="24"/>
        </w:rPr>
        <w:t>工艺流程</w:t>
      </w:r>
    </w:p>
    <w:p w:rsidR="00AE3356" w:rsidRDefault="00D2115A">
      <w:pPr>
        <w:pStyle w:val="1"/>
        <w:spacing w:line="360" w:lineRule="auto"/>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原料→预处理→切配→热加工熟制→速冷降温→</w:t>
      </w:r>
      <w:r>
        <w:rPr>
          <w:rFonts w:asciiTheme="minorEastAsia" w:hAnsiTheme="minorEastAsia" w:hint="eastAsia"/>
          <w:color w:val="000000" w:themeColor="text1"/>
          <w:sz w:val="24"/>
          <w:szCs w:val="24"/>
        </w:rPr>
        <w:t>配制</w:t>
      </w:r>
      <w:r>
        <w:rPr>
          <w:rFonts w:asciiTheme="minorEastAsia" w:eastAsiaTheme="minorEastAsia" w:hAnsiTheme="minorEastAsia" w:hint="eastAsia"/>
          <w:sz w:val="24"/>
          <w:szCs w:val="24"/>
        </w:rPr>
        <w:t>→包装→成品→冷藏贮存→冷藏</w:t>
      </w:r>
      <w:r>
        <w:rPr>
          <w:rFonts w:asciiTheme="minorEastAsia" w:eastAsiaTheme="minorEastAsia" w:hAnsiTheme="minorEastAsia"/>
          <w:sz w:val="24"/>
          <w:szCs w:val="24"/>
        </w:rPr>
        <w:t>运输</w:t>
      </w:r>
    </w:p>
    <w:p w:rsidR="00AE3356" w:rsidRDefault="00D2115A">
      <w:pPr>
        <w:spacing w:line="360" w:lineRule="auto"/>
        <w:ind w:firstLineChars="200" w:firstLine="480"/>
        <w:jc w:val="left"/>
        <w:rPr>
          <w:rFonts w:asciiTheme="minorEastAsia" w:hAnsiTheme="minorEastAsia" w:cs="Times New Roman"/>
          <w:bCs/>
          <w:sz w:val="24"/>
          <w:szCs w:val="24"/>
        </w:rPr>
      </w:pPr>
      <w:r>
        <w:rPr>
          <w:rFonts w:asciiTheme="minorEastAsia" w:hAnsiTheme="minorEastAsia" w:cs="Times New Roman" w:hint="eastAsia"/>
          <w:bCs/>
          <w:sz w:val="24"/>
          <w:szCs w:val="24"/>
        </w:rPr>
        <w:t>3.</w:t>
      </w:r>
      <w:r>
        <w:rPr>
          <w:rFonts w:asciiTheme="minorEastAsia" w:hAnsiTheme="minorEastAsia" w:cs="Times New Roman"/>
          <w:bCs/>
          <w:sz w:val="24"/>
          <w:szCs w:val="24"/>
        </w:rPr>
        <w:t>关键控制环节</w:t>
      </w:r>
    </w:p>
    <w:p w:rsidR="00AE3356" w:rsidRDefault="00D2115A">
      <w:pPr>
        <w:spacing w:line="360" w:lineRule="auto"/>
        <w:ind w:firstLineChars="150" w:firstLine="360"/>
        <w:jc w:val="left"/>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热加工调</w:t>
      </w:r>
      <w:r>
        <w:rPr>
          <w:rFonts w:asciiTheme="minorEastAsia" w:hAnsiTheme="minorEastAsia" w:cs="Times New Roman" w:hint="eastAsia"/>
          <w:sz w:val="24"/>
          <w:szCs w:val="24"/>
        </w:rPr>
        <w:t>制</w:t>
      </w:r>
      <w:r>
        <w:rPr>
          <w:rFonts w:asciiTheme="minorEastAsia" w:hAnsiTheme="minorEastAsia" w:cs="Times New Roman"/>
          <w:sz w:val="24"/>
          <w:szCs w:val="24"/>
        </w:rPr>
        <w:t>：加热时间、中心温度控制，加工</w:t>
      </w:r>
      <w:proofErr w:type="gramStart"/>
      <w:r>
        <w:rPr>
          <w:rFonts w:asciiTheme="minorEastAsia" w:hAnsiTheme="minorEastAsia" w:cs="Times New Roman"/>
          <w:sz w:val="24"/>
          <w:szCs w:val="24"/>
        </w:rPr>
        <w:t>时食品</w:t>
      </w:r>
      <w:proofErr w:type="gramEnd"/>
      <w:r>
        <w:rPr>
          <w:rFonts w:asciiTheme="minorEastAsia" w:hAnsiTheme="minorEastAsia" w:cs="Times New Roman"/>
          <w:sz w:val="24"/>
          <w:szCs w:val="24"/>
        </w:rPr>
        <w:t>中心温度</w:t>
      </w:r>
      <w:proofErr w:type="gramStart"/>
      <w:r>
        <w:rPr>
          <w:rFonts w:asciiTheme="minorEastAsia" w:hAnsiTheme="minorEastAsia" w:cs="Times New Roman"/>
          <w:sz w:val="24"/>
          <w:szCs w:val="24"/>
        </w:rPr>
        <w:t>应不得</w:t>
      </w:r>
      <w:proofErr w:type="gramEnd"/>
      <w:r>
        <w:rPr>
          <w:rFonts w:asciiTheme="minorEastAsia" w:hAnsiTheme="minorEastAsia" w:cs="Times New Roman"/>
          <w:sz w:val="24"/>
          <w:szCs w:val="24"/>
        </w:rPr>
        <w:t>低于7</w:t>
      </w:r>
      <w:r>
        <w:rPr>
          <w:rFonts w:asciiTheme="minorEastAsia" w:hAnsiTheme="minorEastAsia" w:cs="Times New Roman" w:hint="eastAsia"/>
          <w:sz w:val="24"/>
          <w:szCs w:val="24"/>
        </w:rPr>
        <w:t>5</w:t>
      </w:r>
      <w:r>
        <w:rPr>
          <w:rFonts w:asciiTheme="minorEastAsia" w:hAnsiTheme="minorEastAsia" w:cs="宋体" w:hint="eastAsia"/>
          <w:sz w:val="24"/>
          <w:szCs w:val="24"/>
        </w:rPr>
        <w:t>℃，</w:t>
      </w:r>
      <w:r>
        <w:rPr>
          <w:rFonts w:asciiTheme="minorEastAsia" w:hAnsiTheme="minorEastAsia" w:cs="宋体" w:hint="eastAsia"/>
          <w:color w:val="333333"/>
          <w:kern w:val="0"/>
          <w:sz w:val="24"/>
          <w:szCs w:val="24"/>
        </w:rPr>
        <w:t>加热时间应控制在2分钟以上</w:t>
      </w:r>
      <w:r>
        <w:rPr>
          <w:rFonts w:asciiTheme="minorEastAsia" w:hAnsiTheme="minorEastAsia" w:cs="Times New Roman"/>
          <w:sz w:val="24"/>
          <w:szCs w:val="24"/>
        </w:rPr>
        <w:t>；</w:t>
      </w:r>
    </w:p>
    <w:p w:rsidR="00AE3356" w:rsidRDefault="00D2115A">
      <w:pPr>
        <w:spacing w:line="360" w:lineRule="auto"/>
        <w:ind w:firstLineChars="150" w:firstLine="360"/>
        <w:jc w:val="left"/>
        <w:rPr>
          <w:rFonts w:asciiTheme="minorEastAsia" w:hAnsiTheme="minorEastAsia" w:cs="Times New Roman"/>
          <w:sz w:val="24"/>
          <w:szCs w:val="24"/>
        </w:rPr>
      </w:pPr>
      <w:r>
        <w:rPr>
          <w:rFonts w:asciiTheme="minorEastAsia" w:hAnsiTheme="minorEastAsia" w:cs="Times New Roman" w:hint="eastAsia"/>
          <w:sz w:val="24"/>
          <w:szCs w:val="24"/>
        </w:rPr>
        <w:lastRenderedPageBreak/>
        <w:t>（2）</w:t>
      </w:r>
      <w:r>
        <w:rPr>
          <w:rFonts w:asciiTheme="minorEastAsia" w:hAnsiTheme="minorEastAsia" w:hint="eastAsia"/>
          <w:sz w:val="24"/>
          <w:szCs w:val="24"/>
        </w:rPr>
        <w:t>速冷降温</w:t>
      </w:r>
      <w:r>
        <w:rPr>
          <w:rFonts w:asciiTheme="minorEastAsia" w:hAnsiTheme="minorEastAsia" w:cs="Times New Roman"/>
          <w:sz w:val="24"/>
          <w:szCs w:val="24"/>
        </w:rPr>
        <w:t>：时间、温度控制，确保</w:t>
      </w:r>
      <w:r>
        <w:rPr>
          <w:rFonts w:asciiTheme="minorEastAsia" w:hAnsiTheme="minorEastAsia" w:cs="仿宋" w:hint="eastAsia"/>
          <w:color w:val="333333"/>
          <w:kern w:val="0"/>
          <w:sz w:val="24"/>
          <w:szCs w:val="24"/>
        </w:rPr>
        <w:t>在</w:t>
      </w:r>
      <w:r w:rsidR="0078655E">
        <w:rPr>
          <w:rFonts w:asciiTheme="minorEastAsia" w:hAnsiTheme="minorEastAsia" w:cs="仿宋" w:hint="eastAsia"/>
          <w:color w:val="333333"/>
          <w:kern w:val="0"/>
          <w:sz w:val="24"/>
          <w:szCs w:val="24"/>
        </w:rPr>
        <w:t>1</w:t>
      </w:r>
      <w:r>
        <w:rPr>
          <w:rFonts w:asciiTheme="minorEastAsia" w:hAnsiTheme="minorEastAsia" w:cs="仿宋" w:hint="eastAsia"/>
          <w:color w:val="333333"/>
          <w:kern w:val="0"/>
          <w:sz w:val="24"/>
          <w:szCs w:val="24"/>
        </w:rPr>
        <w:t>小时内将主食菜肴中心温度降至10℃以下</w:t>
      </w:r>
      <w:r>
        <w:rPr>
          <w:rFonts w:asciiTheme="minorEastAsia" w:hAnsiTheme="minorEastAsia" w:cs="Times New Roman"/>
          <w:sz w:val="24"/>
          <w:szCs w:val="24"/>
        </w:rPr>
        <w:t xml:space="preserve">； </w:t>
      </w:r>
    </w:p>
    <w:p w:rsidR="00AE3356" w:rsidRDefault="00D2115A">
      <w:pPr>
        <w:spacing w:line="360" w:lineRule="auto"/>
        <w:ind w:firstLineChars="150" w:firstLine="360"/>
        <w:jc w:val="left"/>
        <w:rPr>
          <w:rFonts w:asciiTheme="minorEastAsia" w:hAnsiTheme="minorEastAsia" w:cs="Times New Roman"/>
          <w:sz w:val="24"/>
          <w:szCs w:val="24"/>
        </w:rPr>
      </w:pPr>
      <w:r>
        <w:rPr>
          <w:rFonts w:asciiTheme="minorEastAsia" w:hAnsiTheme="minorEastAsia" w:cs="Times New Roman" w:hint="eastAsia"/>
          <w:sz w:val="24"/>
          <w:szCs w:val="24"/>
        </w:rPr>
        <w:t>（3）</w:t>
      </w:r>
      <w:r>
        <w:rPr>
          <w:rFonts w:asciiTheme="minorEastAsia" w:hAnsiTheme="minorEastAsia" w:cs="Times New Roman"/>
          <w:sz w:val="24"/>
          <w:szCs w:val="24"/>
        </w:rPr>
        <w:t>包装、冷藏、运输：温度控制，确保食品在</w:t>
      </w:r>
      <w:r>
        <w:rPr>
          <w:rFonts w:asciiTheme="minorEastAsia" w:hAnsiTheme="minorEastAsia" w:hint="eastAsia"/>
          <w:sz w:val="24"/>
          <w:szCs w:val="24"/>
        </w:rPr>
        <w:t>0～10℃</w:t>
      </w:r>
      <w:r>
        <w:rPr>
          <w:rFonts w:asciiTheme="minorEastAsia" w:hAnsiTheme="minorEastAsia" w:cs="Times New Roman"/>
          <w:sz w:val="24"/>
          <w:szCs w:val="24"/>
        </w:rPr>
        <w:t>的条件下进行包装、贮存、运输。</w:t>
      </w:r>
    </w:p>
    <w:p w:rsidR="00AE3356" w:rsidRDefault="00D2115A">
      <w:pPr>
        <w:spacing w:line="360" w:lineRule="auto"/>
        <w:ind w:firstLineChars="195" w:firstLine="470"/>
        <w:jc w:val="left"/>
        <w:rPr>
          <w:rFonts w:asciiTheme="minorEastAsia" w:hAnsiTheme="minorEastAsia" w:cs="Times New Roman"/>
          <w:b/>
          <w:sz w:val="24"/>
          <w:szCs w:val="24"/>
        </w:rPr>
      </w:pPr>
      <w:r>
        <w:rPr>
          <w:rFonts w:asciiTheme="minorEastAsia" w:hAnsiTheme="minorEastAsia" w:cs="Times New Roman" w:hint="eastAsia"/>
          <w:b/>
          <w:sz w:val="24"/>
          <w:szCs w:val="24"/>
        </w:rPr>
        <w:t>（四）人员管理</w:t>
      </w:r>
    </w:p>
    <w:p w:rsidR="00AE3356" w:rsidRDefault="00D2115A">
      <w:pPr>
        <w:widowControl/>
        <w:shd w:val="clear" w:color="auto" w:fill="FFFFFF"/>
        <w:spacing w:after="150" w:line="360" w:lineRule="auto"/>
        <w:ind w:firstLineChars="200" w:firstLine="48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1.企业应设立与生产能力相适应的食品安全管理机构，配备专职食品安全管理人员，对食品安全生产质量进行即时分析评估。</w:t>
      </w:r>
    </w:p>
    <w:p w:rsidR="00AE3356" w:rsidRDefault="00D2115A">
      <w:pPr>
        <w:widowControl/>
        <w:shd w:val="clear" w:color="auto" w:fill="FFFFFF"/>
        <w:spacing w:after="150" w:line="360" w:lineRule="auto"/>
        <w:ind w:firstLineChars="200" w:firstLine="48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应配备的食品安全负责人和食品安全管理员，应有食品或相关专业本科以上学历，并具有3年以上食品工作经历；生产管理人员、技术人员应有食品或相关专业专科以上学历，并具有3年以上相关工作经历；研发人员应有食品或相关专业本科以上学历，掌握食品工艺、质量安全等相关专业知识；从事产品检测的人员应具有食品、化学或相关专业专科以上的学历，或者具有10年以上食品检测工作经历。</w:t>
      </w:r>
    </w:p>
    <w:p w:rsidR="00AE3356" w:rsidRDefault="00D2115A">
      <w:pPr>
        <w:autoSpaceDE w:val="0"/>
        <w:autoSpaceDN w:val="0"/>
        <w:adjustRightIn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3.</w:t>
      </w:r>
      <w:r>
        <w:rPr>
          <w:rFonts w:asciiTheme="minorEastAsia" w:hAnsiTheme="minorEastAsia" w:cs="Times New Roman"/>
          <w:sz w:val="24"/>
          <w:szCs w:val="24"/>
        </w:rPr>
        <w:t>实行每日岗前</w:t>
      </w:r>
      <w:r>
        <w:rPr>
          <w:rFonts w:asciiTheme="minorEastAsia" w:hAnsiTheme="minorEastAsia" w:cs="Times New Roman" w:hint="eastAsia"/>
          <w:sz w:val="24"/>
          <w:szCs w:val="24"/>
        </w:rPr>
        <w:t>从业人员</w:t>
      </w:r>
      <w:r>
        <w:rPr>
          <w:rFonts w:asciiTheme="minorEastAsia" w:hAnsiTheme="minorEastAsia" w:cs="Times New Roman"/>
          <w:sz w:val="24"/>
          <w:szCs w:val="24"/>
        </w:rPr>
        <w:t>健康</w:t>
      </w:r>
      <w:r>
        <w:rPr>
          <w:rFonts w:asciiTheme="minorEastAsia" w:hAnsiTheme="minorEastAsia" w:cs="Times New Roman" w:hint="eastAsia"/>
          <w:sz w:val="24"/>
          <w:szCs w:val="24"/>
        </w:rPr>
        <w:t>声明和</w:t>
      </w:r>
      <w:r>
        <w:rPr>
          <w:rFonts w:asciiTheme="minorEastAsia" w:hAnsiTheme="minorEastAsia" w:cs="Times New Roman"/>
          <w:sz w:val="24"/>
          <w:szCs w:val="24"/>
        </w:rPr>
        <w:t>检查制度，从业人员应保持良好个人卫生，每日上岗前由班组长逐一检查从业人员个人卫生、健康状况</w:t>
      </w:r>
      <w:r>
        <w:rPr>
          <w:rFonts w:asciiTheme="minorEastAsia" w:hAnsiTheme="minorEastAsia" w:cs="Times New Roman" w:hint="eastAsia"/>
          <w:sz w:val="24"/>
          <w:szCs w:val="24"/>
        </w:rPr>
        <w:t>，并</w:t>
      </w:r>
      <w:r>
        <w:rPr>
          <w:rFonts w:asciiTheme="minorEastAsia" w:hAnsiTheme="minorEastAsia" w:cs="Times New Roman"/>
          <w:sz w:val="24"/>
          <w:szCs w:val="24"/>
        </w:rPr>
        <w:t>按相关规定真实</w:t>
      </w:r>
      <w:r>
        <w:rPr>
          <w:rFonts w:asciiTheme="minorEastAsia" w:hAnsiTheme="minorEastAsia" w:cs="Times New Roman" w:hint="eastAsia"/>
          <w:sz w:val="24"/>
          <w:szCs w:val="24"/>
        </w:rPr>
        <w:t>记录</w:t>
      </w:r>
      <w:r>
        <w:rPr>
          <w:rFonts w:asciiTheme="minorEastAsia" w:hAnsiTheme="minorEastAsia" w:cs="Times New Roman"/>
          <w:sz w:val="24"/>
          <w:szCs w:val="24"/>
        </w:rPr>
        <w:t>。</w:t>
      </w:r>
    </w:p>
    <w:p w:rsidR="00AE3356" w:rsidRDefault="00D2115A">
      <w:pPr>
        <w:spacing w:line="360" w:lineRule="auto"/>
        <w:ind w:firstLineChars="195" w:firstLine="470"/>
        <w:jc w:val="left"/>
        <w:rPr>
          <w:rFonts w:asciiTheme="minorEastAsia" w:hAnsiTheme="minorEastAsia" w:cs="Times New Roman"/>
          <w:b/>
          <w:sz w:val="24"/>
          <w:szCs w:val="24"/>
        </w:rPr>
      </w:pPr>
      <w:r>
        <w:rPr>
          <w:rFonts w:asciiTheme="minorEastAsia" w:hAnsiTheme="minorEastAsia" w:cs="Times New Roman" w:hint="eastAsia"/>
          <w:b/>
          <w:sz w:val="24"/>
          <w:szCs w:val="24"/>
        </w:rPr>
        <w:t>（五）管理制度</w:t>
      </w:r>
    </w:p>
    <w:p w:rsidR="00AE3356" w:rsidRDefault="00D2115A">
      <w:pPr>
        <w:widowControl/>
        <w:shd w:val="clear" w:color="auto" w:fill="FFFFFF"/>
        <w:spacing w:after="150" w:line="360" w:lineRule="auto"/>
        <w:ind w:firstLineChars="200" w:firstLine="48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1.进货查验记录制度</w:t>
      </w:r>
    </w:p>
    <w:p w:rsidR="00AE3356" w:rsidRDefault="00D2115A">
      <w:pPr>
        <w:spacing w:line="360" w:lineRule="auto"/>
        <w:ind w:firstLineChars="150" w:firstLine="360"/>
        <w:jc w:val="left"/>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企业应制定相关</w:t>
      </w:r>
      <w:r>
        <w:rPr>
          <w:rFonts w:asciiTheme="minorEastAsia" w:hAnsiTheme="minorEastAsia" w:cs="Times New Roman" w:hint="eastAsia"/>
          <w:sz w:val="24"/>
          <w:szCs w:val="24"/>
        </w:rPr>
        <w:t>的</w:t>
      </w:r>
      <w:r>
        <w:rPr>
          <w:rFonts w:asciiTheme="minorEastAsia" w:hAnsiTheme="minorEastAsia" w:cs="Times New Roman"/>
          <w:sz w:val="24"/>
          <w:szCs w:val="24"/>
        </w:rPr>
        <w:t>进货检验制度，确保选用的原辅料符合食品安全国家标准及相关规定。</w:t>
      </w:r>
      <w:r>
        <w:rPr>
          <w:rFonts w:asciiTheme="minorEastAsia" w:hAnsiTheme="minorEastAsia" w:cs="宋体" w:hint="eastAsia"/>
          <w:color w:val="333333"/>
          <w:kern w:val="0"/>
          <w:sz w:val="24"/>
          <w:szCs w:val="24"/>
        </w:rPr>
        <w:t>包装材料在微波加热等特定使用条件下不影响食品的安全。</w:t>
      </w:r>
    </w:p>
    <w:p w:rsidR="00AE3356" w:rsidRDefault="00D2115A">
      <w:pPr>
        <w:spacing w:line="360" w:lineRule="auto"/>
        <w:ind w:firstLineChars="150" w:firstLine="360"/>
        <w:jc w:val="left"/>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sz w:val="24"/>
          <w:szCs w:val="24"/>
        </w:rPr>
        <w:t>企业对选用的生制动物源性原料（如畜禽肉、水产品）应每批进行兽药残留、重金属检测（原料供应商提供合格证明文件的除外）。</w:t>
      </w:r>
    </w:p>
    <w:p w:rsidR="00AE3356" w:rsidRDefault="00D2115A">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sz w:val="24"/>
          <w:szCs w:val="24"/>
        </w:rPr>
        <w:t>企业对选用的生制植物源性原料（如新鲜蔬菜、水果）等应每批进行农药残留、重金属检测（原料供应商提供合格证明文件的除外）。</w:t>
      </w:r>
    </w:p>
    <w:p w:rsidR="00AE3356" w:rsidRDefault="00D2115A">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2.生产过程控制制度</w:t>
      </w:r>
    </w:p>
    <w:p w:rsidR="00AE3356" w:rsidRDefault="00D2115A">
      <w:pPr>
        <w:spacing w:line="360" w:lineRule="auto"/>
        <w:ind w:firstLineChars="150" w:firstLine="360"/>
        <w:jc w:val="left"/>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加工前</w:t>
      </w:r>
      <w:r>
        <w:rPr>
          <w:rFonts w:asciiTheme="minorEastAsia" w:hAnsiTheme="minorEastAsia" w:cs="Times New Roman" w:hint="eastAsia"/>
          <w:sz w:val="24"/>
          <w:szCs w:val="24"/>
        </w:rPr>
        <w:t>若</w:t>
      </w:r>
      <w:r>
        <w:rPr>
          <w:rFonts w:asciiTheme="minorEastAsia" w:hAnsiTheme="minorEastAsia" w:cs="Times New Roman"/>
          <w:sz w:val="24"/>
          <w:szCs w:val="24"/>
        </w:rPr>
        <w:t>发现</w:t>
      </w:r>
      <w:r>
        <w:rPr>
          <w:rFonts w:asciiTheme="minorEastAsia" w:hAnsiTheme="minorEastAsia" w:cs="Times New Roman" w:hint="eastAsia"/>
          <w:sz w:val="24"/>
          <w:szCs w:val="24"/>
        </w:rPr>
        <w:t>原辅材料</w:t>
      </w:r>
      <w:r>
        <w:rPr>
          <w:rFonts w:asciiTheme="minorEastAsia" w:hAnsiTheme="minorEastAsia" w:cs="Times New Roman"/>
          <w:sz w:val="24"/>
          <w:szCs w:val="24"/>
        </w:rPr>
        <w:t>有腐败变质或者其他感官形状异常的，</w:t>
      </w:r>
      <w:r>
        <w:rPr>
          <w:rFonts w:asciiTheme="minorEastAsia" w:hAnsiTheme="minorEastAsia" w:cs="Times New Roman" w:hint="eastAsia"/>
          <w:sz w:val="24"/>
          <w:szCs w:val="24"/>
        </w:rPr>
        <w:t>则</w:t>
      </w:r>
      <w:r>
        <w:rPr>
          <w:rFonts w:asciiTheme="minorEastAsia" w:hAnsiTheme="minorEastAsia" w:cs="Times New Roman"/>
          <w:sz w:val="24"/>
          <w:szCs w:val="24"/>
        </w:rPr>
        <w:t>不得进行加工。加工后的食品应与生制半成品、原料分开存放，熟制的食品与未熟制的食品分开存放，避免交叉污染。</w:t>
      </w:r>
    </w:p>
    <w:p w:rsidR="00AE3356" w:rsidRDefault="00D2115A">
      <w:pPr>
        <w:spacing w:line="360" w:lineRule="auto"/>
        <w:ind w:firstLineChars="150" w:firstLine="360"/>
        <w:jc w:val="left"/>
        <w:rPr>
          <w:rFonts w:asciiTheme="minorEastAsia" w:hAnsiTheme="minorEastAsia" w:cs="Times New Roman"/>
          <w:sz w:val="24"/>
          <w:szCs w:val="24"/>
        </w:rPr>
      </w:pPr>
      <w:r>
        <w:rPr>
          <w:rFonts w:asciiTheme="minorEastAsia" w:hAnsiTheme="minorEastAsia" w:cs="Times New Roman" w:hint="eastAsia"/>
          <w:sz w:val="24"/>
          <w:szCs w:val="24"/>
        </w:rPr>
        <w:lastRenderedPageBreak/>
        <w:t>（2）</w:t>
      </w:r>
      <w:r>
        <w:rPr>
          <w:rFonts w:asciiTheme="minorEastAsia" w:hAnsiTheme="minorEastAsia" w:cs="Times New Roman"/>
          <w:sz w:val="24"/>
          <w:szCs w:val="24"/>
        </w:rPr>
        <w:t>食品加工后应立即进行冷却，</w:t>
      </w:r>
      <w:r>
        <w:rPr>
          <w:rFonts w:asciiTheme="minorEastAsia" w:hAnsiTheme="minorEastAsia" w:cs="宋体" w:hint="eastAsia"/>
          <w:kern w:val="0"/>
          <w:sz w:val="24"/>
          <w:szCs w:val="24"/>
        </w:rPr>
        <w:t>食品冷却后至包装时间控制在</w:t>
      </w:r>
      <w:r>
        <w:rPr>
          <w:rFonts w:asciiTheme="minorEastAsia" w:hAnsiTheme="minorEastAsia" w:cs="TimesNewRomanPSMT"/>
          <w:kern w:val="0"/>
          <w:sz w:val="24"/>
          <w:szCs w:val="24"/>
        </w:rPr>
        <w:t>4</w:t>
      </w:r>
      <w:r>
        <w:rPr>
          <w:rFonts w:asciiTheme="minorEastAsia" w:hAnsiTheme="minorEastAsia" w:cs="宋体" w:hint="eastAsia"/>
          <w:kern w:val="0"/>
          <w:sz w:val="24"/>
          <w:szCs w:val="24"/>
        </w:rPr>
        <w:t>小时以内。</w:t>
      </w:r>
    </w:p>
    <w:p w:rsidR="00AE3356" w:rsidRDefault="00D2115A">
      <w:pPr>
        <w:spacing w:line="360" w:lineRule="auto"/>
        <w:ind w:firstLineChars="150" w:firstLine="360"/>
        <w:jc w:val="left"/>
        <w:rPr>
          <w:rFonts w:asciiTheme="minorEastAsia" w:hAnsiTheme="minorEastAsia" w:cs="Times New Roman"/>
          <w:sz w:val="24"/>
          <w:szCs w:val="24"/>
        </w:rPr>
      </w:pPr>
      <w:r>
        <w:rPr>
          <w:rFonts w:asciiTheme="minorEastAsia" w:hAnsiTheme="minorEastAsia" w:cs="Times New Roman" w:hint="eastAsia"/>
          <w:sz w:val="24"/>
          <w:szCs w:val="24"/>
        </w:rPr>
        <w:t>（3）</w:t>
      </w:r>
      <w:r>
        <w:rPr>
          <w:rFonts w:asciiTheme="minorEastAsia" w:hAnsiTheme="minorEastAsia" w:cs="Times New Roman"/>
          <w:sz w:val="24"/>
          <w:szCs w:val="24"/>
        </w:rPr>
        <w:t>规定生产过程中</w:t>
      </w:r>
      <w:r>
        <w:rPr>
          <w:rFonts w:asciiTheme="minorEastAsia" w:hAnsiTheme="minorEastAsia" w:cs="Times New Roman" w:hint="eastAsia"/>
          <w:sz w:val="24"/>
          <w:szCs w:val="24"/>
        </w:rPr>
        <w:t>生产</w:t>
      </w:r>
      <w:r>
        <w:rPr>
          <w:rFonts w:asciiTheme="minorEastAsia" w:hAnsiTheme="minorEastAsia" w:cs="Times New Roman"/>
          <w:sz w:val="24"/>
          <w:szCs w:val="24"/>
        </w:rPr>
        <w:t>设备、工器具清洗消毒方式及频率，避免不同食品间造成的交叉污染。</w:t>
      </w:r>
    </w:p>
    <w:p w:rsidR="00AE3356" w:rsidRDefault="00D2115A">
      <w:pPr>
        <w:spacing w:line="360" w:lineRule="auto"/>
        <w:ind w:firstLineChars="195" w:firstLine="468"/>
        <w:jc w:val="left"/>
        <w:rPr>
          <w:rFonts w:asciiTheme="minorEastAsia" w:hAnsiTheme="minorEastAsia" w:cs="Times New Roman"/>
          <w:sz w:val="24"/>
          <w:szCs w:val="24"/>
        </w:rPr>
      </w:pPr>
      <w:r>
        <w:rPr>
          <w:rFonts w:asciiTheme="minorEastAsia" w:hAnsiTheme="minorEastAsia" w:cs="Times New Roman"/>
          <w:sz w:val="24"/>
          <w:szCs w:val="24"/>
        </w:rPr>
        <w:t>冷却设备</w:t>
      </w:r>
      <w:r>
        <w:rPr>
          <w:rFonts w:asciiTheme="minorEastAsia" w:hAnsiTheme="minorEastAsia" w:cs="Times New Roman" w:hint="eastAsia"/>
          <w:sz w:val="24"/>
          <w:szCs w:val="24"/>
        </w:rPr>
        <w:t>的</w:t>
      </w:r>
      <w:r>
        <w:rPr>
          <w:rFonts w:asciiTheme="minorEastAsia" w:hAnsiTheme="minorEastAsia" w:cs="Times New Roman"/>
          <w:sz w:val="24"/>
          <w:szCs w:val="24"/>
        </w:rPr>
        <w:t>内壁和</w:t>
      </w:r>
      <w:r>
        <w:rPr>
          <w:rFonts w:asciiTheme="minorEastAsia" w:hAnsiTheme="minorEastAsia" w:cs="Times New Roman" w:hint="eastAsia"/>
          <w:sz w:val="24"/>
          <w:szCs w:val="24"/>
        </w:rPr>
        <w:t>用于</w:t>
      </w:r>
      <w:r>
        <w:rPr>
          <w:rFonts w:asciiTheme="minorEastAsia" w:hAnsiTheme="minorEastAsia" w:cs="Times New Roman"/>
          <w:sz w:val="24"/>
          <w:szCs w:val="24"/>
        </w:rPr>
        <w:t>冷却设备及冷却场所内的专用工具、容器用前应消毒，用后应</w:t>
      </w:r>
      <w:r>
        <w:rPr>
          <w:rFonts w:asciiTheme="minorEastAsia" w:hAnsiTheme="minorEastAsia" w:cs="Times New Roman" w:hint="eastAsia"/>
          <w:sz w:val="24"/>
          <w:szCs w:val="24"/>
        </w:rPr>
        <w:t>清场</w:t>
      </w:r>
      <w:r>
        <w:rPr>
          <w:rFonts w:asciiTheme="minorEastAsia" w:hAnsiTheme="minorEastAsia" w:cs="Times New Roman"/>
          <w:sz w:val="24"/>
          <w:szCs w:val="24"/>
        </w:rPr>
        <w:t>保洁。冷却设备和冷却场所内不得放置易造成交叉污染的</w:t>
      </w:r>
      <w:r>
        <w:rPr>
          <w:rFonts w:asciiTheme="minorEastAsia" w:hAnsiTheme="minorEastAsia" w:cs="Times New Roman" w:hint="eastAsia"/>
          <w:sz w:val="24"/>
          <w:szCs w:val="24"/>
        </w:rPr>
        <w:t>原辅材料、半成品</w:t>
      </w:r>
      <w:r>
        <w:rPr>
          <w:rFonts w:asciiTheme="minorEastAsia" w:hAnsiTheme="minorEastAsia" w:cs="Times New Roman"/>
          <w:sz w:val="24"/>
          <w:szCs w:val="24"/>
        </w:rPr>
        <w:t>或</w:t>
      </w:r>
      <w:r>
        <w:rPr>
          <w:rFonts w:asciiTheme="minorEastAsia" w:hAnsiTheme="minorEastAsia" w:cs="Times New Roman" w:hint="eastAsia"/>
          <w:sz w:val="24"/>
          <w:szCs w:val="24"/>
        </w:rPr>
        <w:t>其他</w:t>
      </w:r>
      <w:r>
        <w:rPr>
          <w:rFonts w:asciiTheme="minorEastAsia" w:hAnsiTheme="minorEastAsia" w:cs="Times New Roman"/>
          <w:sz w:val="24"/>
          <w:szCs w:val="24"/>
        </w:rPr>
        <w:t>物品。</w:t>
      </w:r>
    </w:p>
    <w:p w:rsidR="00AE3356" w:rsidRDefault="00D2115A">
      <w:pPr>
        <w:widowControl/>
        <w:shd w:val="clear" w:color="auto" w:fill="FFFFFF"/>
        <w:spacing w:after="150" w:line="360" w:lineRule="auto"/>
        <w:ind w:firstLineChars="150" w:firstLine="360"/>
        <w:jc w:val="left"/>
        <w:rPr>
          <w:rFonts w:asciiTheme="minorEastAsia" w:hAnsiTheme="minorEastAsia" w:cs="宋体"/>
          <w:color w:val="333333"/>
          <w:kern w:val="0"/>
          <w:sz w:val="24"/>
          <w:szCs w:val="24"/>
        </w:rPr>
      </w:pPr>
      <w:r>
        <w:rPr>
          <w:rFonts w:asciiTheme="minorEastAsia" w:hAnsiTheme="minorEastAsia" w:cs="Times New Roman" w:hint="eastAsia"/>
          <w:sz w:val="24"/>
          <w:szCs w:val="24"/>
        </w:rPr>
        <w:t>（4）</w:t>
      </w:r>
      <w:r>
        <w:rPr>
          <w:rFonts w:asciiTheme="minorEastAsia" w:hAnsiTheme="minorEastAsia" w:cs="宋体" w:hint="eastAsia"/>
          <w:color w:val="333333"/>
          <w:kern w:val="0"/>
          <w:sz w:val="24"/>
          <w:szCs w:val="24"/>
        </w:rPr>
        <w:t>制定冷藏运输管理制度，明确日生产能力。明确食品冷却、成品贮存的温度监控和记录要求；明确食品冷藏运输的温度监控和记录要求，</w:t>
      </w:r>
      <w:r>
        <w:rPr>
          <w:rFonts w:asciiTheme="minorEastAsia" w:hAnsiTheme="minorEastAsia" w:cs="Times New Roman"/>
          <w:sz w:val="24"/>
          <w:szCs w:val="24"/>
        </w:rPr>
        <w:t>配送</w:t>
      </w:r>
      <w:r w:rsidR="00AB4E2B">
        <w:rPr>
          <w:rFonts w:asciiTheme="minorEastAsia" w:hAnsiTheme="minorEastAsia" w:cs="仿宋" w:hint="eastAsia"/>
          <w:color w:val="333333"/>
          <w:kern w:val="0"/>
          <w:sz w:val="24"/>
          <w:szCs w:val="24"/>
        </w:rPr>
        <w:t>预包装冷藏膳食</w:t>
      </w:r>
      <w:r>
        <w:rPr>
          <w:rFonts w:asciiTheme="minorEastAsia" w:hAnsiTheme="minorEastAsia" w:cs="宋体" w:hint="eastAsia"/>
          <w:color w:val="333333"/>
          <w:kern w:val="0"/>
          <w:sz w:val="24"/>
          <w:szCs w:val="24"/>
        </w:rPr>
        <w:t>食品</w:t>
      </w:r>
      <w:r>
        <w:rPr>
          <w:rFonts w:asciiTheme="minorEastAsia" w:hAnsiTheme="minorEastAsia" w:cs="Times New Roman" w:hint="eastAsia"/>
          <w:sz w:val="24"/>
          <w:szCs w:val="24"/>
        </w:rPr>
        <w:t>应配备专用运输</w:t>
      </w:r>
      <w:r>
        <w:rPr>
          <w:rFonts w:asciiTheme="minorEastAsia" w:hAnsiTheme="minorEastAsia" w:cs="Times New Roman"/>
          <w:sz w:val="24"/>
          <w:szCs w:val="24"/>
        </w:rPr>
        <w:t>车辆</w:t>
      </w:r>
      <w:r>
        <w:rPr>
          <w:rFonts w:asciiTheme="minorEastAsia" w:hAnsiTheme="minorEastAsia" w:cs="Times New Roman" w:hint="eastAsia"/>
          <w:sz w:val="24"/>
          <w:szCs w:val="24"/>
        </w:rPr>
        <w:t>，专用运输</w:t>
      </w:r>
      <w:r>
        <w:rPr>
          <w:rFonts w:asciiTheme="minorEastAsia" w:hAnsiTheme="minorEastAsia" w:cs="Times New Roman"/>
          <w:sz w:val="24"/>
          <w:szCs w:val="24"/>
        </w:rPr>
        <w:t>车辆</w:t>
      </w:r>
      <w:r>
        <w:rPr>
          <w:rFonts w:asciiTheme="minorEastAsia" w:hAnsiTheme="minorEastAsia" w:cs="Times New Roman" w:hint="eastAsia"/>
          <w:sz w:val="24"/>
          <w:szCs w:val="24"/>
        </w:rPr>
        <w:t>应具备温度控制和温度记录装置，确保贮存和运输</w:t>
      </w:r>
      <w:r>
        <w:rPr>
          <w:rFonts w:asciiTheme="minorEastAsia" w:hAnsiTheme="minorEastAsia" w:cs="Times New Roman"/>
          <w:sz w:val="24"/>
          <w:szCs w:val="24"/>
        </w:rPr>
        <w:t>温度</w:t>
      </w:r>
      <w:r>
        <w:rPr>
          <w:rFonts w:asciiTheme="minorEastAsia" w:hAnsiTheme="minorEastAsia" w:cs="Times New Roman" w:hint="eastAsia"/>
          <w:sz w:val="24"/>
          <w:szCs w:val="24"/>
        </w:rPr>
        <w:t>不高于</w:t>
      </w:r>
      <w:r>
        <w:rPr>
          <w:rFonts w:asciiTheme="minorEastAsia" w:hAnsiTheme="minorEastAsia" w:cs="Times New Roman"/>
          <w:sz w:val="24"/>
          <w:szCs w:val="24"/>
        </w:rPr>
        <w:t>10</w:t>
      </w:r>
      <w:r>
        <w:rPr>
          <w:rFonts w:asciiTheme="minorEastAsia" w:hAnsiTheme="minorEastAsia" w:cs="宋体" w:hint="eastAsia"/>
          <w:sz w:val="24"/>
          <w:szCs w:val="24"/>
        </w:rPr>
        <w:t>℃</w:t>
      </w:r>
      <w:r>
        <w:rPr>
          <w:rFonts w:asciiTheme="minorEastAsia" w:hAnsiTheme="minorEastAsia" w:cs="Times New Roman" w:hint="eastAsia"/>
          <w:sz w:val="24"/>
          <w:szCs w:val="24"/>
        </w:rPr>
        <w:t>。</w:t>
      </w:r>
      <w:r>
        <w:rPr>
          <w:rFonts w:asciiTheme="minorEastAsia" w:hAnsiTheme="minorEastAsia" w:cs="宋体" w:hint="eastAsia"/>
          <w:color w:val="333333"/>
          <w:kern w:val="0"/>
          <w:sz w:val="24"/>
          <w:szCs w:val="24"/>
        </w:rPr>
        <w:t>与第三方物流签订委托运输协议的，应明确查验第三方物流冷藏运输服务资质的要求，明确相关责任及保障食品安全的措施要求，并</w:t>
      </w:r>
      <w:proofErr w:type="gramStart"/>
      <w:r>
        <w:rPr>
          <w:rFonts w:asciiTheme="minorEastAsia" w:hAnsiTheme="minorEastAsia" w:cs="宋体" w:hint="eastAsia"/>
          <w:color w:val="333333"/>
          <w:kern w:val="0"/>
          <w:sz w:val="24"/>
          <w:szCs w:val="24"/>
        </w:rPr>
        <w:t>附委托</w:t>
      </w:r>
      <w:proofErr w:type="gramEnd"/>
      <w:r>
        <w:rPr>
          <w:rFonts w:asciiTheme="minorEastAsia" w:hAnsiTheme="minorEastAsia" w:cs="宋体" w:hint="eastAsia"/>
          <w:color w:val="333333"/>
          <w:kern w:val="0"/>
          <w:sz w:val="24"/>
          <w:szCs w:val="24"/>
        </w:rPr>
        <w:t>运输协议。</w:t>
      </w:r>
    </w:p>
    <w:p w:rsidR="00AE3356" w:rsidRDefault="00D2115A">
      <w:pPr>
        <w:widowControl/>
        <w:shd w:val="clear" w:color="auto" w:fill="FFFFFF"/>
        <w:spacing w:after="150" w:line="360" w:lineRule="auto"/>
        <w:ind w:firstLineChars="150" w:firstLine="36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（5）应当依据GB14881《食品安全国家标准食品生产通用卫生规范》附录A，制定与产品相适应的环境及过程微生物监控程序。</w:t>
      </w:r>
      <w:r>
        <w:rPr>
          <w:rFonts w:asciiTheme="minorEastAsia" w:hAnsiTheme="minorEastAsia" w:cs="Times New Roman"/>
          <w:sz w:val="24"/>
          <w:szCs w:val="24"/>
        </w:rPr>
        <w:t>特别是高清洁区的地漏应当在清洁前和清洁后进行定期或不定期致病菌的监控。</w:t>
      </w:r>
    </w:p>
    <w:p w:rsidR="00AE3356" w:rsidRDefault="00D2115A">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3.检验制度</w:t>
      </w:r>
    </w:p>
    <w:p w:rsidR="00AE3356" w:rsidRDefault="00D2115A">
      <w:pPr>
        <w:widowControl/>
        <w:shd w:val="clear" w:color="auto" w:fill="FFFFFF"/>
        <w:spacing w:after="150" w:line="360" w:lineRule="auto"/>
        <w:ind w:firstLineChars="200" w:firstLine="48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（1）应根据要求开展原料检验、环境监测、过程监控</w:t>
      </w:r>
      <w:r>
        <w:rPr>
          <w:rFonts w:asciiTheme="minorEastAsia" w:hAnsiTheme="minorEastAsia" w:cs="宋体" w:hint="eastAsia"/>
          <w:kern w:val="0"/>
          <w:sz w:val="24"/>
          <w:szCs w:val="24"/>
        </w:rPr>
        <w:t>（具体见表2）</w:t>
      </w:r>
      <w:r>
        <w:rPr>
          <w:rFonts w:asciiTheme="minorEastAsia" w:hAnsiTheme="minorEastAsia" w:cs="宋体" w:hint="eastAsia"/>
          <w:color w:val="333333"/>
          <w:kern w:val="0"/>
          <w:sz w:val="24"/>
          <w:szCs w:val="24"/>
        </w:rPr>
        <w:t>，同时对成品进行金属探测。</w:t>
      </w:r>
    </w:p>
    <w:p w:rsidR="00AE3356" w:rsidRDefault="00D2115A">
      <w:pPr>
        <w:jc w:val="center"/>
        <w:rPr>
          <w:rFonts w:asciiTheme="minorEastAsia" w:hAnsiTheme="minorEastAsia" w:cs="宋体"/>
          <w:b/>
          <w:sz w:val="24"/>
          <w:szCs w:val="24"/>
        </w:rPr>
      </w:pPr>
      <w:r>
        <w:rPr>
          <w:rFonts w:asciiTheme="minorEastAsia" w:hAnsiTheme="minorEastAsia" w:cs="宋体" w:hint="eastAsia"/>
          <w:b/>
          <w:sz w:val="24"/>
          <w:szCs w:val="24"/>
        </w:rPr>
        <w:t>表2</w:t>
      </w:r>
      <w:r>
        <w:rPr>
          <w:rFonts w:asciiTheme="minorEastAsia" w:hAnsiTheme="minorEastAsia" w:cs="宋体" w:hint="eastAsia"/>
          <w:sz w:val="24"/>
          <w:szCs w:val="24"/>
        </w:rPr>
        <w:t xml:space="preserve">  </w:t>
      </w:r>
      <w:r w:rsidR="00AB4E2B" w:rsidRPr="00AB4E2B">
        <w:rPr>
          <w:rFonts w:asciiTheme="minorEastAsia" w:hAnsiTheme="minorEastAsia" w:cs="仿宋" w:hint="eastAsia"/>
          <w:b/>
          <w:color w:val="333333"/>
          <w:kern w:val="0"/>
          <w:sz w:val="24"/>
          <w:szCs w:val="24"/>
        </w:rPr>
        <w:t>预包装冷藏膳食</w:t>
      </w:r>
      <w:r>
        <w:rPr>
          <w:rFonts w:asciiTheme="minorEastAsia" w:hAnsiTheme="minorEastAsia" w:cs="宋体" w:hint="eastAsia"/>
          <w:b/>
          <w:sz w:val="24"/>
          <w:szCs w:val="24"/>
        </w:rPr>
        <w:t>食品生产企业原料检验、环境监测、过程监控要求</w:t>
      </w:r>
    </w:p>
    <w:tbl>
      <w:tblPr>
        <w:tblW w:w="86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7"/>
        <w:gridCol w:w="594"/>
        <w:gridCol w:w="1027"/>
        <w:gridCol w:w="1718"/>
        <w:gridCol w:w="1425"/>
        <w:gridCol w:w="1042"/>
        <w:gridCol w:w="2268"/>
      </w:tblGrid>
      <w:tr w:rsidR="00AE3356">
        <w:trPr>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AE3356" w:rsidRDefault="00AE3356">
            <w:pPr>
              <w:numPr>
                <w:ilvl w:val="3"/>
                <w:numId w:val="0"/>
              </w:numPr>
              <w:spacing w:beforeLines="50" w:before="156"/>
              <w:jc w:val="left"/>
              <w:outlineLvl w:val="3"/>
              <w:rPr>
                <w:rFonts w:ascii="宋体" w:hAnsi="宋体"/>
                <w:kern w:val="0"/>
                <w:sz w:val="18"/>
                <w:szCs w:val="18"/>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监控项目</w:t>
            </w:r>
          </w:p>
        </w:tc>
        <w:tc>
          <w:tcPr>
            <w:tcW w:w="171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监控指标</w:t>
            </w:r>
          </w:p>
        </w:tc>
        <w:tc>
          <w:tcPr>
            <w:tcW w:w="1425"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监控方法</w:t>
            </w:r>
          </w:p>
        </w:tc>
        <w:tc>
          <w:tcPr>
            <w:tcW w:w="1042"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执行标准</w:t>
            </w:r>
          </w:p>
        </w:tc>
        <w:tc>
          <w:tcPr>
            <w:tcW w:w="226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监控频率</w:t>
            </w:r>
            <w:r>
              <w:rPr>
                <w:rFonts w:ascii="宋体" w:hAnsi="宋体" w:cs="宋体"/>
                <w:kern w:val="0"/>
                <w:sz w:val="18"/>
                <w:szCs w:val="18"/>
                <w:vertAlign w:val="superscript"/>
              </w:rPr>
              <w:t>a</w:t>
            </w:r>
          </w:p>
        </w:tc>
      </w:tr>
      <w:tr w:rsidR="00AE3356">
        <w:trPr>
          <w:trHeight w:val="397"/>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原料检验</w:t>
            </w: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畜禽肉</w:t>
            </w:r>
          </w:p>
        </w:tc>
        <w:tc>
          <w:tcPr>
            <w:tcW w:w="171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瘦肉精（盐酸克伦特罗、沙丁胺醇、</w:t>
            </w:r>
            <w:proofErr w:type="gramStart"/>
            <w:r>
              <w:rPr>
                <w:rFonts w:ascii="宋体" w:hAnsi="宋体" w:cs="宋体" w:hint="eastAsia"/>
                <w:kern w:val="0"/>
                <w:sz w:val="18"/>
                <w:szCs w:val="18"/>
              </w:rPr>
              <w:t>莱</w:t>
            </w:r>
            <w:proofErr w:type="gramEnd"/>
            <w:r>
              <w:rPr>
                <w:rFonts w:ascii="宋体" w:hAnsi="宋体" w:cs="宋体" w:hint="eastAsia"/>
                <w:kern w:val="0"/>
                <w:sz w:val="18"/>
                <w:szCs w:val="18"/>
              </w:rPr>
              <w:t>克多巴胺）</w:t>
            </w:r>
          </w:p>
        </w:tc>
        <w:tc>
          <w:tcPr>
            <w:tcW w:w="1425"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快速检测</w:t>
            </w:r>
          </w:p>
        </w:tc>
        <w:tc>
          <w:tcPr>
            <w:tcW w:w="1042"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阴性</w:t>
            </w:r>
          </w:p>
        </w:tc>
        <w:tc>
          <w:tcPr>
            <w:tcW w:w="226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批发采购的每批次产品</w:t>
            </w:r>
          </w:p>
        </w:tc>
      </w:tr>
      <w:tr w:rsidR="00AE3356">
        <w:trPr>
          <w:trHeight w:val="3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3356" w:rsidRDefault="00AE3356">
            <w:pPr>
              <w:numPr>
                <w:ilvl w:val="3"/>
                <w:numId w:val="0"/>
              </w:numPr>
              <w:spacing w:beforeLines="50" w:before="156"/>
              <w:jc w:val="left"/>
              <w:outlineLvl w:val="3"/>
              <w:rPr>
                <w:rFonts w:ascii="宋体" w:hAnsi="宋体"/>
                <w:kern w:val="0"/>
                <w:sz w:val="18"/>
                <w:szCs w:val="18"/>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水发产品</w:t>
            </w:r>
          </w:p>
        </w:tc>
        <w:tc>
          <w:tcPr>
            <w:tcW w:w="171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甲醛</w:t>
            </w:r>
          </w:p>
        </w:tc>
        <w:tc>
          <w:tcPr>
            <w:tcW w:w="1425"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快速检测</w:t>
            </w:r>
          </w:p>
        </w:tc>
        <w:tc>
          <w:tcPr>
            <w:tcW w:w="1042"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阴性</w:t>
            </w:r>
          </w:p>
        </w:tc>
        <w:tc>
          <w:tcPr>
            <w:tcW w:w="226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批发采购的每批次产品</w:t>
            </w:r>
          </w:p>
        </w:tc>
      </w:tr>
      <w:tr w:rsidR="00AE3356">
        <w:trPr>
          <w:trHeight w:val="3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3356" w:rsidRDefault="00AE3356">
            <w:pPr>
              <w:numPr>
                <w:ilvl w:val="3"/>
                <w:numId w:val="0"/>
              </w:numPr>
              <w:spacing w:beforeLines="50" w:before="156"/>
              <w:jc w:val="left"/>
              <w:outlineLvl w:val="3"/>
              <w:rPr>
                <w:rFonts w:ascii="宋体" w:hAnsi="宋体"/>
                <w:kern w:val="0"/>
                <w:sz w:val="18"/>
                <w:szCs w:val="18"/>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果蔬</w:t>
            </w:r>
          </w:p>
        </w:tc>
        <w:tc>
          <w:tcPr>
            <w:tcW w:w="171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农残（有机磷、氨基甲酸酯类）</w:t>
            </w:r>
          </w:p>
        </w:tc>
        <w:tc>
          <w:tcPr>
            <w:tcW w:w="1425"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快速检测</w:t>
            </w:r>
          </w:p>
        </w:tc>
        <w:tc>
          <w:tcPr>
            <w:tcW w:w="1042"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阴性</w:t>
            </w:r>
          </w:p>
        </w:tc>
        <w:tc>
          <w:tcPr>
            <w:tcW w:w="226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批发采购的每批次产品</w:t>
            </w:r>
          </w:p>
        </w:tc>
      </w:tr>
      <w:tr w:rsidR="00AE3356">
        <w:trPr>
          <w:trHeight w:val="3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3356" w:rsidRDefault="00AE3356">
            <w:pPr>
              <w:numPr>
                <w:ilvl w:val="3"/>
                <w:numId w:val="0"/>
              </w:numPr>
              <w:spacing w:beforeLines="50" w:before="156"/>
              <w:jc w:val="left"/>
              <w:outlineLvl w:val="3"/>
              <w:rPr>
                <w:rFonts w:ascii="宋体" w:hAnsi="宋体"/>
                <w:kern w:val="0"/>
                <w:sz w:val="18"/>
                <w:szCs w:val="18"/>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腌制畜禽肉品、腌</w:t>
            </w:r>
            <w:r>
              <w:rPr>
                <w:rFonts w:ascii="宋体" w:hAnsi="宋体" w:cs="宋体"/>
                <w:kern w:val="0"/>
                <w:sz w:val="18"/>
                <w:szCs w:val="18"/>
              </w:rPr>
              <w:lastRenderedPageBreak/>
              <w:t>(</w:t>
            </w:r>
            <w:r>
              <w:rPr>
                <w:rFonts w:ascii="宋体" w:hAnsi="宋体" w:cs="宋体" w:hint="eastAsia"/>
                <w:kern w:val="0"/>
                <w:sz w:val="18"/>
                <w:szCs w:val="18"/>
              </w:rPr>
              <w:t>盐</w:t>
            </w:r>
            <w:r>
              <w:rPr>
                <w:rFonts w:ascii="宋体" w:hAnsi="宋体" w:cs="宋体"/>
                <w:kern w:val="0"/>
                <w:sz w:val="18"/>
                <w:szCs w:val="18"/>
              </w:rPr>
              <w:t>)</w:t>
            </w:r>
            <w:r>
              <w:rPr>
                <w:rFonts w:ascii="宋体" w:hAnsi="宋体" w:cs="宋体" w:hint="eastAsia"/>
                <w:kern w:val="0"/>
                <w:sz w:val="18"/>
                <w:szCs w:val="18"/>
              </w:rPr>
              <w:t>制料</w:t>
            </w:r>
          </w:p>
        </w:tc>
        <w:tc>
          <w:tcPr>
            <w:tcW w:w="171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lastRenderedPageBreak/>
              <w:t>亚硝酸盐</w:t>
            </w:r>
          </w:p>
        </w:tc>
        <w:tc>
          <w:tcPr>
            <w:tcW w:w="1425"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快速检测</w:t>
            </w:r>
          </w:p>
        </w:tc>
        <w:tc>
          <w:tcPr>
            <w:tcW w:w="1042"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阴性</w:t>
            </w:r>
          </w:p>
        </w:tc>
        <w:tc>
          <w:tcPr>
            <w:tcW w:w="226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批发采购腌制畜禽肉品、</w:t>
            </w:r>
            <w:r>
              <w:rPr>
                <w:rFonts w:ascii="宋体" w:hAnsi="宋体" w:cs="宋体" w:hint="eastAsia"/>
                <w:kern w:val="0"/>
                <w:sz w:val="18"/>
                <w:szCs w:val="18"/>
              </w:rPr>
              <w:lastRenderedPageBreak/>
              <w:t>腌</w:t>
            </w:r>
            <w:r>
              <w:rPr>
                <w:rFonts w:ascii="宋体" w:hAnsi="宋体" w:cs="宋体"/>
                <w:kern w:val="0"/>
                <w:sz w:val="18"/>
                <w:szCs w:val="18"/>
              </w:rPr>
              <w:t>(</w:t>
            </w:r>
            <w:r>
              <w:rPr>
                <w:rFonts w:ascii="宋体" w:hAnsi="宋体" w:cs="宋体" w:hint="eastAsia"/>
                <w:kern w:val="0"/>
                <w:sz w:val="18"/>
                <w:szCs w:val="18"/>
              </w:rPr>
              <w:t>盐</w:t>
            </w:r>
            <w:r>
              <w:rPr>
                <w:rFonts w:ascii="宋体" w:hAnsi="宋体" w:cs="宋体"/>
                <w:kern w:val="0"/>
                <w:sz w:val="18"/>
                <w:szCs w:val="18"/>
              </w:rPr>
              <w:t>)</w:t>
            </w:r>
            <w:r>
              <w:rPr>
                <w:rFonts w:ascii="宋体" w:hAnsi="宋体" w:cs="宋体" w:hint="eastAsia"/>
                <w:kern w:val="0"/>
                <w:sz w:val="18"/>
                <w:szCs w:val="18"/>
              </w:rPr>
              <w:t>制料</w:t>
            </w:r>
          </w:p>
        </w:tc>
      </w:tr>
      <w:tr w:rsidR="00AE3356">
        <w:trPr>
          <w:trHeight w:val="397"/>
          <w:jc w:val="center"/>
        </w:trPr>
        <w:tc>
          <w:tcPr>
            <w:tcW w:w="567" w:type="dxa"/>
            <w:vMerge w:val="restart"/>
            <w:tcBorders>
              <w:top w:val="single" w:sz="4" w:space="0" w:color="auto"/>
              <w:left w:val="single" w:sz="4" w:space="0" w:color="auto"/>
              <w:bottom w:val="single" w:sz="6"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lastRenderedPageBreak/>
              <w:t>环境监测</w:t>
            </w: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水质</w:t>
            </w:r>
          </w:p>
        </w:tc>
        <w:tc>
          <w:tcPr>
            <w:tcW w:w="171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菌落总数、大肠菌群、余氯</w:t>
            </w:r>
          </w:p>
        </w:tc>
        <w:tc>
          <w:tcPr>
            <w:tcW w:w="1425"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实验室检测</w:t>
            </w:r>
          </w:p>
        </w:tc>
        <w:tc>
          <w:tcPr>
            <w:tcW w:w="1042"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cs="宋体"/>
                <w:kern w:val="0"/>
                <w:sz w:val="18"/>
                <w:szCs w:val="18"/>
              </w:rPr>
            </w:pPr>
            <w:r>
              <w:rPr>
                <w:rFonts w:ascii="宋体" w:hAnsi="宋体" w:cs="宋体"/>
                <w:kern w:val="0"/>
                <w:sz w:val="18"/>
                <w:szCs w:val="18"/>
              </w:rPr>
              <w:t>GB 5749</w:t>
            </w:r>
          </w:p>
        </w:tc>
        <w:tc>
          <w:tcPr>
            <w:tcW w:w="226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各个区域每月不得少于</w:t>
            </w:r>
            <w:r>
              <w:rPr>
                <w:rFonts w:ascii="宋体" w:hAnsi="宋体" w:cs="宋体"/>
                <w:kern w:val="0"/>
                <w:sz w:val="18"/>
                <w:szCs w:val="18"/>
              </w:rPr>
              <w:t>1</w:t>
            </w:r>
            <w:r>
              <w:rPr>
                <w:rFonts w:ascii="宋体" w:hAnsi="宋体" w:cs="宋体" w:hint="eastAsia"/>
                <w:kern w:val="0"/>
                <w:sz w:val="18"/>
                <w:szCs w:val="18"/>
              </w:rPr>
              <w:t>次</w:t>
            </w:r>
          </w:p>
        </w:tc>
      </w:tr>
      <w:tr w:rsidR="00AE3356">
        <w:trPr>
          <w:trHeight w:val="397"/>
          <w:jc w:val="center"/>
        </w:trPr>
        <w:tc>
          <w:tcPr>
            <w:tcW w:w="567" w:type="dxa"/>
            <w:vMerge/>
            <w:tcBorders>
              <w:top w:val="single" w:sz="6" w:space="0" w:color="auto"/>
              <w:left w:val="single" w:sz="4" w:space="0" w:color="auto"/>
              <w:bottom w:val="single" w:sz="6" w:space="0" w:color="auto"/>
              <w:right w:val="single" w:sz="4" w:space="0" w:color="auto"/>
            </w:tcBorders>
            <w:vAlign w:val="center"/>
          </w:tcPr>
          <w:p w:rsidR="00AE3356" w:rsidRDefault="00AE3356">
            <w:pPr>
              <w:numPr>
                <w:ilvl w:val="3"/>
                <w:numId w:val="0"/>
              </w:numPr>
              <w:spacing w:beforeLines="50" w:before="156"/>
              <w:jc w:val="left"/>
              <w:outlineLvl w:val="3"/>
              <w:rPr>
                <w:rFonts w:ascii="宋体" w:hAnsi="宋体"/>
                <w:kern w:val="0"/>
                <w:sz w:val="18"/>
                <w:szCs w:val="18"/>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洁净区非直接</w:t>
            </w:r>
            <w:proofErr w:type="gramStart"/>
            <w:r>
              <w:rPr>
                <w:rFonts w:ascii="宋体" w:hAnsi="宋体" w:cs="宋体" w:hint="eastAsia"/>
                <w:kern w:val="0"/>
                <w:sz w:val="18"/>
                <w:szCs w:val="18"/>
              </w:rPr>
              <w:t>食品工</w:t>
            </w:r>
            <w:proofErr w:type="gramEnd"/>
            <w:r>
              <w:rPr>
                <w:rFonts w:ascii="宋体" w:hAnsi="宋体" w:cs="宋体" w:hint="eastAsia"/>
                <w:kern w:val="0"/>
                <w:sz w:val="18"/>
                <w:szCs w:val="18"/>
              </w:rPr>
              <w:t>用具设备</w:t>
            </w:r>
          </w:p>
        </w:tc>
        <w:tc>
          <w:tcPr>
            <w:tcW w:w="171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洁净度</w:t>
            </w:r>
          </w:p>
        </w:tc>
        <w:tc>
          <w:tcPr>
            <w:tcW w:w="1425" w:type="dxa"/>
            <w:tcBorders>
              <w:top w:val="single" w:sz="4" w:space="0" w:color="auto"/>
              <w:left w:val="single" w:sz="4" w:space="0" w:color="auto"/>
              <w:bottom w:val="single" w:sz="4" w:space="0" w:color="auto"/>
              <w:right w:val="single" w:sz="4" w:space="0" w:color="auto"/>
            </w:tcBorders>
            <w:vAlign w:val="center"/>
          </w:tcPr>
          <w:p w:rsidR="00AE3356" w:rsidRDefault="00D2115A">
            <w:pPr>
              <w:spacing w:beforeLines="50" w:before="156"/>
              <w:jc w:val="left"/>
              <w:rPr>
                <w:rFonts w:ascii="宋体" w:cs="宋体"/>
                <w:kern w:val="0"/>
                <w:sz w:val="18"/>
                <w:szCs w:val="18"/>
              </w:rPr>
            </w:pPr>
            <w:r>
              <w:rPr>
                <w:rFonts w:ascii="宋体" w:hAnsi="宋体" w:cs="宋体" w:hint="eastAsia"/>
                <w:kern w:val="0"/>
                <w:sz w:val="18"/>
                <w:szCs w:val="18"/>
              </w:rPr>
              <w:t>实验室检测</w:t>
            </w:r>
          </w:p>
        </w:tc>
        <w:tc>
          <w:tcPr>
            <w:tcW w:w="1042"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按照分类要求</w:t>
            </w:r>
          </w:p>
        </w:tc>
        <w:tc>
          <w:tcPr>
            <w:tcW w:w="226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每月包含所有区域</w:t>
            </w:r>
          </w:p>
        </w:tc>
      </w:tr>
      <w:tr w:rsidR="00AE3356">
        <w:trPr>
          <w:trHeight w:val="397"/>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过程监控</w:t>
            </w: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食品热加工中心温度</w:t>
            </w:r>
          </w:p>
        </w:tc>
        <w:tc>
          <w:tcPr>
            <w:tcW w:w="171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温度</w:t>
            </w:r>
          </w:p>
        </w:tc>
        <w:tc>
          <w:tcPr>
            <w:tcW w:w="1425"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中心温度计</w:t>
            </w:r>
          </w:p>
        </w:tc>
        <w:tc>
          <w:tcPr>
            <w:tcW w:w="1042"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w:t>
            </w:r>
            <w:r>
              <w:rPr>
                <w:rFonts w:ascii="宋体" w:hAnsi="宋体" w:cs="宋体"/>
                <w:kern w:val="0"/>
                <w:sz w:val="18"/>
                <w:szCs w:val="18"/>
              </w:rPr>
              <w:t>70</w:t>
            </w:r>
            <w:r>
              <w:rPr>
                <w:rFonts w:ascii="宋体" w:hAnsi="宋体" w:cs="宋体" w:hint="eastAsia"/>
                <w:kern w:val="0"/>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每批次不少于</w:t>
            </w:r>
            <w:r>
              <w:rPr>
                <w:rFonts w:ascii="宋体" w:hAnsi="宋体" w:cs="宋体"/>
                <w:kern w:val="0"/>
                <w:sz w:val="18"/>
                <w:szCs w:val="18"/>
              </w:rPr>
              <w:t>1</w:t>
            </w:r>
            <w:r>
              <w:rPr>
                <w:rFonts w:ascii="宋体" w:hAnsi="宋体" w:cs="宋体" w:hint="eastAsia"/>
                <w:kern w:val="0"/>
                <w:sz w:val="18"/>
                <w:szCs w:val="18"/>
              </w:rPr>
              <w:t>次</w:t>
            </w:r>
          </w:p>
        </w:tc>
      </w:tr>
      <w:tr w:rsidR="00AE3356">
        <w:trPr>
          <w:trHeight w:val="3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3356" w:rsidRDefault="00AE3356">
            <w:pPr>
              <w:numPr>
                <w:ilvl w:val="3"/>
                <w:numId w:val="0"/>
              </w:numPr>
              <w:spacing w:beforeLines="50" w:before="156"/>
              <w:jc w:val="left"/>
              <w:outlineLvl w:val="3"/>
              <w:rPr>
                <w:rFonts w:ascii="宋体" w:hAnsi="宋体"/>
                <w:kern w:val="0"/>
                <w:sz w:val="18"/>
                <w:szCs w:val="18"/>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食品冷却后中心温度</w:t>
            </w:r>
          </w:p>
        </w:tc>
        <w:tc>
          <w:tcPr>
            <w:tcW w:w="171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温度</w:t>
            </w:r>
          </w:p>
        </w:tc>
        <w:tc>
          <w:tcPr>
            <w:tcW w:w="1425"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中心温度计</w:t>
            </w:r>
          </w:p>
        </w:tc>
        <w:tc>
          <w:tcPr>
            <w:tcW w:w="1042"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每批次不少于</w:t>
            </w:r>
            <w:r>
              <w:rPr>
                <w:rFonts w:ascii="宋体" w:hAnsi="宋体" w:cs="宋体"/>
                <w:kern w:val="0"/>
                <w:sz w:val="18"/>
                <w:szCs w:val="18"/>
              </w:rPr>
              <w:t>1</w:t>
            </w:r>
            <w:r>
              <w:rPr>
                <w:rFonts w:ascii="宋体" w:hAnsi="宋体" w:cs="宋体" w:hint="eastAsia"/>
                <w:kern w:val="0"/>
                <w:sz w:val="18"/>
                <w:szCs w:val="18"/>
              </w:rPr>
              <w:t>次</w:t>
            </w:r>
          </w:p>
        </w:tc>
      </w:tr>
      <w:tr w:rsidR="00AE3356">
        <w:trPr>
          <w:trHeight w:val="3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3356" w:rsidRDefault="00AE3356">
            <w:pPr>
              <w:numPr>
                <w:ilvl w:val="3"/>
                <w:numId w:val="0"/>
              </w:numPr>
              <w:spacing w:beforeLines="50" w:before="156"/>
              <w:jc w:val="left"/>
              <w:outlineLvl w:val="3"/>
              <w:rPr>
                <w:rFonts w:ascii="宋体" w:hAnsi="宋体"/>
                <w:kern w:val="0"/>
                <w:sz w:val="18"/>
                <w:szCs w:val="18"/>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食品冷却时间</w:t>
            </w:r>
          </w:p>
        </w:tc>
        <w:tc>
          <w:tcPr>
            <w:tcW w:w="171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时间</w:t>
            </w:r>
          </w:p>
        </w:tc>
        <w:tc>
          <w:tcPr>
            <w:tcW w:w="1425"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时钟</w:t>
            </w:r>
          </w:p>
        </w:tc>
        <w:tc>
          <w:tcPr>
            <w:tcW w:w="1042"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2 h</w:t>
            </w:r>
          </w:p>
        </w:tc>
        <w:tc>
          <w:tcPr>
            <w:tcW w:w="226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每批次不少于</w:t>
            </w:r>
            <w:r>
              <w:rPr>
                <w:rFonts w:ascii="宋体" w:hAnsi="宋体" w:cs="宋体"/>
                <w:kern w:val="0"/>
                <w:sz w:val="18"/>
                <w:szCs w:val="18"/>
              </w:rPr>
              <w:t>1</w:t>
            </w:r>
            <w:r>
              <w:rPr>
                <w:rFonts w:ascii="宋体" w:hAnsi="宋体" w:cs="宋体" w:hint="eastAsia"/>
                <w:kern w:val="0"/>
                <w:sz w:val="18"/>
                <w:szCs w:val="18"/>
              </w:rPr>
              <w:t>次</w:t>
            </w:r>
          </w:p>
        </w:tc>
      </w:tr>
      <w:tr w:rsidR="00AE3356">
        <w:trPr>
          <w:trHeight w:val="3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3356" w:rsidRDefault="00AE3356">
            <w:pPr>
              <w:numPr>
                <w:ilvl w:val="3"/>
                <w:numId w:val="0"/>
              </w:numPr>
              <w:spacing w:beforeLines="50" w:before="156"/>
              <w:jc w:val="left"/>
              <w:outlineLvl w:val="3"/>
              <w:rPr>
                <w:rFonts w:ascii="宋体" w:hAnsi="宋体"/>
                <w:kern w:val="0"/>
                <w:sz w:val="18"/>
                <w:szCs w:val="18"/>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食品包装中心温度</w:t>
            </w:r>
          </w:p>
        </w:tc>
        <w:tc>
          <w:tcPr>
            <w:tcW w:w="171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温度</w:t>
            </w:r>
          </w:p>
        </w:tc>
        <w:tc>
          <w:tcPr>
            <w:tcW w:w="1425"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中心温度计</w:t>
            </w:r>
          </w:p>
        </w:tc>
        <w:tc>
          <w:tcPr>
            <w:tcW w:w="1042"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每批次不少于</w:t>
            </w:r>
            <w:r>
              <w:rPr>
                <w:rFonts w:ascii="宋体" w:hAnsi="宋体" w:cs="宋体"/>
                <w:kern w:val="0"/>
                <w:sz w:val="18"/>
                <w:szCs w:val="18"/>
              </w:rPr>
              <w:t>1</w:t>
            </w:r>
            <w:r>
              <w:rPr>
                <w:rFonts w:ascii="宋体" w:hAnsi="宋体" w:cs="宋体" w:hint="eastAsia"/>
                <w:kern w:val="0"/>
                <w:sz w:val="18"/>
                <w:szCs w:val="18"/>
              </w:rPr>
              <w:t>次</w:t>
            </w:r>
          </w:p>
        </w:tc>
      </w:tr>
      <w:tr w:rsidR="00AE3356">
        <w:trPr>
          <w:trHeight w:val="3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3356" w:rsidRDefault="00AE3356">
            <w:pPr>
              <w:numPr>
                <w:ilvl w:val="3"/>
                <w:numId w:val="0"/>
              </w:numPr>
              <w:spacing w:beforeLines="50" w:before="156"/>
              <w:jc w:val="left"/>
              <w:outlineLvl w:val="3"/>
              <w:rPr>
                <w:rFonts w:ascii="宋体" w:hAnsi="宋体"/>
                <w:kern w:val="0"/>
                <w:sz w:val="18"/>
                <w:szCs w:val="18"/>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成品贮存中心温度</w:t>
            </w:r>
          </w:p>
        </w:tc>
        <w:tc>
          <w:tcPr>
            <w:tcW w:w="171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温度</w:t>
            </w:r>
          </w:p>
        </w:tc>
        <w:tc>
          <w:tcPr>
            <w:tcW w:w="1425"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中心温度计</w:t>
            </w:r>
          </w:p>
        </w:tc>
        <w:tc>
          <w:tcPr>
            <w:tcW w:w="1042"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每批次不少于</w:t>
            </w:r>
            <w:r>
              <w:rPr>
                <w:rFonts w:ascii="宋体" w:hAnsi="宋体" w:cs="宋体"/>
                <w:kern w:val="0"/>
                <w:sz w:val="18"/>
                <w:szCs w:val="18"/>
              </w:rPr>
              <w:t>3</w:t>
            </w:r>
            <w:r>
              <w:rPr>
                <w:rFonts w:ascii="宋体" w:hAnsi="宋体" w:cs="宋体" w:hint="eastAsia"/>
                <w:kern w:val="0"/>
                <w:sz w:val="18"/>
                <w:szCs w:val="18"/>
              </w:rPr>
              <w:t>次</w:t>
            </w:r>
          </w:p>
        </w:tc>
      </w:tr>
      <w:tr w:rsidR="00AE3356">
        <w:trPr>
          <w:trHeight w:val="3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3356" w:rsidRDefault="00AE3356">
            <w:pPr>
              <w:numPr>
                <w:ilvl w:val="3"/>
                <w:numId w:val="0"/>
              </w:numPr>
              <w:spacing w:beforeLines="50" w:before="156"/>
              <w:jc w:val="left"/>
              <w:outlineLvl w:val="3"/>
              <w:rPr>
                <w:rFonts w:ascii="宋体" w:hAnsi="宋体"/>
                <w:kern w:val="0"/>
                <w:sz w:val="18"/>
                <w:szCs w:val="18"/>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消毒液浓度</w:t>
            </w:r>
          </w:p>
        </w:tc>
        <w:tc>
          <w:tcPr>
            <w:tcW w:w="171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浓度</w:t>
            </w:r>
          </w:p>
        </w:tc>
        <w:tc>
          <w:tcPr>
            <w:tcW w:w="1425"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测试纸</w:t>
            </w:r>
          </w:p>
        </w:tc>
        <w:tc>
          <w:tcPr>
            <w:tcW w:w="1042"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center"/>
              <w:outlineLvl w:val="3"/>
              <w:rPr>
                <w:rFonts w:ascii="宋体" w:hAnsi="宋体"/>
                <w:kern w:val="0"/>
                <w:sz w:val="18"/>
                <w:szCs w:val="18"/>
              </w:rPr>
            </w:pPr>
            <w:r>
              <w:rPr>
                <w:rFonts w:ascii="宋体" w:hAnsi="宋体" w:cs="宋体" w:hint="eastAsia"/>
                <w:kern w:val="0"/>
                <w:sz w:val="18"/>
                <w:szCs w:val="18"/>
              </w:rPr>
              <w:t>参照使用说明</w:t>
            </w:r>
          </w:p>
        </w:tc>
        <w:tc>
          <w:tcPr>
            <w:tcW w:w="226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每</w:t>
            </w:r>
            <w:r>
              <w:rPr>
                <w:rFonts w:ascii="宋体" w:hAnsi="宋体" w:cs="宋体"/>
                <w:kern w:val="0"/>
                <w:sz w:val="18"/>
                <w:szCs w:val="18"/>
              </w:rPr>
              <w:t>4</w:t>
            </w:r>
            <w:r>
              <w:rPr>
                <w:rFonts w:ascii="宋体" w:hAnsi="宋体" w:cs="宋体" w:hint="eastAsia"/>
                <w:kern w:val="0"/>
                <w:sz w:val="18"/>
                <w:szCs w:val="18"/>
              </w:rPr>
              <w:t>小时</w:t>
            </w:r>
            <w:r>
              <w:rPr>
                <w:rFonts w:ascii="宋体" w:hAnsi="宋体" w:cs="宋体"/>
                <w:kern w:val="0"/>
                <w:sz w:val="18"/>
                <w:szCs w:val="18"/>
              </w:rPr>
              <w:t>1</w:t>
            </w:r>
            <w:r>
              <w:rPr>
                <w:rFonts w:ascii="宋体" w:hAnsi="宋体" w:cs="宋体" w:hint="eastAsia"/>
                <w:kern w:val="0"/>
                <w:sz w:val="18"/>
                <w:szCs w:val="18"/>
              </w:rPr>
              <w:t>次</w:t>
            </w:r>
          </w:p>
        </w:tc>
      </w:tr>
      <w:tr w:rsidR="00AE3356">
        <w:trPr>
          <w:trHeight w:val="3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3356" w:rsidRDefault="00AE3356">
            <w:pPr>
              <w:numPr>
                <w:ilvl w:val="3"/>
                <w:numId w:val="0"/>
              </w:numPr>
              <w:spacing w:beforeLines="50" w:before="156"/>
              <w:jc w:val="left"/>
              <w:outlineLvl w:val="3"/>
              <w:rPr>
                <w:rFonts w:ascii="宋体" w:hAnsi="宋体"/>
                <w:kern w:val="0"/>
                <w:sz w:val="18"/>
                <w:szCs w:val="18"/>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成品、半成品储存间、原物料储存间温度</w:t>
            </w:r>
          </w:p>
        </w:tc>
        <w:tc>
          <w:tcPr>
            <w:tcW w:w="171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温度</w:t>
            </w:r>
          </w:p>
        </w:tc>
        <w:tc>
          <w:tcPr>
            <w:tcW w:w="1425"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温度计</w:t>
            </w:r>
          </w:p>
        </w:tc>
        <w:tc>
          <w:tcPr>
            <w:tcW w:w="1042"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每</w:t>
            </w:r>
            <w:r>
              <w:rPr>
                <w:rFonts w:ascii="宋体" w:hAnsi="宋体" w:cs="宋体"/>
                <w:kern w:val="0"/>
                <w:sz w:val="18"/>
                <w:szCs w:val="18"/>
              </w:rPr>
              <w:t>4</w:t>
            </w:r>
            <w:r>
              <w:rPr>
                <w:rFonts w:ascii="宋体" w:hAnsi="宋体" w:cs="宋体" w:hint="eastAsia"/>
                <w:kern w:val="0"/>
                <w:sz w:val="18"/>
                <w:szCs w:val="18"/>
              </w:rPr>
              <w:t>小时一次</w:t>
            </w:r>
          </w:p>
        </w:tc>
      </w:tr>
      <w:tr w:rsidR="00AE3356">
        <w:trPr>
          <w:trHeight w:val="3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3356" w:rsidRDefault="00AE3356">
            <w:pPr>
              <w:numPr>
                <w:ilvl w:val="3"/>
                <w:numId w:val="0"/>
              </w:numPr>
              <w:spacing w:beforeLines="50" w:before="156"/>
              <w:jc w:val="left"/>
              <w:outlineLvl w:val="3"/>
              <w:rPr>
                <w:rFonts w:ascii="宋体" w:hAnsi="宋体"/>
                <w:kern w:val="0"/>
                <w:sz w:val="18"/>
                <w:szCs w:val="18"/>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煎炸油</w:t>
            </w:r>
          </w:p>
        </w:tc>
        <w:tc>
          <w:tcPr>
            <w:tcW w:w="171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极性组分</w:t>
            </w:r>
          </w:p>
        </w:tc>
        <w:tc>
          <w:tcPr>
            <w:tcW w:w="1425"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快速检测</w:t>
            </w:r>
          </w:p>
        </w:tc>
        <w:tc>
          <w:tcPr>
            <w:tcW w:w="1042"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27%</w:t>
            </w:r>
          </w:p>
        </w:tc>
        <w:tc>
          <w:tcPr>
            <w:tcW w:w="226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每</w:t>
            </w:r>
            <w:r>
              <w:rPr>
                <w:rFonts w:ascii="宋体" w:hAnsi="宋体" w:cs="宋体"/>
                <w:kern w:val="0"/>
                <w:sz w:val="18"/>
                <w:szCs w:val="18"/>
              </w:rPr>
              <w:t>2</w:t>
            </w:r>
            <w:r>
              <w:rPr>
                <w:rFonts w:ascii="宋体" w:hAnsi="宋体" w:cs="宋体" w:hint="eastAsia"/>
                <w:kern w:val="0"/>
                <w:sz w:val="18"/>
                <w:szCs w:val="18"/>
              </w:rPr>
              <w:t>小时</w:t>
            </w:r>
            <w:r>
              <w:rPr>
                <w:rFonts w:ascii="宋体" w:hAnsi="宋体" w:cs="宋体"/>
                <w:kern w:val="0"/>
                <w:sz w:val="18"/>
                <w:szCs w:val="18"/>
              </w:rPr>
              <w:t>1</w:t>
            </w:r>
            <w:r>
              <w:rPr>
                <w:rFonts w:ascii="宋体" w:hAnsi="宋体" w:cs="宋体" w:hint="eastAsia"/>
                <w:kern w:val="0"/>
                <w:sz w:val="18"/>
                <w:szCs w:val="18"/>
              </w:rPr>
              <w:t>次</w:t>
            </w:r>
          </w:p>
        </w:tc>
      </w:tr>
      <w:tr w:rsidR="00AE3356">
        <w:trPr>
          <w:trHeight w:val="3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3356" w:rsidRDefault="00AE3356">
            <w:pPr>
              <w:numPr>
                <w:ilvl w:val="3"/>
                <w:numId w:val="0"/>
              </w:numPr>
              <w:spacing w:beforeLines="50" w:before="156"/>
              <w:jc w:val="left"/>
              <w:outlineLvl w:val="3"/>
              <w:rPr>
                <w:rFonts w:ascii="宋体" w:hAnsi="宋体"/>
                <w:kern w:val="0"/>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接触食品环节表面</w:t>
            </w:r>
          </w:p>
        </w:tc>
        <w:tc>
          <w:tcPr>
            <w:tcW w:w="1027"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接触即食</w:t>
            </w:r>
            <w:proofErr w:type="gramStart"/>
            <w:r>
              <w:rPr>
                <w:rFonts w:ascii="宋体" w:hAnsi="宋体" w:cs="宋体" w:hint="eastAsia"/>
                <w:kern w:val="0"/>
                <w:sz w:val="18"/>
                <w:szCs w:val="18"/>
              </w:rPr>
              <w:t>食品工</w:t>
            </w:r>
            <w:proofErr w:type="gramEnd"/>
            <w:r>
              <w:rPr>
                <w:rFonts w:ascii="宋体" w:hAnsi="宋体" w:cs="宋体" w:hint="eastAsia"/>
                <w:kern w:val="0"/>
                <w:sz w:val="18"/>
                <w:szCs w:val="18"/>
              </w:rPr>
              <w:t>用具和容器</w:t>
            </w:r>
          </w:p>
        </w:tc>
        <w:tc>
          <w:tcPr>
            <w:tcW w:w="171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洁净度</w:t>
            </w:r>
          </w:p>
        </w:tc>
        <w:tc>
          <w:tcPr>
            <w:tcW w:w="1425"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涂抹试验</w:t>
            </w:r>
          </w:p>
        </w:tc>
        <w:tc>
          <w:tcPr>
            <w:tcW w:w="1042"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w:t>
            </w:r>
            <w:r>
              <w:rPr>
                <w:rFonts w:ascii="宋体" w:hAnsi="宋体" w:cs="宋体"/>
                <w:kern w:val="0"/>
                <w:sz w:val="18"/>
                <w:szCs w:val="18"/>
              </w:rPr>
              <w:t>30 RLU</w:t>
            </w:r>
            <w:r>
              <w:rPr>
                <w:rFonts w:ascii="宋体" w:hAnsi="宋体" w:cs="宋体" w:hint="eastAsia"/>
                <w:kern w:val="0"/>
                <w:sz w:val="18"/>
                <w:szCs w:val="18"/>
              </w:rPr>
              <w:t>良好，≤</w:t>
            </w:r>
            <w:r>
              <w:rPr>
                <w:rFonts w:ascii="宋体" w:hAnsi="宋体" w:cs="宋体"/>
                <w:kern w:val="0"/>
                <w:sz w:val="18"/>
                <w:szCs w:val="18"/>
              </w:rPr>
              <w:t>100 RLU</w:t>
            </w:r>
            <w:r>
              <w:rPr>
                <w:rFonts w:ascii="宋体" w:hAnsi="宋体" w:cs="宋体" w:hint="eastAsia"/>
                <w:kern w:val="0"/>
                <w:sz w:val="18"/>
                <w:szCs w:val="18"/>
              </w:rPr>
              <w:t>合格</w:t>
            </w:r>
          </w:p>
        </w:tc>
        <w:tc>
          <w:tcPr>
            <w:tcW w:w="226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每班次不少于</w:t>
            </w:r>
            <w:r>
              <w:rPr>
                <w:rFonts w:ascii="宋体" w:hAnsi="宋体" w:cs="宋体"/>
                <w:kern w:val="0"/>
                <w:sz w:val="18"/>
                <w:szCs w:val="18"/>
              </w:rPr>
              <w:t>2</w:t>
            </w:r>
            <w:r>
              <w:rPr>
                <w:rFonts w:ascii="宋体" w:hAnsi="宋体" w:cs="宋体" w:hint="eastAsia"/>
                <w:kern w:val="0"/>
                <w:sz w:val="18"/>
                <w:szCs w:val="18"/>
              </w:rPr>
              <w:t>件次</w:t>
            </w:r>
          </w:p>
        </w:tc>
      </w:tr>
      <w:tr w:rsidR="00AE3356">
        <w:trPr>
          <w:trHeight w:val="3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3356" w:rsidRDefault="00AE3356">
            <w:pPr>
              <w:numPr>
                <w:ilvl w:val="3"/>
                <w:numId w:val="0"/>
              </w:numPr>
              <w:spacing w:beforeLines="50" w:before="156"/>
              <w:jc w:val="left"/>
              <w:outlineLvl w:val="3"/>
              <w:rPr>
                <w:rFonts w:ascii="宋体" w:hAnsi="宋体"/>
                <w:kern w:val="0"/>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AE3356" w:rsidRDefault="00AE3356">
            <w:pPr>
              <w:numPr>
                <w:ilvl w:val="3"/>
                <w:numId w:val="0"/>
              </w:numPr>
              <w:spacing w:beforeLines="50" w:before="156"/>
              <w:jc w:val="left"/>
              <w:outlineLvl w:val="3"/>
              <w:rPr>
                <w:rFonts w:ascii="宋体" w:hAnsi="宋体"/>
                <w:kern w:val="0"/>
                <w:sz w:val="18"/>
                <w:szCs w:val="18"/>
              </w:rPr>
            </w:pPr>
          </w:p>
        </w:tc>
        <w:tc>
          <w:tcPr>
            <w:tcW w:w="1027"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食品输送管道、食品传送带</w:t>
            </w:r>
          </w:p>
        </w:tc>
        <w:tc>
          <w:tcPr>
            <w:tcW w:w="171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洁净度</w:t>
            </w:r>
          </w:p>
        </w:tc>
        <w:tc>
          <w:tcPr>
            <w:tcW w:w="1425"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涂抹试验</w:t>
            </w:r>
          </w:p>
        </w:tc>
        <w:tc>
          <w:tcPr>
            <w:tcW w:w="1042"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w:t>
            </w:r>
            <w:r>
              <w:rPr>
                <w:rFonts w:ascii="宋体" w:hAnsi="宋体" w:cs="宋体"/>
                <w:kern w:val="0"/>
                <w:sz w:val="18"/>
                <w:szCs w:val="18"/>
              </w:rPr>
              <w:t>30 RLU</w:t>
            </w:r>
            <w:r>
              <w:rPr>
                <w:rFonts w:ascii="宋体" w:hAnsi="宋体" w:cs="宋体" w:hint="eastAsia"/>
                <w:kern w:val="0"/>
                <w:sz w:val="18"/>
                <w:szCs w:val="18"/>
              </w:rPr>
              <w:t>良好，≤</w:t>
            </w:r>
            <w:r>
              <w:rPr>
                <w:rFonts w:ascii="宋体" w:hAnsi="宋体" w:cs="宋体"/>
                <w:kern w:val="0"/>
                <w:sz w:val="18"/>
                <w:szCs w:val="18"/>
              </w:rPr>
              <w:t>100 RLU</w:t>
            </w:r>
            <w:r>
              <w:rPr>
                <w:rFonts w:ascii="宋体" w:hAnsi="宋体" w:cs="宋体" w:hint="eastAsia"/>
                <w:kern w:val="0"/>
                <w:sz w:val="18"/>
                <w:szCs w:val="18"/>
              </w:rPr>
              <w:t>合格</w:t>
            </w:r>
          </w:p>
        </w:tc>
        <w:tc>
          <w:tcPr>
            <w:tcW w:w="2268" w:type="dxa"/>
            <w:tcBorders>
              <w:top w:val="single" w:sz="4" w:space="0" w:color="auto"/>
              <w:left w:val="single" w:sz="4" w:space="0" w:color="auto"/>
              <w:bottom w:val="single" w:sz="4" w:space="0" w:color="auto"/>
              <w:right w:val="single" w:sz="4" w:space="0" w:color="auto"/>
            </w:tcBorders>
            <w:vAlign w:val="center"/>
          </w:tcPr>
          <w:p w:rsidR="00AE3356" w:rsidRDefault="00D2115A">
            <w:pPr>
              <w:numPr>
                <w:ilvl w:val="3"/>
                <w:numId w:val="0"/>
              </w:numPr>
              <w:spacing w:beforeLines="50" w:before="156"/>
              <w:jc w:val="left"/>
              <w:outlineLvl w:val="3"/>
              <w:rPr>
                <w:rFonts w:ascii="宋体" w:hAnsi="宋体"/>
                <w:kern w:val="0"/>
                <w:sz w:val="18"/>
                <w:szCs w:val="18"/>
              </w:rPr>
            </w:pPr>
            <w:r>
              <w:rPr>
                <w:rFonts w:ascii="宋体" w:hAnsi="宋体" w:cs="宋体" w:hint="eastAsia"/>
                <w:kern w:val="0"/>
                <w:sz w:val="18"/>
                <w:szCs w:val="18"/>
              </w:rPr>
              <w:t>每班次不少于</w:t>
            </w:r>
            <w:r>
              <w:rPr>
                <w:rFonts w:ascii="宋体" w:hAnsi="宋体" w:cs="宋体"/>
                <w:kern w:val="0"/>
                <w:sz w:val="18"/>
                <w:szCs w:val="18"/>
              </w:rPr>
              <w:t>2</w:t>
            </w:r>
            <w:r>
              <w:rPr>
                <w:rFonts w:ascii="宋体" w:hAnsi="宋体" w:cs="宋体" w:hint="eastAsia"/>
                <w:kern w:val="0"/>
                <w:sz w:val="18"/>
                <w:szCs w:val="18"/>
              </w:rPr>
              <w:t>人次</w:t>
            </w:r>
          </w:p>
        </w:tc>
      </w:tr>
      <w:tr w:rsidR="00AE3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641" w:type="dxa"/>
            <w:gridSpan w:val="7"/>
            <w:tcBorders>
              <w:top w:val="single" w:sz="4" w:space="0" w:color="auto"/>
              <w:left w:val="single" w:sz="4" w:space="0" w:color="auto"/>
              <w:bottom w:val="single" w:sz="4" w:space="0" w:color="auto"/>
              <w:right w:val="single" w:sz="4" w:space="0" w:color="auto"/>
            </w:tcBorders>
          </w:tcPr>
          <w:p w:rsidR="00AE3356" w:rsidRDefault="00D2115A">
            <w:pPr>
              <w:autoSpaceDE w:val="0"/>
              <w:autoSpaceDN w:val="0"/>
              <w:snapToGrid w:val="0"/>
              <w:spacing w:beforeLines="50" w:before="156"/>
              <w:jc w:val="left"/>
              <w:rPr>
                <w:rFonts w:ascii="宋体" w:cs="宋体"/>
                <w:sz w:val="18"/>
                <w:szCs w:val="18"/>
              </w:rPr>
            </w:pPr>
            <w:r>
              <w:rPr>
                <w:rFonts w:ascii="宋体" w:hAnsi="宋体" w:cs="宋体"/>
                <w:sz w:val="18"/>
                <w:szCs w:val="18"/>
                <w:vertAlign w:val="superscript"/>
              </w:rPr>
              <w:t xml:space="preserve">    a</w:t>
            </w:r>
            <w:r>
              <w:rPr>
                <w:rFonts w:asciiTheme="minorEastAsia" w:hAnsiTheme="minorEastAsia" w:cs="Times New Roman" w:hint="eastAsia"/>
                <w:color w:val="000000"/>
                <w:sz w:val="18"/>
                <w:szCs w:val="18"/>
              </w:rPr>
              <w:t>按照同一产品配方，在同一条生产线上、</w:t>
            </w:r>
            <w:r>
              <w:rPr>
                <w:rFonts w:ascii="宋体" w:hAnsi="宋体" w:cs="宋体" w:hint="eastAsia"/>
                <w:sz w:val="18"/>
                <w:szCs w:val="18"/>
              </w:rPr>
              <w:t>同一时间段完成热加工、冷却、包装等生产工序的同品种食品，计为一个批次。</w:t>
            </w:r>
          </w:p>
        </w:tc>
      </w:tr>
    </w:tbl>
    <w:p w:rsidR="00AE3356" w:rsidRDefault="00D2115A">
      <w:pPr>
        <w:widowControl/>
        <w:shd w:val="clear" w:color="auto" w:fill="FFFFFF"/>
        <w:spacing w:after="150" w:line="360" w:lineRule="auto"/>
        <w:ind w:firstLineChars="150" w:firstLine="36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w:t>
      </w:r>
      <w:r>
        <w:rPr>
          <w:rFonts w:asciiTheme="minorEastAsia" w:hAnsiTheme="minorEastAsia"/>
          <w:sz w:val="24"/>
          <w:szCs w:val="24"/>
        </w:rPr>
        <w:t>应制定留样观察制</w:t>
      </w:r>
      <w:r>
        <w:rPr>
          <w:rFonts w:asciiTheme="minorEastAsia" w:hAnsiTheme="minorEastAsia" w:hint="eastAsia"/>
          <w:sz w:val="24"/>
          <w:szCs w:val="24"/>
        </w:rPr>
        <w:t>度，</w:t>
      </w:r>
      <w:r>
        <w:rPr>
          <w:rFonts w:asciiTheme="minorEastAsia" w:hAnsiTheme="minorEastAsia" w:cs="宋体" w:hint="eastAsia"/>
          <w:color w:val="333333"/>
          <w:kern w:val="0"/>
          <w:sz w:val="24"/>
          <w:szCs w:val="24"/>
        </w:rPr>
        <w:t>每批成品均应留样（留样量应满足检验需要），留样食品应按品种、批号分别盛放于清洗消毒后的密闭专用容器内，放置在专用冷藏设施</w:t>
      </w:r>
      <w:r>
        <w:rPr>
          <w:rFonts w:asciiTheme="minorEastAsia" w:hAnsiTheme="minorEastAsia" w:cs="宋体" w:hint="eastAsia"/>
          <w:color w:val="333333"/>
          <w:kern w:val="0"/>
          <w:sz w:val="24"/>
          <w:szCs w:val="24"/>
        </w:rPr>
        <w:lastRenderedPageBreak/>
        <w:t>中。留样应保存至保质期届满之后48小时。留样记录应包括食品名称、留样量、留样时间、留样人员、审核人员等项目。</w:t>
      </w:r>
    </w:p>
    <w:p w:rsidR="007A16EA" w:rsidRPr="007A16EA" w:rsidRDefault="007A16EA" w:rsidP="007A16EA">
      <w:pPr>
        <w:spacing w:line="560" w:lineRule="exact"/>
        <w:ind w:firstLineChars="200" w:firstLine="480"/>
        <w:rPr>
          <w:rFonts w:asciiTheme="minorEastAsia" w:hAnsiTheme="minorEastAsia" w:cs="Times New Roman"/>
          <w:sz w:val="24"/>
          <w:szCs w:val="24"/>
        </w:rPr>
      </w:pPr>
      <w:r>
        <w:rPr>
          <w:rFonts w:asciiTheme="minorEastAsia" w:hAnsiTheme="minorEastAsia" w:cs="宋体" w:hint="eastAsia"/>
          <w:color w:val="333333"/>
          <w:kern w:val="0"/>
          <w:sz w:val="24"/>
          <w:szCs w:val="24"/>
        </w:rPr>
        <w:t>（3）</w:t>
      </w:r>
      <w:r>
        <w:rPr>
          <w:rFonts w:asciiTheme="minorEastAsia" w:hAnsiTheme="minorEastAsia" w:cs="仿宋" w:hint="eastAsia"/>
          <w:color w:val="333333"/>
          <w:kern w:val="0"/>
          <w:sz w:val="24"/>
          <w:szCs w:val="24"/>
        </w:rPr>
        <w:t>预包装冷藏膳食</w:t>
      </w:r>
      <w:r>
        <w:rPr>
          <w:rFonts w:asciiTheme="minorEastAsia" w:hAnsiTheme="minorEastAsia" w:cs="宋体" w:hint="eastAsia"/>
          <w:color w:val="333333"/>
          <w:kern w:val="0"/>
          <w:sz w:val="24"/>
          <w:szCs w:val="24"/>
        </w:rPr>
        <w:t>食</w:t>
      </w:r>
      <w:r w:rsidRPr="00BD634C">
        <w:rPr>
          <w:rFonts w:asciiTheme="minorEastAsia" w:hAnsiTheme="minorEastAsia" w:cs="宋体" w:hint="eastAsia"/>
          <w:color w:val="333333"/>
          <w:kern w:val="0"/>
          <w:sz w:val="24"/>
          <w:szCs w:val="24"/>
        </w:rPr>
        <w:t>品</w:t>
      </w:r>
      <w:r w:rsidRPr="00BD634C">
        <w:rPr>
          <w:rFonts w:asciiTheme="minorEastAsia" w:hAnsiTheme="minorEastAsia" w:cs="Times New Roman" w:hint="eastAsia"/>
          <w:sz w:val="24"/>
          <w:szCs w:val="24"/>
        </w:rPr>
        <w:t>检验项目至少应包括：感官、净含量、标签、菌落总数、大肠菌群、致病菌、过氧化值、农药残留、兽药残留、重金属等。</w:t>
      </w:r>
    </w:p>
    <w:p w:rsidR="007C4C03" w:rsidRPr="007C4C03" w:rsidRDefault="007C4C03" w:rsidP="007A16EA">
      <w:pPr>
        <w:spacing w:line="560" w:lineRule="exact"/>
        <w:ind w:firstLineChars="250" w:firstLine="600"/>
        <w:rPr>
          <w:rFonts w:asciiTheme="minorEastAsia" w:hAnsiTheme="minorEastAsia" w:cs="Times New Roman"/>
          <w:sz w:val="24"/>
          <w:szCs w:val="24"/>
        </w:rPr>
      </w:pPr>
      <w:r w:rsidRPr="007C4C03">
        <w:rPr>
          <w:rFonts w:asciiTheme="minorEastAsia" w:hAnsiTheme="minorEastAsia" w:cs="Times New Roman" w:hint="eastAsia"/>
          <w:sz w:val="24"/>
          <w:szCs w:val="24"/>
        </w:rPr>
        <w:t>出厂检验项目按产品适用的相关标准进行检验，至少包括：感官、净含量、标签</w:t>
      </w:r>
      <w:r w:rsidR="006D0564">
        <w:rPr>
          <w:rFonts w:asciiTheme="minorEastAsia" w:hAnsiTheme="minorEastAsia" w:cs="宋体" w:hint="eastAsia"/>
          <w:color w:val="333333"/>
          <w:kern w:val="0"/>
          <w:sz w:val="24"/>
          <w:szCs w:val="24"/>
        </w:rPr>
        <w:t>、</w:t>
      </w:r>
      <w:r w:rsidR="006D0564" w:rsidRPr="006D0564">
        <w:rPr>
          <w:rFonts w:asciiTheme="minorEastAsia" w:hAnsiTheme="minorEastAsia" w:cs="宋体" w:hint="eastAsia"/>
          <w:color w:val="333333"/>
          <w:kern w:val="0"/>
          <w:sz w:val="24"/>
          <w:szCs w:val="24"/>
        </w:rPr>
        <w:t>菌落总数、大肠</w:t>
      </w:r>
      <w:r w:rsidR="006D0564">
        <w:rPr>
          <w:rFonts w:asciiTheme="minorEastAsia" w:hAnsiTheme="minorEastAsia" w:cs="宋体" w:hint="eastAsia"/>
          <w:color w:val="333333"/>
          <w:kern w:val="0"/>
          <w:sz w:val="24"/>
          <w:szCs w:val="24"/>
        </w:rPr>
        <w:t>菌群</w:t>
      </w:r>
      <w:r w:rsidRPr="007C4C03">
        <w:rPr>
          <w:rFonts w:asciiTheme="minorEastAsia" w:hAnsiTheme="minorEastAsia" w:cs="Times New Roman" w:hint="eastAsia"/>
          <w:sz w:val="24"/>
          <w:szCs w:val="24"/>
        </w:rPr>
        <w:t>等。</w:t>
      </w:r>
    </w:p>
    <w:p w:rsidR="007C4C03" w:rsidRPr="007C4C03" w:rsidRDefault="007C4C03" w:rsidP="007C4C03">
      <w:pPr>
        <w:spacing w:line="560" w:lineRule="exact"/>
        <w:ind w:firstLineChars="200" w:firstLine="480"/>
        <w:rPr>
          <w:rFonts w:asciiTheme="minorEastAsia" w:hAnsiTheme="minorEastAsia" w:cs="Times New Roman"/>
          <w:sz w:val="24"/>
          <w:szCs w:val="24"/>
        </w:rPr>
      </w:pPr>
      <w:r w:rsidRPr="007C4C03">
        <w:rPr>
          <w:rFonts w:asciiTheme="minorEastAsia" w:hAnsiTheme="minorEastAsia" w:cs="Times New Roman" w:hint="eastAsia"/>
          <w:sz w:val="24"/>
          <w:szCs w:val="24"/>
        </w:rPr>
        <w:t>企业应对每批产品进行过氧化值(油炸类食品)等项目检测；每日至少对1批次产品进行致病菌项目检测；每月至少对2批次产品进行农药残留、兽药残留、重金属等项目检测。</w:t>
      </w:r>
    </w:p>
    <w:p w:rsidR="007C4C03" w:rsidRPr="007C4C03" w:rsidRDefault="00786E3D" w:rsidP="007C4C03">
      <w:pPr>
        <w:spacing w:line="560" w:lineRule="exact"/>
        <w:ind w:firstLineChars="200" w:firstLine="480"/>
        <w:rPr>
          <w:rFonts w:asciiTheme="minorEastAsia" w:hAnsiTheme="minorEastAsia" w:cs="Times New Roman"/>
          <w:sz w:val="24"/>
          <w:szCs w:val="24"/>
        </w:rPr>
      </w:pPr>
      <w:r>
        <w:rPr>
          <w:rFonts w:asciiTheme="minorEastAsia" w:hAnsiTheme="minorEastAsia" w:cs="仿宋" w:hint="eastAsia"/>
          <w:color w:val="333333"/>
          <w:kern w:val="0"/>
          <w:sz w:val="24"/>
          <w:szCs w:val="24"/>
        </w:rPr>
        <w:t>预包装冷藏膳食食品</w:t>
      </w:r>
      <w:r w:rsidR="007C4C03" w:rsidRPr="007C4C03">
        <w:rPr>
          <w:rFonts w:asciiTheme="minorEastAsia" w:hAnsiTheme="minorEastAsia" w:cs="宋体" w:hint="eastAsia"/>
          <w:kern w:val="0"/>
          <w:sz w:val="24"/>
          <w:szCs w:val="24"/>
        </w:rPr>
        <w:t>型式检验按该产品执行的标准进行全项检验。企业每年至少进行4次型式检验。</w:t>
      </w:r>
    </w:p>
    <w:p w:rsidR="007C4C03" w:rsidRPr="007C4C03" w:rsidRDefault="007C4C03" w:rsidP="007C4C03">
      <w:pPr>
        <w:spacing w:line="560" w:lineRule="exact"/>
        <w:ind w:firstLineChars="200" w:firstLine="480"/>
        <w:rPr>
          <w:rFonts w:asciiTheme="minorEastAsia" w:hAnsiTheme="minorEastAsia" w:cs="Times New Roman"/>
          <w:sz w:val="24"/>
          <w:szCs w:val="24"/>
        </w:rPr>
      </w:pPr>
      <w:r w:rsidRPr="007C4C03">
        <w:rPr>
          <w:rFonts w:asciiTheme="minorEastAsia" w:hAnsiTheme="minorEastAsia" w:cs="Times New Roman" w:hint="eastAsia"/>
          <w:sz w:val="24"/>
          <w:szCs w:val="24"/>
        </w:rPr>
        <w:t>企业可以采用国家规定的快速检测方法对产品进行检测，但应保持检测结果准确。企业使用的快速检测方法及设备应定期与食品安全国家标准规定的检验方法进行比对或者验证。快速检测结果呈阳性时，应使用食品安全国家标准规定的检验方法进行复检(致病菌可委托检验)。</w:t>
      </w:r>
    </w:p>
    <w:p w:rsidR="00247644" w:rsidRPr="00FE22D2" w:rsidRDefault="00247644" w:rsidP="00FE22D2">
      <w:pPr>
        <w:spacing w:line="360" w:lineRule="auto"/>
        <w:ind w:firstLineChars="200" w:firstLine="480"/>
        <w:jc w:val="left"/>
        <w:rPr>
          <w:rFonts w:ascii="宋体" w:hAnsi="宋体" w:cs="宋体"/>
          <w:sz w:val="24"/>
          <w:szCs w:val="24"/>
        </w:rPr>
      </w:pPr>
      <w:r>
        <w:rPr>
          <w:rFonts w:asciiTheme="minorEastAsia" w:hAnsiTheme="minorEastAsia" w:cs="Times New Roman" w:hint="eastAsia"/>
          <w:color w:val="000000"/>
          <w:sz w:val="24"/>
          <w:szCs w:val="24"/>
        </w:rPr>
        <w:t>本方案中的批次，是指按照同一产品配方，在同一条生产线上、</w:t>
      </w:r>
      <w:r>
        <w:rPr>
          <w:rFonts w:ascii="宋体" w:hAnsi="宋体" w:cs="宋体" w:hint="eastAsia"/>
          <w:sz w:val="24"/>
          <w:szCs w:val="24"/>
        </w:rPr>
        <w:t>同一时间段完成热加工、冷却、包装等生产工序的同品种食品。</w:t>
      </w:r>
    </w:p>
    <w:p w:rsidR="00AE3356" w:rsidRDefault="00D2115A">
      <w:pPr>
        <w:autoSpaceDE w:val="0"/>
        <w:autoSpaceDN w:val="0"/>
        <w:adjustRightInd w:val="0"/>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4.</w:t>
      </w:r>
      <w:r>
        <w:rPr>
          <w:rFonts w:asciiTheme="minorEastAsia" w:hAnsiTheme="minorEastAsia" w:cs="Times New Roman"/>
          <w:sz w:val="24"/>
          <w:szCs w:val="24"/>
        </w:rPr>
        <w:t>食品追溯及问题食品召回管理</w:t>
      </w:r>
    </w:p>
    <w:p w:rsidR="00AE3356" w:rsidRDefault="00D2115A">
      <w:pPr>
        <w:autoSpaceDE w:val="0"/>
        <w:autoSpaceDN w:val="0"/>
        <w:adjustRightInd w:val="0"/>
        <w:spacing w:line="360" w:lineRule="auto"/>
        <w:ind w:firstLineChars="150" w:firstLine="360"/>
        <w:jc w:val="left"/>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应对召回的食品采取无害化处理、销毁等措施，并将食品召回和处理情况向相关部门报告。</w:t>
      </w:r>
    </w:p>
    <w:p w:rsidR="00AE3356" w:rsidRDefault="00D2115A">
      <w:pPr>
        <w:autoSpaceDE w:val="0"/>
        <w:autoSpaceDN w:val="0"/>
        <w:adjustRightInd w:val="0"/>
        <w:spacing w:line="360" w:lineRule="auto"/>
        <w:ind w:firstLineChars="150" w:firstLine="360"/>
        <w:jc w:val="left"/>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sz w:val="24"/>
          <w:szCs w:val="24"/>
        </w:rPr>
        <w:t>应建立食品追溯制度，确保对食品从原料采购到</w:t>
      </w:r>
      <w:r>
        <w:rPr>
          <w:rFonts w:asciiTheme="minorEastAsia" w:hAnsiTheme="minorEastAsia" w:cs="Times New Roman" w:hint="eastAsia"/>
          <w:sz w:val="24"/>
          <w:szCs w:val="24"/>
        </w:rPr>
        <w:t>贮存运输</w:t>
      </w:r>
      <w:r>
        <w:rPr>
          <w:rFonts w:asciiTheme="minorEastAsia" w:hAnsiTheme="minorEastAsia" w:cs="Times New Roman"/>
          <w:sz w:val="24"/>
          <w:szCs w:val="24"/>
        </w:rPr>
        <w:t>的所有环节都可进行有效追溯。</w:t>
      </w:r>
    </w:p>
    <w:p w:rsidR="00AE3356" w:rsidRDefault="00D2115A">
      <w:pPr>
        <w:widowControl/>
        <w:shd w:val="clear" w:color="auto" w:fill="FFFFFF"/>
        <w:spacing w:after="150" w:line="360" w:lineRule="auto"/>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lastRenderedPageBreak/>
        <w:t xml:space="preserve">　 （3）鼓励企业采用电子计算机信息技术系统和手段进行文件和记录的管理。应建立和实施生产配送的HACCP等食品安全管理体系，并制定相应的生产配送操作规程。新办企业应在获证1年内，通过HACCP食品安全管理体系认证。</w:t>
      </w:r>
    </w:p>
    <w:p w:rsidR="00AE3356" w:rsidRDefault="00D2115A">
      <w:pPr>
        <w:spacing w:line="360" w:lineRule="auto"/>
        <w:ind w:firstLineChars="200" w:firstLine="480"/>
        <w:jc w:val="left"/>
        <w:rPr>
          <w:rFonts w:asciiTheme="minorEastAsia" w:hAnsiTheme="minorEastAsia" w:cs="Times New Roman"/>
          <w:color w:val="000000"/>
          <w:sz w:val="24"/>
          <w:szCs w:val="24"/>
        </w:rPr>
      </w:pPr>
      <w:r>
        <w:rPr>
          <w:rFonts w:asciiTheme="minorEastAsia" w:hAnsiTheme="minorEastAsia" w:cs="宋体" w:hint="eastAsia"/>
          <w:color w:val="333333"/>
          <w:kern w:val="0"/>
          <w:sz w:val="24"/>
          <w:szCs w:val="24"/>
        </w:rPr>
        <w:t>5.</w:t>
      </w:r>
      <w:r>
        <w:rPr>
          <w:rFonts w:asciiTheme="minorEastAsia" w:hAnsiTheme="minorEastAsia" w:cs="Times New Roman" w:hint="eastAsia"/>
          <w:color w:val="000000"/>
          <w:sz w:val="24"/>
          <w:szCs w:val="24"/>
        </w:rPr>
        <w:t>自查制度</w:t>
      </w:r>
    </w:p>
    <w:p w:rsidR="00AE3356" w:rsidRDefault="00D2115A">
      <w:pPr>
        <w:spacing w:line="360" w:lineRule="auto"/>
        <w:ind w:firstLineChars="200" w:firstLine="480"/>
        <w:jc w:val="left"/>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企业应建立自查制度，定期对质量安全管理体系的运行情况进行自查，保证其有效运行。质量安全管理体系的自查内容至少包括：企业资质、产品变化情况；采购进货查验落实情况；生产过程控制情况；出厂检验落实情况；不合格品管理情况；安全生产情况；研发管理情况；标签标注符合性情况；信息化追溯系统建立情况；投诉举报处理情况；食品安全隐患排查及食品安全事故处置情况</w:t>
      </w:r>
      <w:bookmarkStart w:id="1" w:name="_Toc416939942"/>
      <w:bookmarkStart w:id="2" w:name="_Toc24882"/>
      <w:bookmarkEnd w:id="1"/>
      <w:bookmarkEnd w:id="2"/>
      <w:r>
        <w:rPr>
          <w:rFonts w:asciiTheme="minorEastAsia" w:hAnsiTheme="minorEastAsia" w:cs="Times New Roman" w:hint="eastAsia"/>
          <w:color w:val="000000"/>
          <w:sz w:val="24"/>
          <w:szCs w:val="24"/>
        </w:rPr>
        <w:t>。</w:t>
      </w:r>
    </w:p>
    <w:p w:rsidR="00AE3356" w:rsidRDefault="00D2115A">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6.试制产品</w:t>
      </w:r>
    </w:p>
    <w:p w:rsidR="00AE3356" w:rsidRDefault="00A15A5D">
      <w:pPr>
        <w:widowControl/>
        <w:shd w:val="clear" w:color="auto" w:fill="FFFFFF"/>
        <w:spacing w:after="150" w:line="360" w:lineRule="auto"/>
        <w:ind w:firstLineChars="200" w:firstLine="48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企业按所申报</w:t>
      </w:r>
      <w:r w:rsidR="00AB4E2B">
        <w:rPr>
          <w:rFonts w:asciiTheme="minorEastAsia" w:hAnsiTheme="minorEastAsia" w:cs="仿宋" w:hint="eastAsia"/>
          <w:color w:val="333333"/>
          <w:kern w:val="0"/>
          <w:sz w:val="24"/>
          <w:szCs w:val="24"/>
        </w:rPr>
        <w:t>预包装冷藏膳食</w:t>
      </w:r>
      <w:r w:rsidR="00D2115A">
        <w:rPr>
          <w:rFonts w:asciiTheme="minorEastAsia" w:hAnsiTheme="minorEastAsia" w:cs="宋体" w:hint="eastAsia"/>
          <w:color w:val="333333"/>
          <w:kern w:val="0"/>
          <w:sz w:val="24"/>
          <w:szCs w:val="24"/>
        </w:rPr>
        <w:t>食品的品种和执行标准，提供有资质第三方出具的试制产品检验合格报告，企业应对提供的检验报告真实性负责。</w:t>
      </w:r>
    </w:p>
    <w:p w:rsidR="00AE3356" w:rsidRDefault="00D2115A">
      <w:pPr>
        <w:widowControl/>
        <w:shd w:val="clear" w:color="auto" w:fill="FFFFFF"/>
        <w:spacing w:after="150" w:line="360" w:lineRule="auto"/>
        <w:ind w:firstLineChars="200" w:firstLine="482"/>
        <w:jc w:val="left"/>
        <w:rPr>
          <w:rFonts w:asciiTheme="minorEastAsia" w:hAnsiTheme="minorEastAsia" w:cs="宋体"/>
          <w:b/>
          <w:color w:val="333333"/>
          <w:kern w:val="0"/>
          <w:sz w:val="24"/>
          <w:szCs w:val="24"/>
        </w:rPr>
      </w:pPr>
      <w:r>
        <w:rPr>
          <w:rFonts w:asciiTheme="minorEastAsia" w:hAnsiTheme="minorEastAsia" w:cs="宋体" w:hint="eastAsia"/>
          <w:b/>
          <w:color w:val="333333"/>
          <w:kern w:val="0"/>
          <w:sz w:val="24"/>
          <w:szCs w:val="24"/>
        </w:rPr>
        <w:t>三、其他要求</w:t>
      </w:r>
    </w:p>
    <w:p w:rsidR="00AE3356" w:rsidRDefault="00D2115A">
      <w:pPr>
        <w:spacing w:line="360" w:lineRule="auto"/>
        <w:ind w:firstLineChars="150" w:firstLine="360"/>
        <w:jc w:val="left"/>
        <w:rPr>
          <w:rFonts w:asciiTheme="minorEastAsia" w:hAnsiTheme="minorEastAsia" w:cs="Times New Roman"/>
          <w:sz w:val="24"/>
          <w:szCs w:val="24"/>
        </w:rPr>
      </w:pPr>
      <w:r>
        <w:rPr>
          <w:rFonts w:asciiTheme="minorEastAsia" w:hAnsiTheme="minorEastAsia" w:cs="Times New Roman" w:hint="eastAsia"/>
          <w:sz w:val="24"/>
          <w:szCs w:val="24"/>
        </w:rPr>
        <w:t>（一）</w:t>
      </w:r>
      <w:r>
        <w:rPr>
          <w:rFonts w:asciiTheme="minorEastAsia" w:hAnsiTheme="minorEastAsia" w:cs="Times New Roman"/>
          <w:sz w:val="24"/>
          <w:szCs w:val="24"/>
        </w:rPr>
        <w:t>保质期管理</w:t>
      </w:r>
    </w:p>
    <w:p w:rsidR="00AE3356" w:rsidRDefault="00CD24F7">
      <w:pPr>
        <w:spacing w:line="360" w:lineRule="auto"/>
        <w:ind w:firstLineChars="200" w:firstLine="480"/>
        <w:jc w:val="left"/>
        <w:rPr>
          <w:rFonts w:asciiTheme="minorEastAsia" w:hAnsiTheme="minorEastAsia" w:cs="仿宋"/>
          <w:color w:val="333333"/>
          <w:kern w:val="0"/>
          <w:sz w:val="24"/>
          <w:szCs w:val="24"/>
        </w:rPr>
      </w:pPr>
      <w:r>
        <w:rPr>
          <w:rFonts w:asciiTheme="minorEastAsia" w:hAnsiTheme="minorEastAsia" w:cs="仿宋" w:hint="eastAsia"/>
          <w:color w:val="333333"/>
          <w:kern w:val="0"/>
          <w:sz w:val="24"/>
          <w:szCs w:val="24"/>
        </w:rPr>
        <w:t>预包装冷藏膳食</w:t>
      </w:r>
      <w:r w:rsidR="00D2115A">
        <w:rPr>
          <w:rFonts w:asciiTheme="minorEastAsia" w:hAnsiTheme="minorEastAsia" w:cs="仿宋" w:hint="eastAsia"/>
          <w:color w:val="333333"/>
          <w:kern w:val="0"/>
          <w:sz w:val="24"/>
          <w:szCs w:val="24"/>
        </w:rPr>
        <w:t>食品的保质期</w:t>
      </w:r>
      <w:r w:rsidR="00D2115A">
        <w:rPr>
          <w:rFonts w:asciiTheme="minorEastAsia" w:hAnsiTheme="minorEastAsia" w:cs="Times New Roman"/>
          <w:sz w:val="24"/>
          <w:szCs w:val="24"/>
        </w:rPr>
        <w:t>依企业明示标准执行</w:t>
      </w:r>
      <w:r w:rsidR="00D2115A">
        <w:rPr>
          <w:rFonts w:asciiTheme="minorEastAsia" w:hAnsiTheme="minorEastAsia" w:cs="Times New Roman" w:hint="eastAsia"/>
          <w:sz w:val="24"/>
          <w:szCs w:val="24"/>
        </w:rPr>
        <w:t>，</w:t>
      </w:r>
      <w:r w:rsidR="00D2115A">
        <w:rPr>
          <w:rFonts w:asciiTheme="minorEastAsia" w:hAnsiTheme="minorEastAsia" w:cs="仿宋" w:hint="eastAsia"/>
          <w:color w:val="333333"/>
          <w:kern w:val="0"/>
          <w:sz w:val="24"/>
          <w:szCs w:val="24"/>
        </w:rPr>
        <w:t>保质期限一般为24小时。</w:t>
      </w:r>
      <w:r w:rsidR="00D2115A">
        <w:rPr>
          <w:rFonts w:asciiTheme="minorEastAsia" w:hAnsiTheme="minorEastAsia" w:cs="Times New Roman"/>
          <w:sz w:val="24"/>
          <w:szCs w:val="24"/>
        </w:rPr>
        <w:t>如保质期限超过24小时的</w:t>
      </w:r>
      <w:r w:rsidR="00D2115A">
        <w:rPr>
          <w:rFonts w:asciiTheme="minorEastAsia" w:hAnsiTheme="minorEastAsia" w:cs="Times New Roman" w:hint="eastAsia"/>
          <w:sz w:val="24"/>
          <w:szCs w:val="24"/>
        </w:rPr>
        <w:t>，</w:t>
      </w:r>
      <w:r w:rsidR="00D2115A">
        <w:rPr>
          <w:rFonts w:asciiTheme="minorEastAsia" w:hAnsiTheme="minorEastAsia" w:cs="仿宋" w:hint="eastAsia"/>
          <w:color w:val="333333"/>
          <w:kern w:val="0"/>
          <w:sz w:val="24"/>
          <w:szCs w:val="24"/>
        </w:rPr>
        <w:t>需经第三方进行产品保质期</w:t>
      </w:r>
      <w:r w:rsidR="00B448FD">
        <w:rPr>
          <w:rFonts w:asciiTheme="minorEastAsia" w:hAnsiTheme="minorEastAsia" w:cs="仿宋" w:hint="eastAsia"/>
          <w:color w:val="333333"/>
          <w:kern w:val="0"/>
          <w:sz w:val="24"/>
          <w:szCs w:val="24"/>
        </w:rPr>
        <w:t>测</w:t>
      </w:r>
      <w:r w:rsidR="00D2115A">
        <w:rPr>
          <w:rFonts w:asciiTheme="minorEastAsia" w:hAnsiTheme="minorEastAsia" w:cs="仿宋" w:hint="eastAsia"/>
          <w:color w:val="333333"/>
          <w:kern w:val="0"/>
          <w:sz w:val="24"/>
          <w:szCs w:val="24"/>
        </w:rPr>
        <w:t>试</w:t>
      </w:r>
      <w:r w:rsidR="00B448FD">
        <w:rPr>
          <w:rFonts w:asciiTheme="minorEastAsia" w:hAnsiTheme="minorEastAsia" w:cs="仿宋" w:hint="eastAsia"/>
          <w:color w:val="333333"/>
          <w:kern w:val="0"/>
          <w:sz w:val="24"/>
          <w:szCs w:val="24"/>
        </w:rPr>
        <w:t>实验</w:t>
      </w:r>
      <w:r w:rsidR="00D2115A">
        <w:rPr>
          <w:rFonts w:asciiTheme="minorEastAsia" w:hAnsiTheme="minorEastAsia" w:cs="仿宋" w:hint="eastAsia"/>
          <w:color w:val="333333"/>
          <w:kern w:val="0"/>
          <w:sz w:val="24"/>
          <w:szCs w:val="24"/>
        </w:rPr>
        <w:t>合格，但保质期限最长不得超过48小时。</w:t>
      </w:r>
    </w:p>
    <w:p w:rsidR="00AE3356" w:rsidRDefault="00D2115A">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sz w:val="24"/>
          <w:szCs w:val="24"/>
        </w:rPr>
        <w:t>保质期限起始时间从产品包装结束起计算，</w:t>
      </w:r>
      <w:r>
        <w:rPr>
          <w:rFonts w:asciiTheme="minorEastAsia" w:hAnsiTheme="minorEastAsia" w:cs="Times New Roman" w:hint="eastAsia"/>
          <w:color w:val="000000" w:themeColor="text1"/>
          <w:sz w:val="24"/>
          <w:szCs w:val="24"/>
        </w:rPr>
        <w:t>起始时间和期限时间</w:t>
      </w:r>
      <w:r>
        <w:rPr>
          <w:rFonts w:asciiTheme="minorEastAsia" w:hAnsiTheme="minorEastAsia" w:cs="Times New Roman"/>
          <w:sz w:val="24"/>
          <w:szCs w:val="24"/>
        </w:rPr>
        <w:t>要求精确到小时、分钟。</w:t>
      </w:r>
    </w:p>
    <w:p w:rsidR="00AE3356" w:rsidRDefault="00D2115A">
      <w:pPr>
        <w:spacing w:line="360" w:lineRule="auto"/>
        <w:ind w:firstLineChars="200" w:firstLine="482"/>
        <w:jc w:val="left"/>
        <w:rPr>
          <w:rFonts w:asciiTheme="minorEastAsia" w:hAnsiTheme="minorEastAsia" w:cs="Times New Roman"/>
          <w:b/>
          <w:sz w:val="24"/>
          <w:szCs w:val="24"/>
        </w:rPr>
      </w:pPr>
      <w:r>
        <w:rPr>
          <w:rFonts w:asciiTheme="minorEastAsia" w:hAnsiTheme="minorEastAsia" w:cs="Times New Roman" w:hint="eastAsia"/>
          <w:b/>
          <w:sz w:val="24"/>
          <w:szCs w:val="24"/>
        </w:rPr>
        <w:t>四</w:t>
      </w:r>
      <w:r>
        <w:rPr>
          <w:rFonts w:asciiTheme="minorEastAsia" w:hAnsiTheme="minorEastAsia" w:cs="Times New Roman"/>
          <w:b/>
          <w:sz w:val="24"/>
          <w:szCs w:val="24"/>
        </w:rPr>
        <w:t>、</w:t>
      </w:r>
      <w:r>
        <w:rPr>
          <w:rFonts w:asciiTheme="minorEastAsia" w:hAnsiTheme="minorEastAsia" w:cs="Times New Roman" w:hint="eastAsia"/>
          <w:b/>
          <w:sz w:val="24"/>
          <w:szCs w:val="24"/>
        </w:rPr>
        <w:t>附则</w:t>
      </w:r>
    </w:p>
    <w:p w:rsidR="00AE3356" w:rsidRDefault="00D2115A">
      <w:pPr>
        <w:spacing w:line="360" w:lineRule="auto"/>
        <w:ind w:firstLineChars="150" w:firstLine="360"/>
        <w:jc w:val="left"/>
        <w:rPr>
          <w:rFonts w:asciiTheme="minorEastAsia" w:hAnsiTheme="minorEastAsia" w:cs="Times New Roman"/>
          <w:sz w:val="24"/>
          <w:szCs w:val="24"/>
        </w:rPr>
      </w:pPr>
      <w:r>
        <w:rPr>
          <w:rFonts w:asciiTheme="minorEastAsia" w:hAnsiTheme="minorEastAsia" w:cs="宋体" w:hint="eastAsia"/>
          <w:color w:val="333333"/>
          <w:kern w:val="0"/>
          <w:sz w:val="24"/>
          <w:szCs w:val="24"/>
        </w:rPr>
        <w:t>（</w:t>
      </w:r>
      <w:r w:rsidR="00C764DD">
        <w:rPr>
          <w:rFonts w:asciiTheme="minorEastAsia" w:hAnsiTheme="minorEastAsia" w:cs="宋体" w:hint="eastAsia"/>
          <w:color w:val="333333"/>
          <w:kern w:val="0"/>
          <w:sz w:val="24"/>
          <w:szCs w:val="24"/>
        </w:rPr>
        <w:t>一</w:t>
      </w:r>
      <w:r>
        <w:rPr>
          <w:rFonts w:asciiTheme="minorEastAsia" w:hAnsiTheme="minorEastAsia" w:cs="宋体" w:hint="eastAsia"/>
          <w:color w:val="333333"/>
          <w:kern w:val="0"/>
          <w:sz w:val="24"/>
          <w:szCs w:val="24"/>
        </w:rPr>
        <w:t>）本方案由河南省市场监督管理局负责解释。</w:t>
      </w:r>
    </w:p>
    <w:p w:rsidR="00AE3356" w:rsidRDefault="00D2115A">
      <w:pPr>
        <w:spacing w:line="360" w:lineRule="auto"/>
        <w:ind w:firstLineChars="150" w:firstLine="360"/>
        <w:jc w:val="left"/>
        <w:rPr>
          <w:rFonts w:asciiTheme="minorEastAsia" w:hAnsiTheme="minorEastAsia" w:cs="Times New Roman"/>
          <w:sz w:val="24"/>
          <w:szCs w:val="24"/>
        </w:rPr>
      </w:pPr>
      <w:r>
        <w:rPr>
          <w:rFonts w:asciiTheme="minorEastAsia" w:hAnsiTheme="minorEastAsia" w:cs="宋体" w:hint="eastAsia"/>
          <w:color w:val="333333"/>
          <w:kern w:val="0"/>
          <w:sz w:val="24"/>
          <w:szCs w:val="24"/>
        </w:rPr>
        <w:t>（</w:t>
      </w:r>
      <w:r w:rsidR="00C764DD">
        <w:rPr>
          <w:rFonts w:asciiTheme="minorEastAsia" w:hAnsiTheme="minorEastAsia" w:cs="宋体" w:hint="eastAsia"/>
          <w:color w:val="333333"/>
          <w:kern w:val="0"/>
          <w:sz w:val="24"/>
          <w:szCs w:val="24"/>
        </w:rPr>
        <w:t>二</w:t>
      </w:r>
      <w:r>
        <w:rPr>
          <w:rFonts w:asciiTheme="minorEastAsia" w:hAnsiTheme="minorEastAsia" w:cs="宋体" w:hint="eastAsia"/>
          <w:color w:val="333333"/>
          <w:kern w:val="0"/>
          <w:sz w:val="24"/>
          <w:szCs w:val="24"/>
        </w:rPr>
        <w:t>）本方案自2020年××月××日起施行。</w:t>
      </w:r>
    </w:p>
    <w:sectPr w:rsidR="00AE3356">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EB" w:rsidRDefault="00576CEB">
      <w:r>
        <w:separator/>
      </w:r>
    </w:p>
  </w:endnote>
  <w:endnote w:type="continuationSeparator" w:id="0">
    <w:p w:rsidR="00576CEB" w:rsidRDefault="0057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Noto Sans Mono CJK KR Regular">
    <w:altName w:val="宋体"/>
    <w:charset w:val="86"/>
    <w:family w:val="auto"/>
    <w:pitch w:val="default"/>
    <w:sig w:usb0="00000000" w:usb1="00000000" w:usb2="00000010" w:usb3="00000000" w:csb0="00040000" w:csb1="00000000"/>
  </w:font>
  <w:font w:name="serif">
    <w:altName w:val="宋体"/>
    <w:charset w:val="86"/>
    <w:family w:val="auto"/>
    <w:pitch w:val="default"/>
    <w:sig w:usb0="00000000" w:usb1="0000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56" w:rsidRDefault="00D2115A">
    <w:pPr>
      <w:pStyle w:val="a5"/>
      <w:framePr w:w="1081" w:wrap="around" w:vAnchor="text" w:hAnchor="page" w:x="1798" w:y="18"/>
      <w:rPr>
        <w:rStyle w:val="a7"/>
        <w:sz w:val="21"/>
        <w:szCs w:val="21"/>
      </w:rPr>
    </w:pPr>
    <w:r>
      <w:rPr>
        <w:rStyle w:val="a7"/>
        <w:rFonts w:ascii="Times New Roman"/>
        <w:sz w:val="28"/>
        <w:szCs w:val="28"/>
      </w:rPr>
      <w:t>—</w:t>
    </w:r>
    <w:r>
      <w:rPr>
        <w:rStyle w:val="a7"/>
        <w:rFonts w:ascii="Times New Roman"/>
        <w:sz w:val="28"/>
        <w:szCs w:val="28"/>
      </w:rPr>
      <w:fldChar w:fldCharType="begin"/>
    </w:r>
    <w:r>
      <w:rPr>
        <w:rStyle w:val="a7"/>
        <w:rFonts w:ascii="Times New Roman"/>
        <w:sz w:val="28"/>
        <w:szCs w:val="28"/>
      </w:rPr>
      <w:instrText xml:space="preserve">PAGE  </w:instrText>
    </w:r>
    <w:r>
      <w:rPr>
        <w:rStyle w:val="a7"/>
        <w:rFonts w:ascii="Times New Roman"/>
        <w:sz w:val="28"/>
        <w:szCs w:val="28"/>
      </w:rPr>
      <w:fldChar w:fldCharType="separate"/>
    </w:r>
    <w:r>
      <w:rPr>
        <w:rStyle w:val="a7"/>
        <w:rFonts w:ascii="Times New Roman"/>
        <w:sz w:val="28"/>
        <w:szCs w:val="28"/>
      </w:rPr>
      <w:t>14</w:t>
    </w:r>
    <w:r>
      <w:rPr>
        <w:rStyle w:val="a7"/>
        <w:rFonts w:ascii="Times New Roman"/>
        <w:sz w:val="28"/>
        <w:szCs w:val="28"/>
      </w:rPr>
      <w:fldChar w:fldCharType="end"/>
    </w:r>
    <w:r>
      <w:rPr>
        <w:rStyle w:val="a7"/>
        <w:rFonts w:ascii="Times New Roman"/>
        <w:sz w:val="28"/>
        <w:szCs w:val="28"/>
      </w:rPr>
      <w:t>—</w:t>
    </w:r>
  </w:p>
  <w:p w:rsidR="00AE3356" w:rsidRDefault="00AE335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56" w:rsidRDefault="00D2115A">
    <w:pPr>
      <w:pStyle w:val="a5"/>
      <w:framePr w:w="979" w:wrap="around" w:vAnchor="text" w:hAnchor="page" w:x="9198" w:y="11"/>
      <w:tabs>
        <w:tab w:val="left" w:pos="720"/>
      </w:tabs>
      <w:rPr>
        <w:rStyle w:val="a7"/>
        <w:rFonts w:ascii="Times New Roman"/>
        <w:sz w:val="24"/>
        <w:szCs w:val="24"/>
      </w:rPr>
    </w:pPr>
    <w:r>
      <w:rPr>
        <w:rStyle w:val="a7"/>
        <w:rFonts w:ascii="Times New Roman"/>
        <w:sz w:val="28"/>
        <w:szCs w:val="28"/>
      </w:rPr>
      <w:t>—</w:t>
    </w:r>
    <w:r>
      <w:rPr>
        <w:rStyle w:val="a7"/>
        <w:rFonts w:ascii="Times New Roman"/>
        <w:sz w:val="28"/>
        <w:szCs w:val="28"/>
      </w:rPr>
      <w:fldChar w:fldCharType="begin"/>
    </w:r>
    <w:r>
      <w:rPr>
        <w:rStyle w:val="a7"/>
        <w:rFonts w:ascii="Times New Roman"/>
        <w:sz w:val="28"/>
        <w:szCs w:val="28"/>
      </w:rPr>
      <w:instrText xml:space="preserve">PAGE  </w:instrText>
    </w:r>
    <w:r>
      <w:rPr>
        <w:rStyle w:val="a7"/>
        <w:rFonts w:ascii="Times New Roman"/>
        <w:sz w:val="28"/>
        <w:szCs w:val="28"/>
      </w:rPr>
      <w:fldChar w:fldCharType="separate"/>
    </w:r>
    <w:r w:rsidR="00C125F1">
      <w:rPr>
        <w:rStyle w:val="a7"/>
        <w:rFonts w:ascii="Times New Roman"/>
        <w:noProof/>
        <w:sz w:val="28"/>
        <w:szCs w:val="28"/>
      </w:rPr>
      <w:t>1</w:t>
    </w:r>
    <w:r>
      <w:rPr>
        <w:rStyle w:val="a7"/>
        <w:rFonts w:ascii="Times New Roman"/>
        <w:sz w:val="28"/>
        <w:szCs w:val="28"/>
      </w:rPr>
      <w:fldChar w:fldCharType="end"/>
    </w:r>
    <w:r>
      <w:rPr>
        <w:rStyle w:val="a7"/>
        <w:rFonts w:ascii="Times New Roman"/>
        <w:sz w:val="28"/>
        <w:szCs w:val="28"/>
      </w:rPr>
      <w:t>—</w:t>
    </w:r>
  </w:p>
  <w:p w:rsidR="00AE3356" w:rsidRDefault="00AE335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EB" w:rsidRDefault="00576CEB">
      <w:r>
        <w:separator/>
      </w:r>
    </w:p>
  </w:footnote>
  <w:footnote w:type="continuationSeparator" w:id="0">
    <w:p w:rsidR="00576CEB" w:rsidRDefault="00576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08"/>
    <w:rsid w:val="000008E4"/>
    <w:rsid w:val="0001106A"/>
    <w:rsid w:val="000145C4"/>
    <w:rsid w:val="000177E6"/>
    <w:rsid w:val="00024C5E"/>
    <w:rsid w:val="00027528"/>
    <w:rsid w:val="00027766"/>
    <w:rsid w:val="00030C16"/>
    <w:rsid w:val="000311C1"/>
    <w:rsid w:val="00033B6F"/>
    <w:rsid w:val="00047374"/>
    <w:rsid w:val="00054D07"/>
    <w:rsid w:val="0006065C"/>
    <w:rsid w:val="00064D53"/>
    <w:rsid w:val="00067D60"/>
    <w:rsid w:val="000731DB"/>
    <w:rsid w:val="00074806"/>
    <w:rsid w:val="00075395"/>
    <w:rsid w:val="00076269"/>
    <w:rsid w:val="00086680"/>
    <w:rsid w:val="00090BE6"/>
    <w:rsid w:val="00095070"/>
    <w:rsid w:val="0009686B"/>
    <w:rsid w:val="000A1F43"/>
    <w:rsid w:val="000C2AD5"/>
    <w:rsid w:val="000C50D4"/>
    <w:rsid w:val="000F4949"/>
    <w:rsid w:val="000F4BE7"/>
    <w:rsid w:val="00102317"/>
    <w:rsid w:val="001069DD"/>
    <w:rsid w:val="00111DAE"/>
    <w:rsid w:val="001135B6"/>
    <w:rsid w:val="00124D60"/>
    <w:rsid w:val="00125F31"/>
    <w:rsid w:val="00126045"/>
    <w:rsid w:val="00141C2C"/>
    <w:rsid w:val="00144D67"/>
    <w:rsid w:val="00153BA2"/>
    <w:rsid w:val="001600EB"/>
    <w:rsid w:val="00161AAF"/>
    <w:rsid w:val="001645FD"/>
    <w:rsid w:val="001657D5"/>
    <w:rsid w:val="00170C63"/>
    <w:rsid w:val="00175747"/>
    <w:rsid w:val="0017732B"/>
    <w:rsid w:val="00181A24"/>
    <w:rsid w:val="001846A8"/>
    <w:rsid w:val="00190294"/>
    <w:rsid w:val="001955CD"/>
    <w:rsid w:val="00196FAB"/>
    <w:rsid w:val="001A0A44"/>
    <w:rsid w:val="001A0FF3"/>
    <w:rsid w:val="001B0007"/>
    <w:rsid w:val="001B7A66"/>
    <w:rsid w:val="001C24EB"/>
    <w:rsid w:val="001D12B0"/>
    <w:rsid w:val="001D1651"/>
    <w:rsid w:val="001D4A42"/>
    <w:rsid w:val="001D5A5A"/>
    <w:rsid w:val="001D7011"/>
    <w:rsid w:val="001E38F9"/>
    <w:rsid w:val="001F02DE"/>
    <w:rsid w:val="001F262C"/>
    <w:rsid w:val="001F43B5"/>
    <w:rsid w:val="001F5683"/>
    <w:rsid w:val="001F79E6"/>
    <w:rsid w:val="0020124A"/>
    <w:rsid w:val="002132B3"/>
    <w:rsid w:val="00217B32"/>
    <w:rsid w:val="00226A9E"/>
    <w:rsid w:val="00226BC8"/>
    <w:rsid w:val="00227C5C"/>
    <w:rsid w:val="00232501"/>
    <w:rsid w:val="0023363A"/>
    <w:rsid w:val="00234633"/>
    <w:rsid w:val="002375B2"/>
    <w:rsid w:val="00240A01"/>
    <w:rsid w:val="00243C2A"/>
    <w:rsid w:val="00244229"/>
    <w:rsid w:val="00244715"/>
    <w:rsid w:val="00245679"/>
    <w:rsid w:val="00247644"/>
    <w:rsid w:val="0025699D"/>
    <w:rsid w:val="002642B8"/>
    <w:rsid w:val="00264810"/>
    <w:rsid w:val="00284169"/>
    <w:rsid w:val="00290F16"/>
    <w:rsid w:val="002911D8"/>
    <w:rsid w:val="00293FA1"/>
    <w:rsid w:val="0029660A"/>
    <w:rsid w:val="002A12E8"/>
    <w:rsid w:val="002A1A4C"/>
    <w:rsid w:val="002B3420"/>
    <w:rsid w:val="002B7413"/>
    <w:rsid w:val="002C1CEC"/>
    <w:rsid w:val="002C5ABC"/>
    <w:rsid w:val="002D49E1"/>
    <w:rsid w:val="002D5F41"/>
    <w:rsid w:val="002F1695"/>
    <w:rsid w:val="002F61C8"/>
    <w:rsid w:val="003051ED"/>
    <w:rsid w:val="00311A42"/>
    <w:rsid w:val="00317967"/>
    <w:rsid w:val="00332D1A"/>
    <w:rsid w:val="00333106"/>
    <w:rsid w:val="00337F10"/>
    <w:rsid w:val="003427FA"/>
    <w:rsid w:val="00350569"/>
    <w:rsid w:val="003538D5"/>
    <w:rsid w:val="00354796"/>
    <w:rsid w:val="00355C90"/>
    <w:rsid w:val="003657A7"/>
    <w:rsid w:val="00376803"/>
    <w:rsid w:val="00383548"/>
    <w:rsid w:val="00384F68"/>
    <w:rsid w:val="00387544"/>
    <w:rsid w:val="0039257E"/>
    <w:rsid w:val="003927D4"/>
    <w:rsid w:val="00397751"/>
    <w:rsid w:val="003A21B3"/>
    <w:rsid w:val="003A5387"/>
    <w:rsid w:val="003B3B87"/>
    <w:rsid w:val="003B3FC5"/>
    <w:rsid w:val="003B4F5A"/>
    <w:rsid w:val="003B629F"/>
    <w:rsid w:val="003B6F46"/>
    <w:rsid w:val="003C028C"/>
    <w:rsid w:val="003C46FC"/>
    <w:rsid w:val="003C4882"/>
    <w:rsid w:val="003C5B99"/>
    <w:rsid w:val="003C612A"/>
    <w:rsid w:val="003C7FD0"/>
    <w:rsid w:val="003D006C"/>
    <w:rsid w:val="003E7416"/>
    <w:rsid w:val="003F15E0"/>
    <w:rsid w:val="003F335D"/>
    <w:rsid w:val="003F76B2"/>
    <w:rsid w:val="004037D5"/>
    <w:rsid w:val="004076AA"/>
    <w:rsid w:val="00407C1C"/>
    <w:rsid w:val="00411197"/>
    <w:rsid w:val="0041266B"/>
    <w:rsid w:val="00417580"/>
    <w:rsid w:val="00422562"/>
    <w:rsid w:val="00432393"/>
    <w:rsid w:val="00434606"/>
    <w:rsid w:val="00434A70"/>
    <w:rsid w:val="00434E2A"/>
    <w:rsid w:val="00442CC7"/>
    <w:rsid w:val="00460288"/>
    <w:rsid w:val="00461CFD"/>
    <w:rsid w:val="00463064"/>
    <w:rsid w:val="00465EFD"/>
    <w:rsid w:val="004726AF"/>
    <w:rsid w:val="00475D4D"/>
    <w:rsid w:val="00486FC4"/>
    <w:rsid w:val="00493496"/>
    <w:rsid w:val="0049480E"/>
    <w:rsid w:val="004A00EF"/>
    <w:rsid w:val="004A0461"/>
    <w:rsid w:val="004A1372"/>
    <w:rsid w:val="004A26AD"/>
    <w:rsid w:val="004A3A67"/>
    <w:rsid w:val="004A6087"/>
    <w:rsid w:val="004A6514"/>
    <w:rsid w:val="004C2D67"/>
    <w:rsid w:val="004D01B3"/>
    <w:rsid w:val="004D3014"/>
    <w:rsid w:val="004D4950"/>
    <w:rsid w:val="004D5092"/>
    <w:rsid w:val="004D6AE9"/>
    <w:rsid w:val="004D7A05"/>
    <w:rsid w:val="004E0A72"/>
    <w:rsid w:val="004E381D"/>
    <w:rsid w:val="004E4059"/>
    <w:rsid w:val="004E7CB3"/>
    <w:rsid w:val="004E7F98"/>
    <w:rsid w:val="00500F72"/>
    <w:rsid w:val="005017F8"/>
    <w:rsid w:val="005037C5"/>
    <w:rsid w:val="00510045"/>
    <w:rsid w:val="00520956"/>
    <w:rsid w:val="00521C8B"/>
    <w:rsid w:val="0052282C"/>
    <w:rsid w:val="00525026"/>
    <w:rsid w:val="0053210F"/>
    <w:rsid w:val="00533A22"/>
    <w:rsid w:val="005379FA"/>
    <w:rsid w:val="00540F2D"/>
    <w:rsid w:val="00542BD9"/>
    <w:rsid w:val="00545F0C"/>
    <w:rsid w:val="005568D4"/>
    <w:rsid w:val="0055749D"/>
    <w:rsid w:val="005613F9"/>
    <w:rsid w:val="00561949"/>
    <w:rsid w:val="0056564D"/>
    <w:rsid w:val="005663D7"/>
    <w:rsid w:val="0057212E"/>
    <w:rsid w:val="0057353B"/>
    <w:rsid w:val="00576CEB"/>
    <w:rsid w:val="0058221A"/>
    <w:rsid w:val="0058402E"/>
    <w:rsid w:val="00586FB8"/>
    <w:rsid w:val="0059208E"/>
    <w:rsid w:val="005940D2"/>
    <w:rsid w:val="00594E85"/>
    <w:rsid w:val="005A3DF6"/>
    <w:rsid w:val="005A57D0"/>
    <w:rsid w:val="005A741F"/>
    <w:rsid w:val="005B7477"/>
    <w:rsid w:val="005C0437"/>
    <w:rsid w:val="005C4B74"/>
    <w:rsid w:val="005C4D14"/>
    <w:rsid w:val="005D0BC4"/>
    <w:rsid w:val="005D6B86"/>
    <w:rsid w:val="005E197C"/>
    <w:rsid w:val="005E637C"/>
    <w:rsid w:val="005F065D"/>
    <w:rsid w:val="005F325C"/>
    <w:rsid w:val="005F3ACC"/>
    <w:rsid w:val="005F6908"/>
    <w:rsid w:val="0061079C"/>
    <w:rsid w:val="00614C42"/>
    <w:rsid w:val="00616C38"/>
    <w:rsid w:val="00616DD6"/>
    <w:rsid w:val="0063565C"/>
    <w:rsid w:val="00636623"/>
    <w:rsid w:val="00636DDB"/>
    <w:rsid w:val="006421C6"/>
    <w:rsid w:val="006422EF"/>
    <w:rsid w:val="00645DB2"/>
    <w:rsid w:val="006527B7"/>
    <w:rsid w:val="00652C51"/>
    <w:rsid w:val="00656DB5"/>
    <w:rsid w:val="006620A7"/>
    <w:rsid w:val="00662563"/>
    <w:rsid w:val="00664A9B"/>
    <w:rsid w:val="00666829"/>
    <w:rsid w:val="00667775"/>
    <w:rsid w:val="006746AC"/>
    <w:rsid w:val="0067511E"/>
    <w:rsid w:val="00680A3C"/>
    <w:rsid w:val="0068260C"/>
    <w:rsid w:val="00683E4E"/>
    <w:rsid w:val="00684410"/>
    <w:rsid w:val="00693967"/>
    <w:rsid w:val="006A0189"/>
    <w:rsid w:val="006B165C"/>
    <w:rsid w:val="006B4DD5"/>
    <w:rsid w:val="006B4ED9"/>
    <w:rsid w:val="006C16DA"/>
    <w:rsid w:val="006D0564"/>
    <w:rsid w:val="006E0E08"/>
    <w:rsid w:val="006E14CB"/>
    <w:rsid w:val="00701D98"/>
    <w:rsid w:val="0070368F"/>
    <w:rsid w:val="007128E9"/>
    <w:rsid w:val="00713E01"/>
    <w:rsid w:val="0071507F"/>
    <w:rsid w:val="00725B59"/>
    <w:rsid w:val="00725DDD"/>
    <w:rsid w:val="007275D5"/>
    <w:rsid w:val="0074551C"/>
    <w:rsid w:val="0075309B"/>
    <w:rsid w:val="00754281"/>
    <w:rsid w:val="00754563"/>
    <w:rsid w:val="00754630"/>
    <w:rsid w:val="00767566"/>
    <w:rsid w:val="00770EFB"/>
    <w:rsid w:val="00780596"/>
    <w:rsid w:val="00781E08"/>
    <w:rsid w:val="00783B41"/>
    <w:rsid w:val="0078655E"/>
    <w:rsid w:val="00786E3D"/>
    <w:rsid w:val="0078706C"/>
    <w:rsid w:val="00791055"/>
    <w:rsid w:val="00793AA8"/>
    <w:rsid w:val="007A16EA"/>
    <w:rsid w:val="007A200B"/>
    <w:rsid w:val="007A2D5B"/>
    <w:rsid w:val="007A5A68"/>
    <w:rsid w:val="007A5C25"/>
    <w:rsid w:val="007A60A3"/>
    <w:rsid w:val="007B0629"/>
    <w:rsid w:val="007B5D87"/>
    <w:rsid w:val="007B5FA1"/>
    <w:rsid w:val="007C4C03"/>
    <w:rsid w:val="007C5BD9"/>
    <w:rsid w:val="007D1216"/>
    <w:rsid w:val="007D513B"/>
    <w:rsid w:val="007D55BF"/>
    <w:rsid w:val="007D632B"/>
    <w:rsid w:val="007E0663"/>
    <w:rsid w:val="008074B9"/>
    <w:rsid w:val="00807629"/>
    <w:rsid w:val="008138B8"/>
    <w:rsid w:val="00815B58"/>
    <w:rsid w:val="00824D4D"/>
    <w:rsid w:val="0083250E"/>
    <w:rsid w:val="00832C32"/>
    <w:rsid w:val="008342C6"/>
    <w:rsid w:val="008401FE"/>
    <w:rsid w:val="00843876"/>
    <w:rsid w:val="008448D4"/>
    <w:rsid w:val="00847D94"/>
    <w:rsid w:val="008621CB"/>
    <w:rsid w:val="0087326E"/>
    <w:rsid w:val="00876D2F"/>
    <w:rsid w:val="0087743E"/>
    <w:rsid w:val="008A4020"/>
    <w:rsid w:val="008A40B9"/>
    <w:rsid w:val="008A78FD"/>
    <w:rsid w:val="008B1C97"/>
    <w:rsid w:val="008B3350"/>
    <w:rsid w:val="008C05FC"/>
    <w:rsid w:val="008C2532"/>
    <w:rsid w:val="008C28A3"/>
    <w:rsid w:val="008C2C0B"/>
    <w:rsid w:val="008C528D"/>
    <w:rsid w:val="008C54D8"/>
    <w:rsid w:val="008D0383"/>
    <w:rsid w:val="008D1189"/>
    <w:rsid w:val="008D54BF"/>
    <w:rsid w:val="008D6EAD"/>
    <w:rsid w:val="008E0D75"/>
    <w:rsid w:val="008E264D"/>
    <w:rsid w:val="008E2C9D"/>
    <w:rsid w:val="008E51A5"/>
    <w:rsid w:val="008E6640"/>
    <w:rsid w:val="008E75A3"/>
    <w:rsid w:val="008F10FC"/>
    <w:rsid w:val="008F1277"/>
    <w:rsid w:val="008F23A6"/>
    <w:rsid w:val="008F6202"/>
    <w:rsid w:val="008F629D"/>
    <w:rsid w:val="00904AFE"/>
    <w:rsid w:val="0091775F"/>
    <w:rsid w:val="009204A2"/>
    <w:rsid w:val="009210FD"/>
    <w:rsid w:val="00922261"/>
    <w:rsid w:val="0093074A"/>
    <w:rsid w:val="00937AD5"/>
    <w:rsid w:val="0094525F"/>
    <w:rsid w:val="00946170"/>
    <w:rsid w:val="00946B24"/>
    <w:rsid w:val="009512BC"/>
    <w:rsid w:val="00951BEB"/>
    <w:rsid w:val="009563FE"/>
    <w:rsid w:val="00956CF6"/>
    <w:rsid w:val="00960E17"/>
    <w:rsid w:val="009648AD"/>
    <w:rsid w:val="0097322C"/>
    <w:rsid w:val="009765CD"/>
    <w:rsid w:val="00986665"/>
    <w:rsid w:val="00987BE2"/>
    <w:rsid w:val="00992480"/>
    <w:rsid w:val="00993116"/>
    <w:rsid w:val="00993A4C"/>
    <w:rsid w:val="009A42DD"/>
    <w:rsid w:val="009A5D35"/>
    <w:rsid w:val="009A7EBC"/>
    <w:rsid w:val="009B0224"/>
    <w:rsid w:val="009B1A5E"/>
    <w:rsid w:val="009B623F"/>
    <w:rsid w:val="009C22C3"/>
    <w:rsid w:val="009C3605"/>
    <w:rsid w:val="009C3D6D"/>
    <w:rsid w:val="009C51C6"/>
    <w:rsid w:val="009D4111"/>
    <w:rsid w:val="009D43C8"/>
    <w:rsid w:val="009D4CA3"/>
    <w:rsid w:val="009D55C3"/>
    <w:rsid w:val="009E6183"/>
    <w:rsid w:val="009E6D3A"/>
    <w:rsid w:val="009F0377"/>
    <w:rsid w:val="009F09C5"/>
    <w:rsid w:val="009F3A8F"/>
    <w:rsid w:val="009F5568"/>
    <w:rsid w:val="00A010BC"/>
    <w:rsid w:val="00A02F1B"/>
    <w:rsid w:val="00A0426F"/>
    <w:rsid w:val="00A14173"/>
    <w:rsid w:val="00A15A5D"/>
    <w:rsid w:val="00A23D22"/>
    <w:rsid w:val="00A37CB0"/>
    <w:rsid w:val="00A423C8"/>
    <w:rsid w:val="00A44C5B"/>
    <w:rsid w:val="00A4673D"/>
    <w:rsid w:val="00A55E7B"/>
    <w:rsid w:val="00A61920"/>
    <w:rsid w:val="00A61CBB"/>
    <w:rsid w:val="00A635C9"/>
    <w:rsid w:val="00A724AE"/>
    <w:rsid w:val="00A77D56"/>
    <w:rsid w:val="00A80341"/>
    <w:rsid w:val="00A82255"/>
    <w:rsid w:val="00A835C3"/>
    <w:rsid w:val="00A84AD2"/>
    <w:rsid w:val="00A84F06"/>
    <w:rsid w:val="00A923B9"/>
    <w:rsid w:val="00A93426"/>
    <w:rsid w:val="00A94BE6"/>
    <w:rsid w:val="00A969C1"/>
    <w:rsid w:val="00A96F86"/>
    <w:rsid w:val="00AA1D09"/>
    <w:rsid w:val="00AA5B93"/>
    <w:rsid w:val="00AA7D42"/>
    <w:rsid w:val="00AB015B"/>
    <w:rsid w:val="00AB42B1"/>
    <w:rsid w:val="00AB4E2B"/>
    <w:rsid w:val="00AC0E0B"/>
    <w:rsid w:val="00AC4A50"/>
    <w:rsid w:val="00AC7CAF"/>
    <w:rsid w:val="00AD578C"/>
    <w:rsid w:val="00AE1FD5"/>
    <w:rsid w:val="00AE3356"/>
    <w:rsid w:val="00AE512A"/>
    <w:rsid w:val="00AE641D"/>
    <w:rsid w:val="00AF1272"/>
    <w:rsid w:val="00AF2F76"/>
    <w:rsid w:val="00AF3A11"/>
    <w:rsid w:val="00AF4676"/>
    <w:rsid w:val="00B01E4F"/>
    <w:rsid w:val="00B069DA"/>
    <w:rsid w:val="00B15B8C"/>
    <w:rsid w:val="00B22377"/>
    <w:rsid w:val="00B247F8"/>
    <w:rsid w:val="00B4430E"/>
    <w:rsid w:val="00B448FD"/>
    <w:rsid w:val="00B45848"/>
    <w:rsid w:val="00B477BE"/>
    <w:rsid w:val="00B53571"/>
    <w:rsid w:val="00B567C3"/>
    <w:rsid w:val="00B57273"/>
    <w:rsid w:val="00B60CBA"/>
    <w:rsid w:val="00B60D37"/>
    <w:rsid w:val="00B66FD3"/>
    <w:rsid w:val="00B72435"/>
    <w:rsid w:val="00B72E5E"/>
    <w:rsid w:val="00B900A5"/>
    <w:rsid w:val="00BA01D6"/>
    <w:rsid w:val="00BA24B3"/>
    <w:rsid w:val="00BA2604"/>
    <w:rsid w:val="00BA5375"/>
    <w:rsid w:val="00BA5683"/>
    <w:rsid w:val="00BB31B8"/>
    <w:rsid w:val="00BB3AAB"/>
    <w:rsid w:val="00BB604E"/>
    <w:rsid w:val="00BC12D0"/>
    <w:rsid w:val="00BC4CB7"/>
    <w:rsid w:val="00BD074D"/>
    <w:rsid w:val="00BD634C"/>
    <w:rsid w:val="00BE0122"/>
    <w:rsid w:val="00BE77F8"/>
    <w:rsid w:val="00BF3D4D"/>
    <w:rsid w:val="00C02019"/>
    <w:rsid w:val="00C0526F"/>
    <w:rsid w:val="00C0657D"/>
    <w:rsid w:val="00C07A70"/>
    <w:rsid w:val="00C125F1"/>
    <w:rsid w:val="00C16E13"/>
    <w:rsid w:val="00C174F3"/>
    <w:rsid w:val="00C25678"/>
    <w:rsid w:val="00C337FC"/>
    <w:rsid w:val="00C45696"/>
    <w:rsid w:val="00C46437"/>
    <w:rsid w:val="00C50EDB"/>
    <w:rsid w:val="00C5119C"/>
    <w:rsid w:val="00C52794"/>
    <w:rsid w:val="00C53196"/>
    <w:rsid w:val="00C61BFF"/>
    <w:rsid w:val="00C70B79"/>
    <w:rsid w:val="00C72287"/>
    <w:rsid w:val="00C760A6"/>
    <w:rsid w:val="00C764DD"/>
    <w:rsid w:val="00C769EA"/>
    <w:rsid w:val="00C874D2"/>
    <w:rsid w:val="00C875F0"/>
    <w:rsid w:val="00C905E5"/>
    <w:rsid w:val="00C91579"/>
    <w:rsid w:val="00C94469"/>
    <w:rsid w:val="00C95FD7"/>
    <w:rsid w:val="00C9605D"/>
    <w:rsid w:val="00C9611D"/>
    <w:rsid w:val="00CA0FE6"/>
    <w:rsid w:val="00CA35B8"/>
    <w:rsid w:val="00CA40C7"/>
    <w:rsid w:val="00CB1A0E"/>
    <w:rsid w:val="00CB339A"/>
    <w:rsid w:val="00CC33CE"/>
    <w:rsid w:val="00CC5D52"/>
    <w:rsid w:val="00CC708A"/>
    <w:rsid w:val="00CD24F7"/>
    <w:rsid w:val="00CD4B03"/>
    <w:rsid w:val="00CD6761"/>
    <w:rsid w:val="00CE68E4"/>
    <w:rsid w:val="00CE6F3D"/>
    <w:rsid w:val="00CF1B4C"/>
    <w:rsid w:val="00CF6895"/>
    <w:rsid w:val="00CF6F34"/>
    <w:rsid w:val="00D00742"/>
    <w:rsid w:val="00D047D3"/>
    <w:rsid w:val="00D07B6D"/>
    <w:rsid w:val="00D10612"/>
    <w:rsid w:val="00D10D22"/>
    <w:rsid w:val="00D111E7"/>
    <w:rsid w:val="00D136C7"/>
    <w:rsid w:val="00D147E1"/>
    <w:rsid w:val="00D159E7"/>
    <w:rsid w:val="00D2115A"/>
    <w:rsid w:val="00D22636"/>
    <w:rsid w:val="00D3147A"/>
    <w:rsid w:val="00D40154"/>
    <w:rsid w:val="00D41BA7"/>
    <w:rsid w:val="00D44C1B"/>
    <w:rsid w:val="00D470AB"/>
    <w:rsid w:val="00D50627"/>
    <w:rsid w:val="00D51C0E"/>
    <w:rsid w:val="00D5450C"/>
    <w:rsid w:val="00D56DCC"/>
    <w:rsid w:val="00D66A53"/>
    <w:rsid w:val="00D6797B"/>
    <w:rsid w:val="00D67D70"/>
    <w:rsid w:val="00D73E2B"/>
    <w:rsid w:val="00D7442D"/>
    <w:rsid w:val="00D74B1B"/>
    <w:rsid w:val="00D86FFD"/>
    <w:rsid w:val="00D91628"/>
    <w:rsid w:val="00D916B7"/>
    <w:rsid w:val="00DA4B3B"/>
    <w:rsid w:val="00DA55A0"/>
    <w:rsid w:val="00DA6163"/>
    <w:rsid w:val="00DB006D"/>
    <w:rsid w:val="00DC44D4"/>
    <w:rsid w:val="00DC5DCA"/>
    <w:rsid w:val="00DC718C"/>
    <w:rsid w:val="00DD611B"/>
    <w:rsid w:val="00DE29F3"/>
    <w:rsid w:val="00DE4F8E"/>
    <w:rsid w:val="00DE52B2"/>
    <w:rsid w:val="00DE7AEA"/>
    <w:rsid w:val="00DF78A7"/>
    <w:rsid w:val="00E00DFD"/>
    <w:rsid w:val="00E01220"/>
    <w:rsid w:val="00E1176D"/>
    <w:rsid w:val="00E12651"/>
    <w:rsid w:val="00E16BFC"/>
    <w:rsid w:val="00E242F3"/>
    <w:rsid w:val="00E327D7"/>
    <w:rsid w:val="00E35874"/>
    <w:rsid w:val="00E448DB"/>
    <w:rsid w:val="00E46D22"/>
    <w:rsid w:val="00E47AAA"/>
    <w:rsid w:val="00E63004"/>
    <w:rsid w:val="00E7366D"/>
    <w:rsid w:val="00E7387D"/>
    <w:rsid w:val="00E74114"/>
    <w:rsid w:val="00E95C6E"/>
    <w:rsid w:val="00E97863"/>
    <w:rsid w:val="00EA1F1A"/>
    <w:rsid w:val="00EA21BA"/>
    <w:rsid w:val="00EA7BE2"/>
    <w:rsid w:val="00EB5887"/>
    <w:rsid w:val="00EC0139"/>
    <w:rsid w:val="00EC5933"/>
    <w:rsid w:val="00EC5BD8"/>
    <w:rsid w:val="00ED1138"/>
    <w:rsid w:val="00ED439B"/>
    <w:rsid w:val="00ED6C40"/>
    <w:rsid w:val="00EE09C0"/>
    <w:rsid w:val="00EE0BF7"/>
    <w:rsid w:val="00EE69CB"/>
    <w:rsid w:val="00EF4DE8"/>
    <w:rsid w:val="00F010C5"/>
    <w:rsid w:val="00F0176D"/>
    <w:rsid w:val="00F01FC2"/>
    <w:rsid w:val="00F076D4"/>
    <w:rsid w:val="00F10BFC"/>
    <w:rsid w:val="00F126C7"/>
    <w:rsid w:val="00F26D33"/>
    <w:rsid w:val="00F2774A"/>
    <w:rsid w:val="00F3035F"/>
    <w:rsid w:val="00F3423A"/>
    <w:rsid w:val="00F34486"/>
    <w:rsid w:val="00F3656A"/>
    <w:rsid w:val="00F371A9"/>
    <w:rsid w:val="00F41D48"/>
    <w:rsid w:val="00F506D6"/>
    <w:rsid w:val="00F517D8"/>
    <w:rsid w:val="00F543EA"/>
    <w:rsid w:val="00F60BFF"/>
    <w:rsid w:val="00F7202B"/>
    <w:rsid w:val="00F74551"/>
    <w:rsid w:val="00F9306E"/>
    <w:rsid w:val="00FB08B1"/>
    <w:rsid w:val="00FB215A"/>
    <w:rsid w:val="00FB237D"/>
    <w:rsid w:val="00FB4DBC"/>
    <w:rsid w:val="00FB5BD9"/>
    <w:rsid w:val="00FD010D"/>
    <w:rsid w:val="00FD06D2"/>
    <w:rsid w:val="00FD449C"/>
    <w:rsid w:val="00FD48B3"/>
    <w:rsid w:val="00FD53F7"/>
    <w:rsid w:val="00FD71EB"/>
    <w:rsid w:val="00FE22D2"/>
    <w:rsid w:val="00FE2F10"/>
    <w:rsid w:val="00FF0B50"/>
    <w:rsid w:val="00FF41A1"/>
    <w:rsid w:val="00FF56B0"/>
    <w:rsid w:val="51B36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line="480" w:lineRule="exact"/>
    </w:pPr>
    <w:rPr>
      <w:rFonts w:ascii="Calibri" w:eastAsia="仿宋_GB2312" w:hAnsi="Calibri" w:cs="Times New Roman"/>
      <w:sz w:val="32"/>
      <w:szCs w:val="2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paragraph" w:styleId="a8">
    <w:name w:val="List Paragraph"/>
    <w:basedOn w:val="a"/>
    <w:uiPriority w:val="34"/>
    <w:qFormat/>
    <w:pPr>
      <w:ind w:firstLineChars="200" w:firstLine="420"/>
    </w:pPr>
  </w:style>
  <w:style w:type="paragraph" w:customStyle="1" w:styleId="1">
    <w:name w:val="列出段落1"/>
    <w:basedOn w:val="a"/>
    <w:pPr>
      <w:ind w:firstLineChars="200" w:firstLine="420"/>
    </w:pPr>
    <w:rPr>
      <w:rFonts w:ascii="Calibri" w:eastAsia="宋体" w:hAnsi="Calibri" w:cs="Times New Roman"/>
    </w:rPr>
  </w:style>
  <w:style w:type="character" w:customStyle="1" w:styleId="Char">
    <w:name w:val="正文文本 Char"/>
    <w:link w:val="a3"/>
    <w:qFormat/>
    <w:rPr>
      <w:rFonts w:ascii="Calibri" w:eastAsia="仿宋_GB2312" w:hAnsi="Calibri" w:cs="Times New Roman"/>
      <w:sz w:val="32"/>
      <w:szCs w:val="24"/>
    </w:rPr>
  </w:style>
  <w:style w:type="character" w:customStyle="1" w:styleId="Char10">
    <w:name w:val="正文文本 Char1"/>
    <w:basedOn w:val="a0"/>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line="480" w:lineRule="exact"/>
    </w:pPr>
    <w:rPr>
      <w:rFonts w:ascii="Calibri" w:eastAsia="仿宋_GB2312" w:hAnsi="Calibri" w:cs="Times New Roman"/>
      <w:sz w:val="32"/>
      <w:szCs w:val="2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paragraph" w:styleId="a8">
    <w:name w:val="List Paragraph"/>
    <w:basedOn w:val="a"/>
    <w:uiPriority w:val="34"/>
    <w:qFormat/>
    <w:pPr>
      <w:ind w:firstLineChars="200" w:firstLine="420"/>
    </w:pPr>
  </w:style>
  <w:style w:type="paragraph" w:customStyle="1" w:styleId="1">
    <w:name w:val="列出段落1"/>
    <w:basedOn w:val="a"/>
    <w:pPr>
      <w:ind w:firstLineChars="200" w:firstLine="420"/>
    </w:pPr>
    <w:rPr>
      <w:rFonts w:ascii="Calibri" w:eastAsia="宋体" w:hAnsi="Calibri" w:cs="Times New Roman"/>
    </w:rPr>
  </w:style>
  <w:style w:type="character" w:customStyle="1" w:styleId="Char">
    <w:name w:val="正文文本 Char"/>
    <w:link w:val="a3"/>
    <w:qFormat/>
    <w:rPr>
      <w:rFonts w:ascii="Calibri" w:eastAsia="仿宋_GB2312" w:hAnsi="Calibri" w:cs="Times New Roman"/>
      <w:sz w:val="32"/>
      <w:szCs w:val="24"/>
    </w:rPr>
  </w:style>
  <w:style w:type="character" w:customStyle="1" w:styleId="Char10">
    <w:name w:val="正文文本 Char1"/>
    <w:basedOn w:val="a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770</Words>
  <Characters>4394</Characters>
  <Application>Microsoft Office Word</Application>
  <DocSecurity>0</DocSecurity>
  <Lines>36</Lines>
  <Paragraphs>10</Paragraphs>
  <ScaleCrop>false</ScaleCrop>
  <Company>Microsoft</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lenovo</cp:lastModifiedBy>
  <cp:revision>4</cp:revision>
  <cp:lastPrinted>2020-07-31T07:19:00Z</cp:lastPrinted>
  <dcterms:created xsi:type="dcterms:W3CDTF">2020-07-31T07:14:00Z</dcterms:created>
  <dcterms:modified xsi:type="dcterms:W3CDTF">2020-07-31T08:28:00Z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