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-12"/>
          <w:sz w:val="44"/>
          <w:szCs w:val="44"/>
        </w:rPr>
        <w:t>部分不合格项目的小知识</w:t>
      </w: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维生素A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维生素A是一种极其重要、极易缺乏的，维持人体正常代谢和机能所必需的脂溶性维生素。</w:t>
      </w:r>
      <w:r>
        <w:rPr>
          <w:rFonts w:ascii="Times New Roman" w:hAnsi="Times New Roman" w:eastAsia="仿宋_GB2312" w:cs="Times New Roman"/>
          <w:sz w:val="32"/>
          <w:szCs w:val="32"/>
        </w:rPr>
        <w:t>缺乏维生素A可能引起夜盲症、皮肤病以及各种感染性疾病。《食品安全国家标准 辅食营养补充品》GB 22570-2014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辅食营养补充品</w:t>
      </w:r>
      <w:r>
        <w:rPr>
          <w:rFonts w:ascii="Times New Roman" w:hAnsi="Times New Roman" w:eastAsia="仿宋_GB2312" w:cs="Times New Roman"/>
          <w:sz w:val="32"/>
          <w:szCs w:val="32"/>
        </w:rPr>
        <w:t>中维生素A含量应在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ascii="Times New Roman" w:hAnsi="Times New Roman" w:eastAsia="仿宋_GB2312" w:cs="Times New Roman"/>
          <w:sz w:val="32"/>
          <w:szCs w:val="32"/>
        </w:rPr>
        <w:t>μgRE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/12g—360</w:t>
      </w:r>
      <w:r>
        <w:rPr>
          <w:rFonts w:ascii="Times New Roman" w:hAnsi="Times New Roman" w:eastAsia="仿宋_GB2312" w:cs="Times New Roman"/>
          <w:sz w:val="32"/>
          <w:szCs w:val="32"/>
        </w:rPr>
        <w:t>μgRE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/12g</w:t>
      </w:r>
      <w:r>
        <w:rPr>
          <w:rFonts w:ascii="Times New Roman" w:hAnsi="Times New Roman" w:eastAsia="仿宋_GB2312" w:cs="Times New Roman"/>
          <w:sz w:val="32"/>
          <w:szCs w:val="32"/>
        </w:rPr>
        <w:t>范围内，该产品标签明示值标示，维生素A含量不低于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</w:t>
      </w:r>
      <w:r>
        <w:rPr>
          <w:rFonts w:ascii="Times New Roman" w:hAnsi="Times New Roman" w:eastAsia="仿宋_GB2312" w:cs="Times New Roman"/>
          <w:sz w:val="32"/>
          <w:szCs w:val="32"/>
        </w:rPr>
        <w:t>μgRE/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g，其实际检测含量未达到产品标签标示要求。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婴幼儿辅食营养包（辅食营养补充品）</w:t>
      </w:r>
      <w:r>
        <w:rPr>
          <w:rFonts w:ascii="Times New Roman" w:hAnsi="Times New Roman" w:eastAsia="仿宋_GB2312" w:cs="Times New Roman"/>
          <w:sz w:val="32"/>
          <w:szCs w:val="32"/>
        </w:rPr>
        <w:t>维生素A不达标的原因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，可能是生产企业未按照产品标签标示值添加该营养素，或者生产企业所使用的原料质量不达标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592" w:firstLineChars="200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pacing w:val="-12"/>
          <w:sz w:val="32"/>
          <w:szCs w:val="32"/>
        </w:rPr>
        <w:t>苯并［a］芘</w:t>
      </w:r>
    </w:p>
    <w:p>
      <w:pPr>
        <w:spacing w:line="600" w:lineRule="exact"/>
        <w:ind w:firstLine="640" w:firstLineChars="2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］芘是一种芳烃类化合物，在环境中广泛存在，具有一定致癌性、致畸性、致突变性。《食品安全国家标准食品中污染物限量》（</w:t>
      </w:r>
      <w:r>
        <w:rPr>
          <w:rFonts w:ascii="Times New Roman" w:hAnsi="Times New Roman" w:eastAsia="仿宋_GB2312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Times New Roman" w:eastAsia="仿宋_GB2312"/>
          <w:sz w:val="32"/>
          <w:szCs w:val="32"/>
        </w:rPr>
        <w:t>）中规定，油脂及其制品中苯并［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］芘最大限量值为</w:t>
      </w:r>
      <w:r>
        <w:rPr>
          <w:rFonts w:ascii="Times New Roman" w:hAnsi="Times New Roman" w:eastAsia="仿宋_GB2312"/>
          <w:sz w:val="32"/>
          <w:szCs w:val="32"/>
        </w:rPr>
        <w:t>10μg/kg</w:t>
      </w:r>
      <w:r>
        <w:rPr>
          <w:rFonts w:hint="eastAsia" w:ascii="Times New Roman" w:hAnsi="Times New Roman" w:eastAsia="仿宋_GB2312"/>
          <w:sz w:val="32"/>
          <w:szCs w:val="32"/>
        </w:rPr>
        <w:t>。食用植物油中苯并［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］芘超标的原因，可能是油料收储、晾晒不当，从环境、包装、机械收获、运输等过程中引入污染；生产中关键工艺控制不当等。</w:t>
      </w:r>
    </w:p>
    <w:p>
      <w:pPr>
        <w:spacing w:line="594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</w:rPr>
        <w:t>三、恩诺沙星（以恩诺沙星与环丙沙星之和计）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《食品安全国家标准 食品中兽药最大残留限量》（GB 31650—2019）</w:t>
      </w:r>
      <w:r>
        <w:rPr>
          <w:rFonts w:ascii="Times New Roman" w:hAnsi="Times New Roman" w:eastAsia="仿宋_GB2312" w:cs="Times New Roman"/>
          <w:sz w:val="32"/>
          <w:szCs w:val="32"/>
        </w:rPr>
        <w:t>中规定，恩诺沙星（以恩诺沙星和环丙沙星之和计）在牛、羊、猪、兔、禽和其他动物的肌肉中最高残留限量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为100μg/kg。鸡肉中恩诺沙星超标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>
      <w:pPr>
        <w:wordWrap w:val="0"/>
        <w:spacing w:line="600" w:lineRule="exact"/>
        <w:ind w:firstLine="640" w:firstLineChars="200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甲氧苄啶</w:t>
      </w:r>
    </w:p>
    <w:p>
      <w:pPr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甲氧苄啶属于二氨基嘧啶类药物，常与磺胺类药物一同使用，以达到抗菌增效的效果，所以又称为磺胺增效剂。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《食品安全国家标准 食品中兽药最大残留限量》（GB 31650—2019）规定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，甲氧苄啶在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家禽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的肌肉中的最大残留限量为50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g/kg。长期摄入甲氧苄啶超标的食物，可能造成其在人体中蓄积，产生耐药性，削弱甲氧苄啶的治疗效果、引起骨髓微核抑制等其他不良反应。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ascii="Times New Roman" w:hAnsi="Times New Roman" w:eastAsia="黑体" w:cs="Times New Roman"/>
          <w:sz w:val="32"/>
          <w:szCs w:val="32"/>
        </w:rPr>
        <w:t>氧氟沙星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 第2292号）中规定，在食品动物中停止使用氧氟沙星（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食品动物中不得检出</w:t>
      </w:r>
      <w:r>
        <w:rPr>
          <w:rFonts w:ascii="Times New Roman" w:hAnsi="Times New Roman" w:eastAsia="仿宋_GB2312" w:cs="Times New Roman"/>
          <w:sz w:val="32"/>
          <w:szCs w:val="32"/>
        </w:rPr>
        <w:t>）。淡水鱼中检出氧氟沙星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六、</w:t>
      </w:r>
      <w:r>
        <w:rPr>
          <w:rFonts w:ascii="Times New Roman" w:hAnsi="Times New Roman" w:eastAsia="黑体" w:cs="Times New Roman"/>
          <w:bCs/>
          <w:sz w:val="32"/>
          <w:szCs w:val="32"/>
        </w:rPr>
        <w:t>毒死蜱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毒死蜱，又名氯蜱硫磷，目前是全世界使用最广泛的有机磷酸酯杀虫剂之一，具有触杀、胃毒和熏蒸等作用。《食品安全国家标准 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）中规定，毒死蜱在芹菜中的最大残留限量值为0.05mg/kg。芹菜中毒死蜱超标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，可能是菜农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/>
          <w:sz w:val="32"/>
          <w:szCs w:val="32"/>
        </w:rPr>
        <w:t>从而</w:t>
      </w:r>
      <w:r>
        <w:rPr>
          <w:rFonts w:ascii="Times New Roman" w:hAnsi="Times New Roman" w:eastAsia="仿宋_GB2312"/>
          <w:sz w:val="32"/>
          <w:szCs w:val="32"/>
        </w:rPr>
        <w:t>违规使用或滥用农药。</w:t>
      </w:r>
      <w:r>
        <w:rPr>
          <w:rFonts w:hint="eastAsia" w:ascii="Times New Roman" w:hAnsi="Times New Roman" w:eastAsia="仿宋_GB2312"/>
          <w:sz w:val="32"/>
          <w:szCs w:val="32"/>
        </w:rPr>
        <w:t>食用毒死蜱超标的食品，可能引起头昏、头痛、无力、呕吐等症状，甚至还可能导致癫痫样抽搐。</w:t>
      </w:r>
    </w:p>
    <w:p>
      <w:pPr>
        <w:spacing w:line="600" w:lineRule="exact"/>
        <w:ind w:firstLine="592" w:firstLineChars="200"/>
        <w:rPr>
          <w:rFonts w:ascii="Times New Roman" w:hAnsi="黑体" w:eastAsia="黑体" w:cs="Times New Roman"/>
          <w:spacing w:val="-12"/>
          <w:sz w:val="32"/>
          <w:szCs w:val="32"/>
        </w:rPr>
      </w:pPr>
      <w:r>
        <w:rPr>
          <w:rFonts w:hint="eastAsia" w:ascii="Times New Roman" w:hAnsi="黑体" w:eastAsia="黑体" w:cs="Times New Roman"/>
          <w:spacing w:val="-12"/>
          <w:sz w:val="32"/>
          <w:szCs w:val="32"/>
          <w:lang w:eastAsia="zh-CN"/>
        </w:rPr>
        <w:t>七、</w:t>
      </w:r>
      <w:r>
        <w:rPr>
          <w:rFonts w:ascii="Times New Roman" w:hAnsi="黑体" w:eastAsia="黑体" w:cs="Times New Roman"/>
          <w:spacing w:val="-12"/>
          <w:sz w:val="32"/>
          <w:szCs w:val="32"/>
        </w:rPr>
        <w:t>克伦特罗</w:t>
      </w:r>
    </w:p>
    <w:p>
      <w:pPr>
        <w:pStyle w:val="4"/>
        <w:widowControl/>
        <w:spacing w:beforeAutospacing="0" w:afterAutospacing="0" w:line="594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克伦特罗属于β-肾上腺素受体激动剂，作为饲料添加剂用于畜牧生产，对动物有明显的促进生长、提高瘦肉率及减少脂肪的效果。《食品中可能违法添加的非食用物质和易滥用的食品添加剂名单（第四批）》（整顿办函〔2010〕50号）中规定，β-兴奋剂类药物（盐酸克伦特罗（瘦肉精）、莱克多巴胺等）为食品中违法添加的非食用物质，在动物性食品中不得检出。长期食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z w:val="32"/>
          <w:szCs w:val="32"/>
        </w:rPr>
        <w:t>克伦特罗的食品可能会引起中毒，诱发心律失常，出现心悸、头晕、乏力等症状，对人体健康造成伤害。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6652A1F"/>
    <w:rsid w:val="10AA5D46"/>
    <w:rsid w:val="1C527D94"/>
    <w:rsid w:val="29707379"/>
    <w:rsid w:val="333D4B60"/>
    <w:rsid w:val="3AB60DA9"/>
    <w:rsid w:val="3D4D78DE"/>
    <w:rsid w:val="3F6612C6"/>
    <w:rsid w:val="448639BB"/>
    <w:rsid w:val="480F274F"/>
    <w:rsid w:val="48E77F3C"/>
    <w:rsid w:val="522975CB"/>
    <w:rsid w:val="53D74883"/>
    <w:rsid w:val="5A6E3FE3"/>
    <w:rsid w:val="6C713BD5"/>
    <w:rsid w:val="6F84491B"/>
    <w:rsid w:val="799C7A6A"/>
    <w:rsid w:val="7B55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安迪</cp:lastModifiedBy>
  <dcterms:modified xsi:type="dcterms:W3CDTF">2020-07-28T04:40:27Z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