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附件19</w:t>
      </w:r>
    </w:p>
    <w:p>
      <w:pPr>
        <w:adjustRightInd w:val="0"/>
        <w:snapToGrid w:val="0"/>
        <w:spacing w:beforeLines="0" w:afterLines="0" w:line="68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beforeLines="0" w:afterLines="0" w:line="30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beforeLines="0" w:afterLines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脱氢乙酸及其钠盐</w:t>
      </w:r>
      <w:bookmarkStart w:id="2" w:name="_GoBack"/>
      <w:bookmarkEnd w:id="2"/>
    </w:p>
    <w:p>
      <w:pPr>
        <w:pStyle w:val="5"/>
        <w:spacing w:beforeLines="0" w:afterLines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ascii="仿宋" w:hAnsi="仿宋" w:eastAsia="仿宋"/>
          <w:color w:val="000000"/>
          <w:sz w:val="32"/>
          <w:szCs w:val="32"/>
        </w:rPr>
        <w:t>《食品安全国家标准 食品添加剂使用标准》（GB 2760）未规定生湿面制品中允许使用脱氢乙酸及其钠盐，即表明不得使用脱氢乙酸及其钠盐。</w:t>
      </w:r>
    </w:p>
    <w:p>
      <w:pPr>
        <w:pStyle w:val="5"/>
        <w:numPr>
          <w:ilvl w:val="0"/>
          <w:numId w:val="1"/>
        </w:numPr>
        <w:spacing w:beforeLines="0" w:afterLines="0"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氟苯尼考</w:t>
      </w:r>
    </w:p>
    <w:p>
      <w:pPr>
        <w:pStyle w:val="5"/>
        <w:spacing w:beforeLines="0" w:afterLines="0"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hAnsi="Calibri" w:eastAsia="仿宋_GB2312" w:cs="黑体"/>
          <w:sz w:val="32"/>
          <w:szCs w:val="32"/>
        </w:rPr>
        <w:t>氟苯尼考是一种农业部批准使用的动物专用抗菌药，主要用于敏感细菌所致的猪、鸡、鱼的细菌性疾病</w:t>
      </w:r>
      <w:r>
        <w:rPr>
          <w:rFonts w:hint="eastAsia" w:ascii="仿宋_GB2312" w:hAnsi="Calibri" w:eastAsia="仿宋_GB2312" w:cs="黑体"/>
          <w:sz w:val="32"/>
          <w:szCs w:val="32"/>
        </w:rPr>
        <w:t>防治</w:t>
      </w:r>
      <w:r>
        <w:rPr>
          <w:rFonts w:ascii="仿宋_GB2312" w:hAnsi="Calibri" w:eastAsia="仿宋_GB2312" w:cs="黑体"/>
          <w:sz w:val="32"/>
          <w:szCs w:val="32"/>
        </w:rPr>
        <w:t>，但产蛋家禽禁止使用氟苯尼考。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食品中兽药最大残留限量》</w:t>
      </w:r>
      <w:r>
        <w:rPr>
          <w:rFonts w:eastAsia="仿宋_GB2312"/>
          <w:sz w:val="32"/>
          <w:szCs w:val="32"/>
        </w:rPr>
        <w:t>（GB 31650）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规定“家禽（产蛋期禁用）”，即</w:t>
      </w:r>
      <w:r>
        <w:rPr>
          <w:rFonts w:hint="eastAsia" w:ascii="仿宋_GB2312" w:hAnsi="??" w:eastAsia="仿宋_GB2312" w:cs="Arial"/>
          <w:spacing w:val="-2"/>
          <w:kern w:val="0"/>
          <w:sz w:val="32"/>
          <w:szCs w:val="32"/>
        </w:rPr>
        <w:t>鸡蛋</w:t>
      </w:r>
      <w:r>
        <w:rPr>
          <w:rFonts w:hint="eastAsia" w:ascii="仿宋_GB2312" w:hAnsi="仿宋_GB2312" w:eastAsia="仿宋_GB2312" w:cs="仿宋_GB2312"/>
          <w:sz w:val="32"/>
          <w:szCs w:val="32"/>
        </w:rPr>
        <w:t>中不得检出。</w:t>
      </w:r>
    </w:p>
    <w:p>
      <w:pPr>
        <w:pStyle w:val="8"/>
        <w:numPr>
          <w:ilvl w:val="0"/>
          <w:numId w:val="1"/>
        </w:numPr>
        <w:adjustRightInd w:val="0"/>
        <w:snapToGrid w:val="0"/>
        <w:spacing w:beforeLines="0" w:afterLines="0" w:line="560" w:lineRule="exact"/>
        <w:ind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恩诺沙星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textAlignment w:val="baseline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bookmarkStart w:id="0" w:name="OLE_LINK1"/>
      <w:r>
        <w:rPr>
          <w:rFonts w:hint="eastAsia" w:ascii="Times New Roman" w:hAnsi="Times New Roman" w:eastAsia="仿宋_GB2312"/>
          <w:bCs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sz w:val="32"/>
          <w:szCs w:val="32"/>
        </w:rPr>
        <w:t>）</w:t>
      </w:r>
      <w:bookmarkEnd w:id="0"/>
      <w:r>
        <w:rPr>
          <w:rFonts w:hint="eastAsia" w:ascii="Times New Roman" w:hAnsi="Times New Roman" w:eastAsia="仿宋_GB2312"/>
          <w:bCs/>
          <w:sz w:val="32"/>
          <w:szCs w:val="32"/>
        </w:rPr>
        <w:t>规定，鱼中恩诺沙星(以恩诺沙星与环丙沙星之和计)应不超过100μg/kg。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pStyle w:val="5"/>
        <w:adjustRightInd w:val="0"/>
        <w:snapToGrid w:val="0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星属于氟喹诺酮类药物，因抗菌谱广、抗菌活性强曾被广泛用于畜禽细菌性疾病的治疗和预防。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5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大肠菌群</w:t>
      </w:r>
    </w:p>
    <w:p>
      <w:pPr>
        <w:pStyle w:val="5"/>
        <w:spacing w:beforeLines="0" w:afterLines="0"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大肠菌群是国内外通用的食品污染常用指示菌之一。食品餐饮具中检出大肠菌群，提示被肠道致病菌污染的可能性较大。《食品安全国家标准 消毒餐（饮）具》（GB 14934）中规定消毒餐（饮）具中大肠菌群不得检出。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5"/>
        <w:adjustRightInd w:val="0"/>
        <w:snapToGrid w:val="0"/>
        <w:spacing w:beforeLines="0" w:afterLines="0"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克百威，又名呋喃丹，是一种广谱性杀虫、杀螨、杀线虫剂，属于高毒农药。农业部第199号公告明确规定克百威不得用于蔬菜、果树、茶叶、中草药材上。《食品安全国家标准 食品中农药最大残留限量》（GB 2763）规定，鳞茎类蔬菜中克百威的最大残留限量为0.02 mg/kg。</w:t>
      </w:r>
    </w:p>
    <w:p>
      <w:pPr>
        <w:pStyle w:val="8"/>
        <w:numPr>
          <w:ilvl w:val="0"/>
          <w:numId w:val="1"/>
        </w:numPr>
        <w:spacing w:beforeLines="0" w:afterLines="0" w:line="560" w:lineRule="exact"/>
        <w:ind w:firstLineChars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克伦特罗</w:t>
      </w:r>
    </w:p>
    <w:p>
      <w:pPr>
        <w:pStyle w:val="5"/>
        <w:spacing w:beforeLines="0" w:afterLines="0" w:line="560" w:lineRule="exact"/>
        <w:ind w:firstLine="640" w:firstLineChars="200"/>
        <w:rPr>
          <w:rFonts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克伦特罗属于β-受体激动剂类药物，能提高胴体的瘦肉率</w:t>
      </w:r>
      <w:r>
        <w:rPr>
          <w:rFonts w:ascii="仿宋" w:hAnsi="仿宋" w:eastAsia="仿宋" w:cs="仿宋"/>
          <w:bCs/>
          <w:sz w:val="32"/>
          <w:szCs w:val="32"/>
          <w:shd w:val="clear" w:color="auto" w:fill="FFFFFF"/>
        </w:rPr>
        <w:t>。人食用含有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“</w:t>
      </w:r>
      <w:r>
        <w:rPr>
          <w:rFonts w:ascii="仿宋" w:hAnsi="仿宋" w:eastAsia="仿宋" w:cs="仿宋"/>
          <w:bCs/>
          <w:sz w:val="32"/>
          <w:szCs w:val="32"/>
          <w:shd w:val="clear" w:color="auto" w:fill="FFFFFF"/>
        </w:rPr>
        <w:t>瘦肉精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”</w:t>
      </w:r>
      <w:r>
        <w:rPr>
          <w:rFonts w:ascii="仿宋" w:hAnsi="仿宋" w:eastAsia="仿宋" w:cs="仿宋"/>
          <w:bCs/>
          <w:sz w:val="32"/>
          <w:szCs w:val="32"/>
          <w:shd w:val="clear" w:color="auto" w:fill="FFFFFF"/>
        </w:rPr>
        <w:t>的动物性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食品</w:t>
      </w:r>
      <w:r>
        <w:rPr>
          <w:rFonts w:ascii="仿宋" w:hAnsi="仿宋" w:eastAsia="仿宋" w:cs="仿宋"/>
          <w:bCs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zCs w:val="32"/>
        </w:rPr>
        <w:t>可能会引起中毒，出现心悸、头晕、乏力等症状，对人体健康造成伤害。</w:t>
      </w:r>
      <w:r>
        <w:rPr>
          <w:rFonts w:ascii="仿宋" w:hAnsi="仿宋" w:eastAsia="仿宋" w:cs="仿宋"/>
          <w:bCs/>
          <w:sz w:val="32"/>
          <w:szCs w:val="32"/>
          <w:shd w:val="clear" w:color="auto" w:fill="FFFFFF"/>
        </w:rPr>
        <w:t>全国食品安全整顿工作办公室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印发的《食品中可能违法添加的非食用物质和易滥用的食品添加剂名单(第四批)》（整顿办函[2010]50号）将克伦特罗列为非食用物质。</w:t>
      </w:r>
    </w:p>
    <w:p>
      <w:pPr>
        <w:pStyle w:val="5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6-苄基腺嘌呤</w:t>
      </w:r>
      <w:r>
        <w:rPr>
          <w:rFonts w:hint="eastAsia" w:eastAsia="黑体"/>
          <w:color w:val="000000"/>
          <w:sz w:val="32"/>
          <w:szCs w:val="32"/>
        </w:rPr>
        <w:t>（</w:t>
      </w:r>
      <w:r>
        <w:rPr>
          <w:rFonts w:eastAsia="黑体"/>
          <w:color w:val="000000"/>
          <w:sz w:val="32"/>
          <w:szCs w:val="32"/>
        </w:rPr>
        <w:t>6-BA</w:t>
      </w:r>
      <w:r>
        <w:rPr>
          <w:rFonts w:hint="eastAsia" w:eastAsia="黑体"/>
          <w:color w:val="000000"/>
          <w:sz w:val="32"/>
          <w:szCs w:val="32"/>
        </w:rPr>
        <w:t>）</w:t>
      </w:r>
    </w:p>
    <w:p>
      <w:pPr>
        <w:pStyle w:val="5"/>
        <w:spacing w:beforeLines="0" w:afterLines="0" w:line="560" w:lineRule="exact"/>
        <w:ind w:firstLine="640" w:firstLineChars="200"/>
        <w:rPr>
          <w:rFonts w:ascii="仿宋_GB2312" w:hAnsi="Calibri" w:eastAsia="仿宋_GB2312" w:cs="黑体"/>
          <w:sz w:val="32"/>
          <w:szCs w:val="32"/>
        </w:rPr>
      </w:pPr>
      <w:r>
        <w:rPr>
          <w:rFonts w:ascii="仿宋_GB2312" w:hAnsi="Calibri" w:eastAsia="仿宋_GB2312" w:cs="黑体"/>
          <w:sz w:val="32"/>
          <w:szCs w:val="32"/>
        </w:rPr>
        <w:t>6-苄基腺嘌呤</w:t>
      </w:r>
      <w:r>
        <w:rPr>
          <w:rFonts w:hint="eastAsia" w:ascii="仿宋_GB2312" w:hAnsi="Calibri" w:eastAsia="仿宋_GB2312" w:cs="黑体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6-BA</w:t>
      </w:r>
      <w:r>
        <w:rPr>
          <w:rFonts w:hint="eastAsia" w:ascii="仿宋_GB2312" w:hAnsi="Calibri" w:eastAsia="仿宋_GB2312" w:cs="黑体"/>
          <w:sz w:val="32"/>
          <w:szCs w:val="32"/>
        </w:rPr>
        <w:t>）</w:t>
      </w:r>
      <w:r>
        <w:rPr>
          <w:rFonts w:ascii="仿宋_GB2312" w:hAnsi="Calibri" w:eastAsia="仿宋_GB2312" w:cs="黑体"/>
          <w:sz w:val="32"/>
          <w:szCs w:val="32"/>
        </w:rPr>
        <w:t>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5"/>
        <w:numPr>
          <w:ilvl w:val="0"/>
          <w:numId w:val="1"/>
        </w:numPr>
        <w:spacing w:beforeLines="0" w:afterLines="0" w:line="560" w:lineRule="exact"/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酸度</w:t>
      </w:r>
    </w:p>
    <w:p>
      <w:pPr>
        <w:pStyle w:val="5"/>
        <w:spacing w:beforeLines="0" w:afterLines="0" w:line="560" w:lineRule="exact"/>
        <w:ind w:firstLine="640" w:firstLineChars="200"/>
        <w:rPr>
          <w:rFonts w:ascii="仿宋_GB2312" w:hAnsi="Calibri" w:eastAsia="仿宋_GB2312" w:cs="黑体"/>
          <w:iCs/>
          <w:sz w:val="32"/>
          <w:szCs w:val="32"/>
        </w:rPr>
      </w:pPr>
      <w:r>
        <w:rPr>
          <w:rFonts w:hint="eastAsia" w:ascii="仿宋_GB2312" w:hAnsi="Calibri" w:eastAsia="仿宋_GB2312" w:cs="黑体"/>
          <w:iCs/>
          <w:sz w:val="32"/>
          <w:szCs w:val="32"/>
        </w:rPr>
        <w:t>酸度是灭菌乳（羊乳）</w:t>
      </w:r>
      <w:r>
        <w:rPr>
          <w:rFonts w:ascii="仿宋_GB2312" w:hAnsi="Calibri" w:eastAsia="仿宋_GB2312" w:cs="黑体"/>
          <w:iCs/>
          <w:sz w:val="32"/>
          <w:szCs w:val="32"/>
        </w:rPr>
        <w:t>的</w:t>
      </w:r>
      <w:r>
        <w:rPr>
          <w:rFonts w:hint="eastAsia" w:ascii="仿宋_GB2312" w:hAnsi="Calibri" w:eastAsia="仿宋_GB2312" w:cs="黑体"/>
          <w:iCs/>
          <w:sz w:val="32"/>
          <w:szCs w:val="32"/>
        </w:rPr>
        <w:t>品质</w:t>
      </w:r>
      <w:r>
        <w:rPr>
          <w:rFonts w:ascii="仿宋_GB2312" w:hAnsi="Calibri" w:eastAsia="仿宋_GB2312" w:cs="黑体"/>
          <w:iCs/>
          <w:sz w:val="32"/>
          <w:szCs w:val="32"/>
        </w:rPr>
        <w:t>指标之一</w:t>
      </w:r>
      <w:r>
        <w:rPr>
          <w:rFonts w:hint="eastAsia" w:ascii="仿宋_GB2312" w:hAnsi="Calibri" w:eastAsia="仿宋_GB2312" w:cs="黑体"/>
          <w:iCs/>
          <w:sz w:val="32"/>
          <w:szCs w:val="32"/>
        </w:rPr>
        <w:t>。《食品安全国家标准 灭菌乳》（</w:t>
      </w:r>
      <w:bookmarkStart w:id="1" w:name="OLE_LINK2"/>
      <w:r>
        <w:rPr>
          <w:rFonts w:hint="eastAsia" w:ascii="仿宋_GB2312" w:hAnsi="Calibri" w:eastAsia="仿宋_GB2312" w:cs="黑体"/>
          <w:iCs/>
          <w:sz w:val="32"/>
          <w:szCs w:val="32"/>
        </w:rPr>
        <w:t>GB 25190</w:t>
      </w:r>
      <w:bookmarkEnd w:id="1"/>
      <w:r>
        <w:rPr>
          <w:rFonts w:hint="eastAsia" w:ascii="仿宋_GB2312" w:hAnsi="Calibri" w:eastAsia="仿宋_GB2312" w:cs="黑体"/>
          <w:iCs/>
          <w:sz w:val="32"/>
          <w:szCs w:val="32"/>
        </w:rPr>
        <w:t>）规定了灭菌乳（羊乳）酸度应在</w:t>
      </w:r>
      <w:r>
        <w:rPr>
          <w:rFonts w:hint="eastAsia" w:eastAsia="仿宋_GB2312" w:cs="黑体"/>
          <w:iCs/>
          <w:sz w:val="32"/>
          <w:szCs w:val="32"/>
        </w:rPr>
        <w:t>6°T～13°T</w:t>
      </w:r>
      <w:r>
        <w:rPr>
          <w:rFonts w:hint="eastAsia" w:ascii="仿宋_GB2312" w:hAnsi="Calibri" w:eastAsia="仿宋_GB2312" w:cs="黑体"/>
          <w:iCs/>
          <w:sz w:val="32"/>
          <w:szCs w:val="32"/>
        </w:rPr>
        <w:t>范围内。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Lines="0" w:afterLines="0" w:line="560" w:lineRule="exact"/>
        <w:rPr>
          <w:rFonts w:eastAsia="黑体" w:cs="仿宋"/>
          <w:sz w:val="32"/>
          <w:szCs w:val="32"/>
        </w:rPr>
      </w:pPr>
      <w:r>
        <w:rPr>
          <w:rFonts w:hint="eastAsia" w:hAnsi="黑体" w:eastAsia="黑体" w:cs="仿宋"/>
          <w:sz w:val="32"/>
          <w:szCs w:val="32"/>
        </w:rPr>
        <w:t>镉</w:t>
      </w:r>
    </w:p>
    <w:p>
      <w:pPr>
        <w:pStyle w:val="5"/>
        <w:adjustRightInd w:val="0"/>
        <w:snapToGrid w:val="0"/>
        <w:spacing w:beforeLines="0" w:afterLines="0"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2762）规定，鲜、冻水产动物甲壳类中镉应不超过0.5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adjustRightInd w:val="0"/>
        <w:snapToGrid w:val="0"/>
        <w:spacing w:beforeLines="0" w:afterLines="0" w:line="560" w:lineRule="exact"/>
        <w:ind w:firstLine="627" w:firstLineChars="196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甲拌磷是一种有机磷类内吸杀虫、杀螨剂。农业部规定蔬菜中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禁止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使用农药甲拌磷。《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食品安全国家标准 食品中农药最大残留限量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（GB 2763）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叶菜类蔬菜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中甲拌磷的最大残留限量为0.01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mg/kg。</w:t>
      </w:r>
    </w:p>
    <w:p>
      <w:pPr>
        <w:pStyle w:val="5"/>
        <w:spacing w:beforeLines="0" w:afterLines="0" w:line="560" w:lineRule="exact"/>
        <w:ind w:left="64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十二、苯甲酸及其钠盐</w:t>
      </w:r>
    </w:p>
    <w:p>
      <w:pPr>
        <w:pStyle w:val="5"/>
        <w:adjustRightInd/>
        <w:snapToGrid/>
        <w:spacing w:beforeLines="0" w:afterLines="0"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苯甲酸及其钠盐是食品工业中常见的防腐剂，对霉菌、酵母和细菌有较好的抑制作用。</w:t>
      </w:r>
      <w:r>
        <w:rPr>
          <w:rFonts w:ascii="仿宋" w:hAnsi="仿宋" w:eastAsia="仿宋" w:cs="仿宋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食品添加剂使用标准》（GB 2760）</w:t>
      </w:r>
      <w:r>
        <w:rPr>
          <w:rFonts w:hint="eastAsia" w:ascii="仿宋" w:hAnsi="仿宋" w:eastAsia="仿宋"/>
          <w:sz w:val="32"/>
          <w:szCs w:val="32"/>
        </w:rPr>
        <w:t>未规定豆腐中允许使用苯甲酸及其钠盐，即表明不得使用苯甲酸及其钠盐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60822758">
    <w:nsid w:val="216D79E6"/>
    <w:multiLevelType w:val="multilevel"/>
    <w:tmpl w:val="216D79E6"/>
    <w:lvl w:ilvl="0" w:tentative="1">
      <w:start w:val="1"/>
      <w:numFmt w:val="chineseCountingThousand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608227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DD7paNdhDD6ri7piyYeC7m6OjA0=" w:salt="MnXOJb0Df6WeHx1JXvK9j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E2C"/>
    <w:rsid w:val="00007960"/>
    <w:rsid w:val="00041F52"/>
    <w:rsid w:val="00044B73"/>
    <w:rsid w:val="000877C3"/>
    <w:rsid w:val="00097A7B"/>
    <w:rsid w:val="000D7EF0"/>
    <w:rsid w:val="000E1F3A"/>
    <w:rsid w:val="000E56F7"/>
    <w:rsid w:val="0012304B"/>
    <w:rsid w:val="00126C46"/>
    <w:rsid w:val="00156A6A"/>
    <w:rsid w:val="00193AC7"/>
    <w:rsid w:val="00195B79"/>
    <w:rsid w:val="001A7792"/>
    <w:rsid w:val="001C503B"/>
    <w:rsid w:val="001E457C"/>
    <w:rsid w:val="001E6FB8"/>
    <w:rsid w:val="001F45CF"/>
    <w:rsid w:val="00226A84"/>
    <w:rsid w:val="00271DF9"/>
    <w:rsid w:val="00281DFF"/>
    <w:rsid w:val="002A7D00"/>
    <w:rsid w:val="002B6C04"/>
    <w:rsid w:val="002C29BF"/>
    <w:rsid w:val="002C4155"/>
    <w:rsid w:val="002C6988"/>
    <w:rsid w:val="002D18AD"/>
    <w:rsid w:val="002D42BF"/>
    <w:rsid w:val="002F11C4"/>
    <w:rsid w:val="002F70B8"/>
    <w:rsid w:val="0030757C"/>
    <w:rsid w:val="003343D3"/>
    <w:rsid w:val="00390D7F"/>
    <w:rsid w:val="003A59ED"/>
    <w:rsid w:val="003A6290"/>
    <w:rsid w:val="003D25FB"/>
    <w:rsid w:val="003D5354"/>
    <w:rsid w:val="003E5B35"/>
    <w:rsid w:val="003F0C78"/>
    <w:rsid w:val="003F54AC"/>
    <w:rsid w:val="00401B9E"/>
    <w:rsid w:val="00404081"/>
    <w:rsid w:val="0041375B"/>
    <w:rsid w:val="00413C5B"/>
    <w:rsid w:val="0041638A"/>
    <w:rsid w:val="0042091D"/>
    <w:rsid w:val="00423B74"/>
    <w:rsid w:val="00423DEA"/>
    <w:rsid w:val="00445C02"/>
    <w:rsid w:val="00461642"/>
    <w:rsid w:val="00476807"/>
    <w:rsid w:val="00482271"/>
    <w:rsid w:val="004A5696"/>
    <w:rsid w:val="004B74B9"/>
    <w:rsid w:val="004D3F9B"/>
    <w:rsid w:val="004F67DE"/>
    <w:rsid w:val="00532A67"/>
    <w:rsid w:val="0054794C"/>
    <w:rsid w:val="00557F67"/>
    <w:rsid w:val="00566F79"/>
    <w:rsid w:val="00582C92"/>
    <w:rsid w:val="00585B84"/>
    <w:rsid w:val="0059011A"/>
    <w:rsid w:val="00591EC1"/>
    <w:rsid w:val="0059247B"/>
    <w:rsid w:val="005C046A"/>
    <w:rsid w:val="005D71B4"/>
    <w:rsid w:val="00605651"/>
    <w:rsid w:val="00632C22"/>
    <w:rsid w:val="0066369E"/>
    <w:rsid w:val="006713A6"/>
    <w:rsid w:val="00680916"/>
    <w:rsid w:val="00681FEA"/>
    <w:rsid w:val="006854F2"/>
    <w:rsid w:val="006B6528"/>
    <w:rsid w:val="006C1844"/>
    <w:rsid w:val="006D7405"/>
    <w:rsid w:val="006E2949"/>
    <w:rsid w:val="006E33D5"/>
    <w:rsid w:val="00704E7E"/>
    <w:rsid w:val="007064CB"/>
    <w:rsid w:val="0072006A"/>
    <w:rsid w:val="00721C67"/>
    <w:rsid w:val="00722548"/>
    <w:rsid w:val="00744B5C"/>
    <w:rsid w:val="00780AFB"/>
    <w:rsid w:val="007A2AA4"/>
    <w:rsid w:val="0080385B"/>
    <w:rsid w:val="0083472B"/>
    <w:rsid w:val="00852FBB"/>
    <w:rsid w:val="00857791"/>
    <w:rsid w:val="00884B03"/>
    <w:rsid w:val="00887940"/>
    <w:rsid w:val="00896755"/>
    <w:rsid w:val="008A2085"/>
    <w:rsid w:val="008A510D"/>
    <w:rsid w:val="008F7FDF"/>
    <w:rsid w:val="00905019"/>
    <w:rsid w:val="00907486"/>
    <w:rsid w:val="00907789"/>
    <w:rsid w:val="009125EE"/>
    <w:rsid w:val="009178E3"/>
    <w:rsid w:val="00917AD6"/>
    <w:rsid w:val="00920E11"/>
    <w:rsid w:val="00920F8F"/>
    <w:rsid w:val="00940313"/>
    <w:rsid w:val="00971768"/>
    <w:rsid w:val="00971D21"/>
    <w:rsid w:val="00972533"/>
    <w:rsid w:val="0098067D"/>
    <w:rsid w:val="00986AE1"/>
    <w:rsid w:val="00994733"/>
    <w:rsid w:val="009A237D"/>
    <w:rsid w:val="009B551F"/>
    <w:rsid w:val="00A1509A"/>
    <w:rsid w:val="00A3628C"/>
    <w:rsid w:val="00A403E4"/>
    <w:rsid w:val="00A526A3"/>
    <w:rsid w:val="00A65383"/>
    <w:rsid w:val="00A74AF7"/>
    <w:rsid w:val="00A83C90"/>
    <w:rsid w:val="00A9533E"/>
    <w:rsid w:val="00AB3A11"/>
    <w:rsid w:val="00AB4B83"/>
    <w:rsid w:val="00AB7426"/>
    <w:rsid w:val="00AD4512"/>
    <w:rsid w:val="00AD74FF"/>
    <w:rsid w:val="00AE14B2"/>
    <w:rsid w:val="00AE67E5"/>
    <w:rsid w:val="00AF3FC1"/>
    <w:rsid w:val="00B12BDA"/>
    <w:rsid w:val="00B221D7"/>
    <w:rsid w:val="00B322D3"/>
    <w:rsid w:val="00B42652"/>
    <w:rsid w:val="00B426B6"/>
    <w:rsid w:val="00B47C7F"/>
    <w:rsid w:val="00B5194D"/>
    <w:rsid w:val="00B54CFB"/>
    <w:rsid w:val="00B56C94"/>
    <w:rsid w:val="00B667FD"/>
    <w:rsid w:val="00B76396"/>
    <w:rsid w:val="00B77AE2"/>
    <w:rsid w:val="00B93358"/>
    <w:rsid w:val="00BC0E67"/>
    <w:rsid w:val="00BC5FCF"/>
    <w:rsid w:val="00BC6168"/>
    <w:rsid w:val="00C02A64"/>
    <w:rsid w:val="00C21B21"/>
    <w:rsid w:val="00C25757"/>
    <w:rsid w:val="00C27CD0"/>
    <w:rsid w:val="00C705BF"/>
    <w:rsid w:val="00C944FD"/>
    <w:rsid w:val="00CA2C4F"/>
    <w:rsid w:val="00CA4538"/>
    <w:rsid w:val="00CE4F7A"/>
    <w:rsid w:val="00D21D50"/>
    <w:rsid w:val="00D67E50"/>
    <w:rsid w:val="00D86801"/>
    <w:rsid w:val="00DA28FE"/>
    <w:rsid w:val="00DB1958"/>
    <w:rsid w:val="00DF2BEB"/>
    <w:rsid w:val="00E00278"/>
    <w:rsid w:val="00E1247D"/>
    <w:rsid w:val="00E16D44"/>
    <w:rsid w:val="00E53455"/>
    <w:rsid w:val="00E554FB"/>
    <w:rsid w:val="00E618F7"/>
    <w:rsid w:val="00E94EC5"/>
    <w:rsid w:val="00EA0210"/>
    <w:rsid w:val="00EA2B1B"/>
    <w:rsid w:val="00EC20AF"/>
    <w:rsid w:val="00ED68BC"/>
    <w:rsid w:val="00EF5489"/>
    <w:rsid w:val="00F26674"/>
    <w:rsid w:val="00F41E45"/>
    <w:rsid w:val="00F42374"/>
    <w:rsid w:val="00F47D45"/>
    <w:rsid w:val="00F506A2"/>
    <w:rsid w:val="00F90804"/>
    <w:rsid w:val="00F94A60"/>
    <w:rsid w:val="00FA093B"/>
    <w:rsid w:val="00FA2AB0"/>
    <w:rsid w:val="00FB23C3"/>
    <w:rsid w:val="00FC65E8"/>
    <w:rsid w:val="00FE26C6"/>
    <w:rsid w:val="07EF1A8A"/>
    <w:rsid w:val="09483C7C"/>
    <w:rsid w:val="0C66611F"/>
    <w:rsid w:val="0D475299"/>
    <w:rsid w:val="102764FF"/>
    <w:rsid w:val="18B018A3"/>
    <w:rsid w:val="1CF347D0"/>
    <w:rsid w:val="1EA67A94"/>
    <w:rsid w:val="207A1CDF"/>
    <w:rsid w:val="23BD563C"/>
    <w:rsid w:val="2B2614CB"/>
    <w:rsid w:val="2D8C4802"/>
    <w:rsid w:val="2E100838"/>
    <w:rsid w:val="311D2E05"/>
    <w:rsid w:val="32221DB3"/>
    <w:rsid w:val="32C55D9E"/>
    <w:rsid w:val="357069F0"/>
    <w:rsid w:val="37714620"/>
    <w:rsid w:val="39473A65"/>
    <w:rsid w:val="3E452F8E"/>
    <w:rsid w:val="3F204DD4"/>
    <w:rsid w:val="4ABB422A"/>
    <w:rsid w:val="4B3854D9"/>
    <w:rsid w:val="4E4A6A8E"/>
    <w:rsid w:val="510612FC"/>
    <w:rsid w:val="53CA7198"/>
    <w:rsid w:val="556278BC"/>
    <w:rsid w:val="55C36911"/>
    <w:rsid w:val="58054B0A"/>
    <w:rsid w:val="587B0306"/>
    <w:rsid w:val="59BC47F9"/>
    <w:rsid w:val="5D8A0D6F"/>
    <w:rsid w:val="5DEC5676"/>
    <w:rsid w:val="613C41A8"/>
    <w:rsid w:val="620A2365"/>
    <w:rsid w:val="621E5D60"/>
    <w:rsid w:val="646C7EC4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  <w:rsid w:val="7BC8154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apple-converted-space"/>
    <w:basedOn w:val="6"/>
    <w:qFormat/>
    <w:uiPriority w:val="0"/>
    <w:rPr/>
  </w:style>
  <w:style w:type="character" w:customStyle="1" w:styleId="13">
    <w:name w:val="不明显强调1"/>
    <w:basedOn w:val="6"/>
    <w:qFormat/>
    <w:uiPriority w:val="19"/>
    <w:rPr>
      <w:i/>
      <w:i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234</Words>
  <Characters>1337</Characters>
  <Lines>11</Lines>
  <Paragraphs>3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2020-08-06T05:06:17Z</dcterms:modified>
  <dc:title>附件19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