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00" w:lineRule="exact"/>
        <w:jc w:val="left"/>
        <w:rPr>
          <w:rFonts w:ascii="方正小标宋简体" w:eastAsia="方正小标宋简体"/>
          <w:color w:val="000000" w:themeColor="text1"/>
          <w:kern w:val="0"/>
          <w:sz w:val="32"/>
          <w:szCs w:val="32"/>
          <w14:textFill>
            <w14:solidFill>
              <w14:schemeClr w14:val="tx1"/>
            </w14:solidFill>
          </w14:textFill>
        </w:rPr>
      </w:pPr>
      <w:r>
        <w:rPr>
          <w:rFonts w:hint="eastAsia" w:ascii="方正小标宋简体" w:hAnsi="黑体" w:eastAsia="方正小标宋简体"/>
          <w:color w:val="000000" w:themeColor="text1"/>
          <w:kern w:val="0"/>
          <w:sz w:val="32"/>
          <w:szCs w:val="32"/>
          <w14:textFill>
            <w14:solidFill>
              <w14:schemeClr w14:val="tx1"/>
            </w14:solidFill>
          </w14:textFill>
        </w:rPr>
        <w:t>附件</w:t>
      </w:r>
      <w:r>
        <w:rPr>
          <w:rFonts w:hint="eastAsia" w:ascii="方正小标宋简体" w:hAnsi="黑体" w:eastAsia="方正小标宋简体"/>
          <w:color w:val="000000" w:themeColor="text1"/>
          <w:kern w:val="0"/>
          <w:sz w:val="32"/>
          <w:szCs w:val="32"/>
          <w:lang w:val="en-US" w:eastAsia="zh-CN"/>
          <w14:textFill>
            <w14:solidFill>
              <w14:schemeClr w14:val="tx1"/>
            </w14:solidFill>
          </w14:textFill>
        </w:rPr>
        <w:t>3</w:t>
      </w:r>
    </w:p>
    <w:p>
      <w:pPr>
        <w:spacing w:line="400" w:lineRule="exact"/>
        <w:jc w:val="center"/>
        <w:rPr>
          <w:rFonts w:ascii="方正小标宋简体" w:eastAsia="方正小标宋简体"/>
          <w:color w:val="000000" w:themeColor="text1"/>
          <w:kern w:val="0"/>
          <w:sz w:val="32"/>
          <w:szCs w:val="32"/>
          <w14:textFill>
            <w14:solidFill>
              <w14:schemeClr w14:val="tx1"/>
            </w14:solidFill>
          </w14:textFill>
        </w:rPr>
      </w:pPr>
      <w:r>
        <w:rPr>
          <w:rFonts w:hint="eastAsia" w:ascii="方正小标宋简体" w:eastAsia="方正小标宋简体"/>
          <w:color w:val="000000" w:themeColor="text1"/>
          <w:kern w:val="0"/>
          <w:sz w:val="32"/>
          <w:szCs w:val="32"/>
          <w14:textFill>
            <w14:solidFill>
              <w14:schemeClr w14:val="tx1"/>
            </w14:solidFill>
          </w14:textFill>
        </w:rPr>
        <w:t>食品</w:t>
      </w:r>
      <w:r>
        <w:rPr>
          <w:rFonts w:hint="eastAsia" w:ascii="方正小标宋简体" w:eastAsia="方正小标宋简体"/>
          <w:color w:val="000000" w:themeColor="text1"/>
          <w:kern w:val="0"/>
          <w:sz w:val="32"/>
          <w:szCs w:val="32"/>
          <w:lang w:eastAsia="zh-CN"/>
          <w14:textFill>
            <w14:solidFill>
              <w14:schemeClr w14:val="tx1"/>
            </w14:solidFill>
          </w14:textFill>
        </w:rPr>
        <w:t>销售主体</w:t>
      </w:r>
      <w:r>
        <w:rPr>
          <w:rFonts w:hint="eastAsia" w:ascii="方正小标宋简体" w:eastAsia="方正小标宋简体"/>
          <w:color w:val="000000" w:themeColor="text1"/>
          <w:kern w:val="0"/>
          <w:sz w:val="32"/>
          <w:szCs w:val="32"/>
          <w14:textFill>
            <w14:solidFill>
              <w14:schemeClr w14:val="tx1"/>
            </w14:solidFill>
          </w14:textFill>
        </w:rPr>
        <w:t>动态风险因素量化分值表</w:t>
      </w:r>
    </w:p>
    <w:p>
      <w:pPr>
        <w:spacing w:line="400" w:lineRule="exact"/>
        <w:ind w:left="-567" w:leftChars="-270"/>
        <w:rPr>
          <w:rFonts w:ascii="方正小标宋简体" w:eastAsia="方正小标宋简体"/>
          <w:color w:val="000000" w:themeColor="text1"/>
          <w:kern w:val="0"/>
          <w:sz w:val="32"/>
          <w:szCs w:val="32"/>
          <w14:textFill>
            <w14:solidFill>
              <w14:schemeClr w14:val="tx1"/>
            </w14:solidFill>
          </w14:textFill>
        </w:rPr>
      </w:pPr>
      <w:r>
        <w:rPr>
          <w:rFonts w:ascii="仿宋" w:hAnsi="仿宋" w:eastAsia="仿宋"/>
          <w:color w:val="000000" w:themeColor="text1"/>
          <w:sz w:val="20"/>
          <w:szCs w:val="20"/>
          <w14:textFill>
            <w14:solidFill>
              <w14:schemeClr w14:val="tx1"/>
            </w14:solidFill>
          </w14:textFill>
        </w:rPr>
        <w:t>被评定人：　　　　　　　　　　　　　　　　　　　　　　　　　　　　</w:t>
      </w:r>
      <w:r>
        <w:rPr>
          <w:rFonts w:hint="eastAsia" w:ascii="仿宋" w:hAnsi="仿宋" w:eastAsia="仿宋"/>
          <w:color w:val="000000" w:themeColor="text1"/>
          <w:sz w:val="20"/>
          <w:szCs w:val="20"/>
          <w14:textFill>
            <w14:solidFill>
              <w14:schemeClr w14:val="tx1"/>
            </w14:solidFill>
          </w14:textFill>
        </w:rPr>
        <w:t xml:space="preserve">    </w:t>
      </w:r>
      <w:r>
        <w:rPr>
          <w:rFonts w:ascii="仿宋" w:hAnsi="仿宋" w:eastAsia="仿宋"/>
          <w:color w:val="000000" w:themeColor="text1"/>
          <w:sz w:val="20"/>
          <w:szCs w:val="20"/>
          <w14:textFill>
            <w14:solidFill>
              <w14:schemeClr w14:val="tx1"/>
            </w14:solidFill>
          </w14:textFill>
        </w:rPr>
        <w:t>评定时间：</w:t>
      </w:r>
    </w:p>
    <w:tbl>
      <w:tblPr>
        <w:tblStyle w:val="5"/>
        <w:tblW w:w="10004" w:type="dxa"/>
        <w:jc w:val="center"/>
        <w:tblInd w:w="0" w:type="dxa"/>
        <w:tblLayout w:type="fixed"/>
        <w:tblCellMar>
          <w:top w:w="0" w:type="dxa"/>
          <w:left w:w="108" w:type="dxa"/>
          <w:bottom w:w="0" w:type="dxa"/>
          <w:right w:w="108" w:type="dxa"/>
        </w:tblCellMar>
      </w:tblPr>
      <w:tblGrid>
        <w:gridCol w:w="951"/>
        <w:gridCol w:w="55"/>
        <w:gridCol w:w="850"/>
        <w:gridCol w:w="6042"/>
        <w:gridCol w:w="1277"/>
        <w:gridCol w:w="829"/>
      </w:tblGrid>
      <w:tr>
        <w:tblPrEx>
          <w:tblLayout w:type="fixed"/>
          <w:tblCellMar>
            <w:top w:w="0" w:type="dxa"/>
            <w:left w:w="108" w:type="dxa"/>
            <w:bottom w:w="0" w:type="dxa"/>
            <w:right w:w="108" w:type="dxa"/>
          </w:tblCellMar>
        </w:tblPrEx>
        <w:trPr>
          <w:trHeight w:val="492" w:hRule="atLeast"/>
          <w:jc w:val="center"/>
        </w:trPr>
        <w:tc>
          <w:tcPr>
            <w:tcW w:w="95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b/>
                <w:bCs/>
                <w:color w:val="000000" w:themeColor="text1"/>
                <w:kern w:val="0"/>
                <w:sz w:val="20"/>
                <w:szCs w:val="20"/>
                <w14:textFill>
                  <w14:solidFill>
                    <w14:schemeClr w14:val="tx1"/>
                  </w14:solidFill>
                </w14:textFill>
              </w:rPr>
            </w:pPr>
            <w:r>
              <w:rPr>
                <w:rFonts w:ascii="仿宋" w:hAnsi="仿宋" w:eastAsia="仿宋"/>
                <w:b/>
                <w:bCs/>
                <w:color w:val="000000" w:themeColor="text1"/>
                <w:kern w:val="0"/>
                <w:sz w:val="20"/>
                <w:szCs w:val="20"/>
                <w14:textFill>
                  <w14:solidFill>
                    <w14:schemeClr w14:val="tx1"/>
                  </w14:solidFill>
                </w14:textFill>
              </w:rPr>
              <w:t>检查</w:t>
            </w:r>
          </w:p>
          <w:p>
            <w:pPr>
              <w:widowControl/>
              <w:spacing w:line="280" w:lineRule="exact"/>
              <w:jc w:val="center"/>
              <w:rPr>
                <w:rFonts w:ascii="仿宋" w:hAnsi="仿宋" w:eastAsia="仿宋"/>
                <w:b/>
                <w:bCs/>
                <w:color w:val="000000" w:themeColor="text1"/>
                <w:kern w:val="0"/>
                <w:sz w:val="20"/>
                <w:szCs w:val="20"/>
                <w14:textFill>
                  <w14:solidFill>
                    <w14:schemeClr w14:val="tx1"/>
                  </w14:solidFill>
                </w14:textFill>
              </w:rPr>
            </w:pPr>
            <w:r>
              <w:rPr>
                <w:rFonts w:ascii="仿宋" w:hAnsi="仿宋" w:eastAsia="仿宋"/>
                <w:b/>
                <w:bCs/>
                <w:color w:val="000000" w:themeColor="text1"/>
                <w:kern w:val="0"/>
                <w:sz w:val="20"/>
                <w:szCs w:val="20"/>
                <w14:textFill>
                  <w14:solidFill>
                    <w14:schemeClr w14:val="tx1"/>
                  </w14:solidFill>
                </w14:textFill>
              </w:rPr>
              <w:t>项目</w:t>
            </w:r>
          </w:p>
        </w:tc>
        <w:tc>
          <w:tcPr>
            <w:tcW w:w="905"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b/>
                <w:bCs/>
                <w:color w:val="000000" w:themeColor="text1"/>
                <w:kern w:val="0"/>
                <w:sz w:val="20"/>
                <w:szCs w:val="20"/>
                <w14:textFill>
                  <w14:solidFill>
                    <w14:schemeClr w14:val="tx1"/>
                  </w14:solidFill>
                </w14:textFill>
              </w:rPr>
            </w:pPr>
            <w:r>
              <w:rPr>
                <w:rFonts w:ascii="仿宋" w:hAnsi="仿宋" w:eastAsia="仿宋"/>
                <w:b/>
                <w:bCs/>
                <w:color w:val="000000" w:themeColor="text1"/>
                <w:kern w:val="0"/>
                <w:sz w:val="20"/>
                <w:szCs w:val="20"/>
                <w14:textFill>
                  <w14:solidFill>
                    <w14:schemeClr w14:val="tx1"/>
                  </w14:solidFill>
                </w14:textFill>
              </w:rPr>
              <w:t>序号</w:t>
            </w:r>
          </w:p>
        </w:tc>
        <w:tc>
          <w:tcPr>
            <w:tcW w:w="6042"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b/>
                <w:bCs/>
                <w:color w:val="000000" w:themeColor="text1"/>
                <w:kern w:val="0"/>
                <w:sz w:val="20"/>
                <w:szCs w:val="20"/>
                <w14:textFill>
                  <w14:solidFill>
                    <w14:schemeClr w14:val="tx1"/>
                  </w14:solidFill>
                </w14:textFill>
              </w:rPr>
            </w:pPr>
            <w:r>
              <w:rPr>
                <w:rFonts w:ascii="仿宋" w:hAnsi="仿宋" w:eastAsia="仿宋"/>
                <w:b/>
                <w:bCs/>
                <w:color w:val="000000" w:themeColor="text1"/>
                <w:kern w:val="0"/>
                <w:sz w:val="20"/>
                <w:szCs w:val="20"/>
                <w14:textFill>
                  <w14:solidFill>
                    <w14:schemeClr w14:val="tx1"/>
                  </w14:solidFill>
                </w14:textFill>
              </w:rPr>
              <w:t>检  查  内  容</w:t>
            </w:r>
          </w:p>
        </w:tc>
        <w:tc>
          <w:tcPr>
            <w:tcW w:w="127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b/>
                <w:bCs/>
                <w:color w:val="000000" w:themeColor="text1"/>
                <w:kern w:val="0"/>
                <w:sz w:val="20"/>
                <w:szCs w:val="20"/>
                <w14:textFill>
                  <w14:solidFill>
                    <w14:schemeClr w14:val="tx1"/>
                  </w14:solidFill>
                </w14:textFill>
              </w:rPr>
            </w:pPr>
            <w:r>
              <w:rPr>
                <w:rFonts w:ascii="仿宋" w:hAnsi="仿宋" w:eastAsia="仿宋"/>
                <w:b/>
                <w:bCs/>
                <w:color w:val="000000" w:themeColor="text1"/>
                <w:kern w:val="0"/>
                <w:sz w:val="20"/>
                <w:szCs w:val="20"/>
                <w14:textFill>
                  <w14:solidFill>
                    <w14:schemeClr w14:val="tx1"/>
                  </w14:solidFill>
                </w14:textFill>
              </w:rPr>
              <w:t>评价</w:t>
            </w:r>
          </w:p>
        </w:tc>
        <w:tc>
          <w:tcPr>
            <w:tcW w:w="829"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b/>
                <w:bCs/>
                <w:color w:val="000000" w:themeColor="text1"/>
                <w:kern w:val="0"/>
                <w:sz w:val="20"/>
                <w:szCs w:val="20"/>
                <w14:textFill>
                  <w14:solidFill>
                    <w14:schemeClr w14:val="tx1"/>
                  </w14:solidFill>
                </w14:textFill>
              </w:rPr>
            </w:pPr>
            <w:r>
              <w:rPr>
                <w:rFonts w:hint="eastAsia" w:ascii="仿宋" w:hAnsi="仿宋" w:eastAsia="仿宋"/>
                <w:b/>
                <w:bCs/>
                <w:color w:val="000000" w:themeColor="text1"/>
                <w:kern w:val="0"/>
                <w:sz w:val="20"/>
                <w:szCs w:val="20"/>
                <w14:textFill>
                  <w14:solidFill>
                    <w14:schemeClr w14:val="tx1"/>
                  </w14:solidFill>
                </w14:textFill>
              </w:rPr>
              <w:t>分值</w:t>
            </w:r>
          </w:p>
        </w:tc>
      </w:tr>
      <w:tr>
        <w:tblPrEx>
          <w:tblLayout w:type="fixed"/>
          <w:tblCellMar>
            <w:top w:w="0" w:type="dxa"/>
            <w:left w:w="108" w:type="dxa"/>
            <w:bottom w:w="0" w:type="dxa"/>
            <w:right w:w="108" w:type="dxa"/>
          </w:tblCellMar>
        </w:tblPrEx>
        <w:trPr>
          <w:trHeight w:val="174" w:hRule="atLeast"/>
          <w:jc w:val="center"/>
        </w:trPr>
        <w:tc>
          <w:tcPr>
            <w:tcW w:w="951" w:type="dxa"/>
            <w:vMerge w:val="restart"/>
            <w:tcBorders>
              <w:top w:val="nil"/>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1.经营资质</w:t>
            </w: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1.1</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销售</w:t>
            </w:r>
            <w:r>
              <w:rPr>
                <w:rFonts w:hint="eastAsia" w:ascii="仿宋" w:hAnsi="仿宋" w:eastAsia="仿宋"/>
                <w:color w:val="000000" w:themeColor="text1"/>
                <w:kern w:val="0"/>
                <w:sz w:val="20"/>
                <w:szCs w:val="20"/>
                <w:lang w:eastAsia="zh-CN"/>
                <w14:textFill>
                  <w14:solidFill>
                    <w14:schemeClr w14:val="tx1"/>
                  </w14:solidFill>
                </w14:textFill>
              </w:rPr>
              <w:t>主体</w:t>
            </w:r>
            <w:r>
              <w:rPr>
                <w:rFonts w:ascii="仿宋" w:hAnsi="仿宋" w:eastAsia="仿宋"/>
                <w:color w:val="000000" w:themeColor="text1"/>
                <w:kern w:val="0"/>
                <w:sz w:val="20"/>
                <w:szCs w:val="20"/>
                <w14:textFill>
                  <w14:solidFill>
                    <w14:schemeClr w14:val="tx1"/>
                  </w14:solidFill>
                </w14:textFill>
              </w:rPr>
              <w:t>持有的食品经营许可证合法有效</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3</w:t>
            </w:r>
          </w:p>
        </w:tc>
      </w:tr>
      <w:tr>
        <w:tblPrEx>
          <w:tblLayout w:type="fixed"/>
          <w:tblCellMar>
            <w:top w:w="0" w:type="dxa"/>
            <w:left w:w="108" w:type="dxa"/>
            <w:bottom w:w="0" w:type="dxa"/>
            <w:right w:w="108" w:type="dxa"/>
          </w:tblCellMar>
        </w:tblPrEx>
        <w:trPr>
          <w:trHeight w:val="206"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1.2</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食品经营许可证载明的有关内容与实际经营项目相符</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3</w:t>
            </w:r>
          </w:p>
        </w:tc>
      </w:tr>
      <w:tr>
        <w:tblPrEx>
          <w:tblLayout w:type="fixed"/>
          <w:tblCellMar>
            <w:top w:w="0" w:type="dxa"/>
            <w:left w:w="108" w:type="dxa"/>
            <w:bottom w:w="0" w:type="dxa"/>
            <w:right w:w="108" w:type="dxa"/>
          </w:tblCellMar>
        </w:tblPrEx>
        <w:trPr>
          <w:trHeight w:val="223" w:hRule="atLeast"/>
          <w:jc w:val="center"/>
        </w:trPr>
        <w:tc>
          <w:tcPr>
            <w:tcW w:w="951" w:type="dxa"/>
            <w:vMerge w:val="continue"/>
            <w:tcBorders>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1.3</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许可证悬挂或摆放在经营场所的醒目位置</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3</w:t>
            </w:r>
            <w:bookmarkStart w:id="0" w:name="_GoBack"/>
            <w:bookmarkEnd w:id="0"/>
          </w:p>
        </w:tc>
      </w:tr>
      <w:tr>
        <w:tblPrEx>
          <w:tblLayout w:type="fixed"/>
          <w:tblCellMar>
            <w:top w:w="0" w:type="dxa"/>
            <w:left w:w="108" w:type="dxa"/>
            <w:bottom w:w="0" w:type="dxa"/>
            <w:right w:w="108" w:type="dxa"/>
          </w:tblCellMar>
        </w:tblPrEx>
        <w:trPr>
          <w:trHeight w:val="128" w:hRule="atLeast"/>
          <w:jc w:val="center"/>
        </w:trPr>
        <w:tc>
          <w:tcPr>
            <w:tcW w:w="951" w:type="dxa"/>
            <w:vMerge w:val="restart"/>
            <w:tcBorders>
              <w:top w:val="nil"/>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2.经营条件</w:t>
            </w: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2.1</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具有与销售的食品品种、数量相适应的场所</w:t>
            </w:r>
            <w:r>
              <w:rPr>
                <w:rFonts w:hint="eastAsia" w:ascii="仿宋" w:hAnsi="仿宋" w:eastAsia="仿宋"/>
                <w:color w:val="000000" w:themeColor="text1"/>
                <w:kern w:val="0"/>
                <w:sz w:val="20"/>
                <w:szCs w:val="20"/>
                <w14:textFill>
                  <w14:solidFill>
                    <w14:schemeClr w14:val="tx1"/>
                  </w14:solidFill>
                </w14:textFill>
              </w:rPr>
              <w:t>，销售场所环境干净整洁</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3</w:t>
            </w:r>
          </w:p>
        </w:tc>
      </w:tr>
      <w:tr>
        <w:tblPrEx>
          <w:tblLayout w:type="fixed"/>
          <w:tblCellMar>
            <w:top w:w="0" w:type="dxa"/>
            <w:left w:w="108" w:type="dxa"/>
            <w:bottom w:w="0" w:type="dxa"/>
            <w:right w:w="108" w:type="dxa"/>
          </w:tblCellMar>
        </w:tblPrEx>
        <w:trPr>
          <w:trHeight w:val="303"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2.2</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经营和贮存场所不得设在易污染区域，距离粪坑、污水池等污染源</w:t>
            </w:r>
            <w:r>
              <w:rPr>
                <w:rFonts w:ascii="仿宋" w:hAnsi="仿宋" w:eastAsia="仿宋" w:cs="仿宋"/>
                <w:color w:val="000000" w:themeColor="text1"/>
                <w:kern w:val="0"/>
                <w:szCs w:val="21"/>
                <w14:textFill>
                  <w14:solidFill>
                    <w14:schemeClr w14:val="tx1"/>
                  </w14:solidFill>
                </w14:textFill>
              </w:rPr>
              <w:t>25</w:t>
            </w:r>
            <w:r>
              <w:rPr>
                <w:rFonts w:hint="eastAsia" w:ascii="仿宋" w:hAnsi="仿宋" w:eastAsia="仿宋" w:cs="仿宋"/>
                <w:color w:val="000000" w:themeColor="text1"/>
                <w:kern w:val="0"/>
                <w:szCs w:val="21"/>
                <w14:textFill>
                  <w14:solidFill>
                    <w14:schemeClr w14:val="tx1"/>
                  </w14:solidFill>
                </w14:textFill>
              </w:rPr>
              <w:t>米以上</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3</w:t>
            </w:r>
          </w:p>
        </w:tc>
      </w:tr>
      <w:tr>
        <w:tblPrEx>
          <w:tblLayout w:type="fixed"/>
          <w:tblCellMar>
            <w:top w:w="0" w:type="dxa"/>
            <w:left w:w="108" w:type="dxa"/>
            <w:bottom w:w="0" w:type="dxa"/>
            <w:right w:w="108" w:type="dxa"/>
          </w:tblCellMar>
        </w:tblPrEx>
        <w:trPr>
          <w:trHeight w:val="412"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2.3</w:t>
            </w:r>
          </w:p>
        </w:tc>
        <w:tc>
          <w:tcPr>
            <w:tcW w:w="6042" w:type="dxa"/>
            <w:tcBorders>
              <w:top w:val="single" w:color="auto" w:sz="4" w:space="0"/>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食品销售场所布局合理，食品和非食品、生食和熟食、水产品与其他食品等销售区域分开设置，有固定的存放位置和标识</w:t>
            </w:r>
          </w:p>
        </w:tc>
        <w:tc>
          <w:tcPr>
            <w:tcW w:w="127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b/>
                <w:color w:val="000000" w:themeColor="text1"/>
                <w:kern w:val="0"/>
                <w:sz w:val="16"/>
                <w:szCs w:val="16"/>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3</w:t>
            </w:r>
          </w:p>
        </w:tc>
      </w:tr>
      <w:tr>
        <w:tblPrEx>
          <w:tblLayout w:type="fixed"/>
          <w:tblCellMar>
            <w:top w:w="0" w:type="dxa"/>
            <w:left w:w="108" w:type="dxa"/>
            <w:bottom w:w="0" w:type="dxa"/>
            <w:right w:w="108" w:type="dxa"/>
          </w:tblCellMar>
        </w:tblPrEx>
        <w:trPr>
          <w:trHeight w:val="230"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2.4</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具有与销售的食品品种、数量相适应的生产经营设备或者设施</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276" w:hRule="atLeast"/>
          <w:jc w:val="center"/>
        </w:trPr>
        <w:tc>
          <w:tcPr>
            <w:tcW w:w="951" w:type="dxa"/>
            <w:vMerge w:val="continue"/>
            <w:tcBorders>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2.5</w:t>
            </w:r>
          </w:p>
        </w:tc>
        <w:tc>
          <w:tcPr>
            <w:tcW w:w="6042" w:type="dxa"/>
            <w:tcBorders>
              <w:top w:val="nil"/>
              <w:left w:val="nil"/>
              <w:bottom w:val="single" w:color="auto" w:sz="4" w:space="0"/>
              <w:right w:val="single" w:color="auto" w:sz="4" w:space="0"/>
            </w:tcBorders>
            <w:vAlign w:val="center"/>
          </w:tcPr>
          <w:p>
            <w:pPr>
              <w:widowControl/>
              <w:spacing w:line="280" w:lineRule="exact"/>
              <w:textAlignment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食品销售场所和贮存场所与生活区分（隔）开</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b/>
                <w:color w:val="000000" w:themeColor="text1"/>
                <w:kern w:val="0"/>
                <w:sz w:val="16"/>
                <w:szCs w:val="16"/>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90" w:hRule="atLeast"/>
          <w:jc w:val="center"/>
        </w:trPr>
        <w:tc>
          <w:tcPr>
            <w:tcW w:w="9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3.食品标签等外观质量状况</w:t>
            </w: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3.1</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抽查的食品在保质期内</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3</w:t>
            </w:r>
          </w:p>
        </w:tc>
      </w:tr>
      <w:tr>
        <w:tblPrEx>
          <w:tblLayout w:type="fixed"/>
          <w:tblCellMar>
            <w:top w:w="0" w:type="dxa"/>
            <w:left w:w="108" w:type="dxa"/>
            <w:bottom w:w="0" w:type="dxa"/>
            <w:right w:w="108" w:type="dxa"/>
          </w:tblCellMar>
        </w:tblPrEx>
        <w:trPr>
          <w:trHeight w:val="297" w:hRule="atLeast"/>
          <w:jc w:val="center"/>
        </w:trPr>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3.2</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抽查的食品感官性状正常</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3</w:t>
            </w:r>
          </w:p>
        </w:tc>
      </w:tr>
      <w:tr>
        <w:tblPrEx>
          <w:tblLayout w:type="fixed"/>
          <w:tblCellMar>
            <w:top w:w="0" w:type="dxa"/>
            <w:left w:w="108" w:type="dxa"/>
            <w:bottom w:w="0" w:type="dxa"/>
            <w:right w:w="108" w:type="dxa"/>
          </w:tblCellMar>
        </w:tblPrEx>
        <w:trPr>
          <w:trHeight w:val="388" w:hRule="atLeast"/>
          <w:jc w:val="center"/>
        </w:trPr>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3.3</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抽查的预包装食品、食品添加剂的包装上有标签，标签标明的内容符合食品安全法等法律法规的规定</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2</w:t>
            </w:r>
          </w:p>
        </w:tc>
      </w:tr>
      <w:tr>
        <w:tblPrEx>
          <w:tblLayout w:type="fixed"/>
          <w:tblCellMar>
            <w:top w:w="0" w:type="dxa"/>
            <w:left w:w="108" w:type="dxa"/>
            <w:bottom w:w="0" w:type="dxa"/>
            <w:right w:w="108" w:type="dxa"/>
          </w:tblCellMar>
        </w:tblPrEx>
        <w:trPr>
          <w:trHeight w:val="452" w:hRule="atLeast"/>
          <w:jc w:val="center"/>
        </w:trPr>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3.4</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抽查的食品的标签、说明书清楚、明显，生产日期、保质期等事项显著标注，容易辨识，不涉及疾病预防、治疗功能</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1</w:t>
            </w:r>
          </w:p>
        </w:tc>
      </w:tr>
      <w:tr>
        <w:tblPrEx>
          <w:tblLayout w:type="fixed"/>
          <w:tblCellMar>
            <w:top w:w="0" w:type="dxa"/>
            <w:left w:w="108" w:type="dxa"/>
            <w:bottom w:w="0" w:type="dxa"/>
            <w:right w:w="108" w:type="dxa"/>
          </w:tblCellMar>
        </w:tblPrEx>
        <w:trPr>
          <w:trHeight w:val="685" w:hRule="atLeast"/>
          <w:jc w:val="center"/>
        </w:trPr>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3.5</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抽查的散装食品，在散装食品的容器、外包装上标明食品的名称、生产日期或者生产批号、保质期以及生产经营者名称、地址、联系方式等内容</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2</w:t>
            </w:r>
          </w:p>
        </w:tc>
      </w:tr>
      <w:tr>
        <w:tblPrEx>
          <w:tblLayout w:type="fixed"/>
          <w:tblCellMar>
            <w:top w:w="0" w:type="dxa"/>
            <w:left w:w="108" w:type="dxa"/>
            <w:bottom w:w="0" w:type="dxa"/>
            <w:right w:w="108" w:type="dxa"/>
          </w:tblCellMar>
        </w:tblPrEx>
        <w:trPr>
          <w:trHeight w:val="384" w:hRule="atLeast"/>
          <w:jc w:val="center"/>
        </w:trPr>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3.6</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销售场所设置或摆放的食品广告的内容不涉及疾病预防、治疗功能</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164" w:hRule="atLeast"/>
          <w:jc w:val="center"/>
        </w:trPr>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3.7</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抽查的转基因食品按照规定显著标示</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398" w:hRule="atLeast"/>
          <w:jc w:val="center"/>
        </w:trPr>
        <w:tc>
          <w:tcPr>
            <w:tcW w:w="951" w:type="dxa"/>
            <w:vMerge w:val="restart"/>
            <w:tcBorders>
              <w:top w:val="nil"/>
              <w:left w:val="single" w:color="auto" w:sz="4" w:space="0"/>
              <w:right w:val="single" w:color="auto" w:sz="4" w:space="0"/>
            </w:tcBorders>
            <w:vAlign w:val="center"/>
          </w:tcPr>
          <w:p>
            <w:pPr>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4.从业人员</w:t>
            </w:r>
          </w:p>
          <w:p>
            <w:pPr>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管理</w:t>
            </w: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4.1</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食品销售</w:t>
            </w:r>
            <w:r>
              <w:rPr>
                <w:rFonts w:hint="eastAsia" w:ascii="仿宋" w:hAnsi="仿宋" w:eastAsia="仿宋"/>
                <w:color w:val="000000" w:themeColor="text1"/>
                <w:kern w:val="0"/>
                <w:sz w:val="20"/>
                <w:szCs w:val="20"/>
                <w:lang w:eastAsia="zh-CN"/>
                <w14:textFill>
                  <w14:solidFill>
                    <w14:schemeClr w14:val="tx1"/>
                  </w14:solidFill>
                </w14:textFill>
              </w:rPr>
              <w:t>主体</w:t>
            </w:r>
            <w:r>
              <w:rPr>
                <w:rFonts w:hint="eastAsia" w:ascii="仿宋" w:hAnsi="仿宋" w:eastAsia="仿宋"/>
                <w:color w:val="000000" w:themeColor="text1"/>
                <w:kern w:val="0"/>
                <w:sz w:val="20"/>
                <w:szCs w:val="20"/>
                <w14:textFill>
                  <w14:solidFill>
                    <w14:schemeClr w14:val="tx1"/>
                  </w14:solidFill>
                </w14:textFill>
              </w:rPr>
              <w:t>及其法定代表人、直接负责的主管人员和其他直接责任人员不属于法律规定的禁止从业的情形</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177"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4.2</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建立从业人员健康管理制度</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352" w:hRule="atLeast"/>
          <w:jc w:val="center"/>
        </w:trPr>
        <w:tc>
          <w:tcPr>
            <w:tcW w:w="951" w:type="dxa"/>
            <w:vMerge w:val="continue"/>
            <w:tcBorders>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4.</w:t>
            </w:r>
            <w:r>
              <w:rPr>
                <w:rFonts w:hint="eastAsia" w:ascii="仿宋" w:hAnsi="仿宋" w:eastAsia="仿宋"/>
                <w:color w:val="000000" w:themeColor="text1"/>
                <w:kern w:val="0"/>
                <w:sz w:val="20"/>
                <w:szCs w:val="20"/>
                <w14:textFill>
                  <w14:solidFill>
                    <w14:schemeClr w14:val="tx1"/>
                  </w14:solidFill>
                </w14:textFill>
              </w:rPr>
              <w:t>3</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在岗从事接触直接入口食品工作的食品</w:t>
            </w:r>
            <w:r>
              <w:rPr>
                <w:rFonts w:hint="eastAsia" w:ascii="仿宋" w:hAnsi="仿宋" w:eastAsia="仿宋"/>
                <w:color w:val="000000" w:themeColor="text1"/>
                <w:kern w:val="0"/>
                <w:sz w:val="20"/>
                <w:szCs w:val="20"/>
                <w:lang w:eastAsia="zh-CN"/>
                <w14:textFill>
                  <w14:solidFill>
                    <w14:schemeClr w14:val="tx1"/>
                  </w14:solidFill>
                </w14:textFill>
              </w:rPr>
              <w:t>销售</w:t>
            </w:r>
            <w:r>
              <w:rPr>
                <w:rFonts w:ascii="仿宋" w:hAnsi="仿宋" w:eastAsia="仿宋"/>
                <w:color w:val="000000" w:themeColor="text1"/>
                <w:kern w:val="0"/>
                <w:sz w:val="20"/>
                <w:szCs w:val="20"/>
                <w14:textFill>
                  <w14:solidFill>
                    <w14:schemeClr w14:val="tx1"/>
                  </w14:solidFill>
                </w14:textFill>
              </w:rPr>
              <w:t>人员取得健康证明</w:t>
            </w:r>
            <w:r>
              <w:rPr>
                <w:rFonts w:hint="eastAsia" w:ascii="仿宋" w:hAnsi="仿宋" w:eastAsia="仿宋"/>
                <w:color w:val="000000" w:themeColor="text1"/>
                <w:kern w:val="0"/>
                <w:sz w:val="20"/>
                <w:szCs w:val="20"/>
                <w14:textFill>
                  <w14:solidFill>
                    <w14:schemeClr w14:val="tx1"/>
                  </w14:solidFill>
                </w14:textFill>
              </w:rPr>
              <w:t>，无患有国务院卫生行政部门规定的有碍食品安全疾病的情况；</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160" w:hRule="atLeast"/>
          <w:jc w:val="center"/>
        </w:trPr>
        <w:tc>
          <w:tcPr>
            <w:tcW w:w="951"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5.经营过程控制情况</w:t>
            </w: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5.1</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定期检查库存食品，及时清理变质或者超过保质期的食品</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70" w:hRule="atLeast"/>
          <w:jc w:val="center"/>
        </w:trPr>
        <w:tc>
          <w:tcPr>
            <w:tcW w:w="95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5.2</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食品贮存隔墙离地距离在10厘米以上</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210" w:hRule="atLeast"/>
          <w:jc w:val="center"/>
        </w:trPr>
        <w:tc>
          <w:tcPr>
            <w:tcW w:w="95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5.3</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按照食品标签标示的警示标志、警示说明或者注意事项的要求贮存和销售食品</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302" w:hRule="atLeast"/>
          <w:jc w:val="center"/>
        </w:trPr>
        <w:tc>
          <w:tcPr>
            <w:tcW w:w="95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5.4</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对销售过程有温度、湿度要求的食品，有保证食品安全所需的温度、湿度等特殊要求的设备，并按要求贮存</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1</w:t>
            </w:r>
          </w:p>
        </w:tc>
      </w:tr>
      <w:tr>
        <w:tblPrEx>
          <w:tblLayout w:type="fixed"/>
          <w:tblCellMar>
            <w:top w:w="0" w:type="dxa"/>
            <w:left w:w="108" w:type="dxa"/>
            <w:bottom w:w="0" w:type="dxa"/>
            <w:right w:w="108" w:type="dxa"/>
          </w:tblCellMar>
        </w:tblPrEx>
        <w:trPr>
          <w:trHeight w:val="70" w:hRule="atLeast"/>
          <w:jc w:val="center"/>
        </w:trPr>
        <w:tc>
          <w:tcPr>
            <w:tcW w:w="95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5.</w:t>
            </w:r>
            <w:r>
              <w:rPr>
                <w:rFonts w:hint="eastAsia" w:ascii="仿宋" w:hAnsi="仿宋" w:eastAsia="仿宋"/>
                <w:color w:val="000000" w:themeColor="text1"/>
                <w:kern w:val="0"/>
                <w:sz w:val="20"/>
                <w:szCs w:val="20"/>
                <w:lang w:val="en-US" w:eastAsia="zh-CN"/>
                <w14:textFill>
                  <w14:solidFill>
                    <w14:schemeClr w14:val="tx1"/>
                  </w14:solidFill>
                </w14:textFill>
              </w:rPr>
              <w:t>5</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建立食品安全自查制度，定期对食品安全状况进行检查评价</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393" w:hRule="atLeast"/>
          <w:jc w:val="center"/>
        </w:trPr>
        <w:tc>
          <w:tcPr>
            <w:tcW w:w="95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5.</w:t>
            </w:r>
            <w:r>
              <w:rPr>
                <w:rFonts w:hint="eastAsia" w:ascii="仿宋" w:hAnsi="仿宋" w:eastAsia="仿宋"/>
                <w:color w:val="000000" w:themeColor="text1"/>
                <w:kern w:val="0"/>
                <w:sz w:val="20"/>
                <w:szCs w:val="20"/>
                <w:lang w:val="en-US" w:eastAsia="zh-CN"/>
                <w14:textFill>
                  <w14:solidFill>
                    <w14:schemeClr w14:val="tx1"/>
                  </w14:solidFill>
                </w14:textFill>
              </w:rPr>
              <w:t>6</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发生食品安全事故的，建立和保存处置食品安全事故记录，并按规定上报所在地市场监管部门</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316" w:hRule="atLeast"/>
          <w:jc w:val="center"/>
        </w:trPr>
        <w:tc>
          <w:tcPr>
            <w:tcW w:w="95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5.</w:t>
            </w:r>
            <w:r>
              <w:rPr>
                <w:rFonts w:hint="eastAsia" w:ascii="仿宋" w:hAnsi="仿宋" w:eastAsia="仿宋"/>
                <w:color w:val="000000" w:themeColor="text1"/>
                <w:kern w:val="0"/>
                <w:sz w:val="20"/>
                <w:szCs w:val="20"/>
                <w:lang w:val="en-US" w:eastAsia="zh-CN"/>
                <w14:textFill>
                  <w14:solidFill>
                    <w14:schemeClr w14:val="tx1"/>
                  </w14:solidFill>
                </w14:textFill>
              </w:rPr>
              <w:t>7</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采购食品，查验供货者的许可证和食品出厂检验合格证或者其他合格证明</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1201" w:hRule="atLeast"/>
          <w:jc w:val="center"/>
        </w:trPr>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5.</w:t>
            </w:r>
            <w:r>
              <w:rPr>
                <w:rFonts w:hint="eastAsia" w:ascii="仿宋" w:hAnsi="仿宋" w:eastAsia="仿宋"/>
                <w:color w:val="000000" w:themeColor="text1"/>
                <w:kern w:val="0"/>
                <w:sz w:val="20"/>
                <w:szCs w:val="20"/>
                <w:lang w:val="en-US" w:eastAsia="zh-CN"/>
                <w14:textFill>
                  <w14:solidFill>
                    <w14:schemeClr w14:val="tx1"/>
                  </w14:solidFill>
                </w14:textFill>
              </w:rPr>
              <w:t>8</w:t>
            </w:r>
          </w:p>
        </w:tc>
        <w:tc>
          <w:tcPr>
            <w:tcW w:w="6042" w:type="dxa"/>
            <w:tcBorders>
              <w:top w:val="single" w:color="auto" w:sz="4" w:space="0"/>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采购食品添加剂查验供货者的许可证和产品合格证明，并如实记录所采购食品添加剂的名称、规格、数量、生产日期或者生产批号、保质期、进货日期以及供货者名称、地址、联系方式等内容，并保存相关凭证。</w:t>
            </w:r>
          </w:p>
        </w:tc>
        <w:tc>
          <w:tcPr>
            <w:tcW w:w="127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584" w:hRule="atLeast"/>
          <w:jc w:val="center"/>
        </w:trPr>
        <w:tc>
          <w:tcPr>
            <w:tcW w:w="951"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5.</w:t>
            </w:r>
            <w:r>
              <w:rPr>
                <w:rFonts w:hint="eastAsia" w:ascii="仿宋" w:hAnsi="仿宋" w:eastAsia="仿宋"/>
                <w:color w:val="000000" w:themeColor="text1"/>
                <w:kern w:val="0"/>
                <w:sz w:val="20"/>
                <w:szCs w:val="20"/>
                <w:lang w:val="en-US" w:eastAsia="zh-CN"/>
                <w14:textFill>
                  <w14:solidFill>
                    <w14:schemeClr w14:val="tx1"/>
                  </w14:solidFill>
                </w14:textFill>
              </w:rPr>
              <w:t>9</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按要求停止销售、召回、报告不符合食品安全标准或者证明可能危害人体健康的食品。</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266" w:hRule="atLeast"/>
          <w:jc w:val="center"/>
        </w:trPr>
        <w:tc>
          <w:tcPr>
            <w:tcW w:w="951" w:type="dxa"/>
            <w:vMerge w:val="restart"/>
            <w:tcBorders>
              <w:top w:val="single" w:color="auto" w:sz="4" w:space="0"/>
              <w:left w:val="single" w:color="auto" w:sz="4" w:space="0"/>
              <w:right w:val="single" w:color="auto" w:sz="4" w:space="0"/>
            </w:tcBorders>
            <w:vAlign w:val="center"/>
          </w:tcPr>
          <w:p>
            <w:pPr>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6</w:t>
            </w:r>
            <w:r>
              <w:rPr>
                <w:rFonts w:ascii="仿宋" w:hAnsi="仿宋" w:eastAsia="仿宋"/>
                <w:color w:val="000000" w:themeColor="text1"/>
                <w:kern w:val="0"/>
                <w:sz w:val="20"/>
                <w:szCs w:val="20"/>
                <w14:textFill>
                  <w14:solidFill>
                    <w14:schemeClr w14:val="tx1"/>
                  </w14:solidFill>
                </w14:textFill>
              </w:rPr>
              <w:t>.食品</w:t>
            </w:r>
            <w:r>
              <w:rPr>
                <w:rFonts w:hint="eastAsia" w:ascii="仿宋" w:hAnsi="仿宋" w:eastAsia="仿宋"/>
                <w:color w:val="000000" w:themeColor="text1"/>
                <w:kern w:val="0"/>
                <w:sz w:val="20"/>
                <w:szCs w:val="20"/>
                <w14:textFill>
                  <w14:solidFill>
                    <w14:schemeClr w14:val="tx1"/>
                  </w14:solidFill>
                </w14:textFill>
              </w:rPr>
              <w:t xml:space="preserve"> </w:t>
            </w:r>
            <w:r>
              <w:rPr>
                <w:rFonts w:ascii="仿宋" w:hAnsi="仿宋" w:eastAsia="仿宋"/>
                <w:color w:val="000000" w:themeColor="text1"/>
                <w:kern w:val="0"/>
                <w:sz w:val="20"/>
                <w:szCs w:val="20"/>
                <w14:textFill>
                  <w14:solidFill>
                    <w14:schemeClr w14:val="tx1"/>
                  </w14:solidFill>
                </w14:textFill>
              </w:rPr>
              <w:t>销售</w:t>
            </w:r>
          </w:p>
          <w:p>
            <w:pPr>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（批发）企业</w:t>
            </w: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6</w:t>
            </w:r>
            <w:r>
              <w:rPr>
                <w:rFonts w:ascii="仿宋" w:hAnsi="仿宋" w:eastAsia="仿宋"/>
                <w:color w:val="000000" w:themeColor="text1"/>
                <w:kern w:val="0"/>
                <w:sz w:val="20"/>
                <w:szCs w:val="20"/>
                <w14:textFill>
                  <w14:solidFill>
                    <w14:schemeClr w14:val="tx1"/>
                  </w14:solidFill>
                </w14:textFill>
              </w:rPr>
              <w:t>.1</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有食品安全管理人员</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371"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6</w:t>
            </w:r>
            <w:r>
              <w:rPr>
                <w:rFonts w:ascii="仿宋" w:hAnsi="仿宋" w:eastAsia="仿宋"/>
                <w:color w:val="000000" w:themeColor="text1"/>
                <w:kern w:val="0"/>
                <w:sz w:val="20"/>
                <w:szCs w:val="20"/>
                <w14:textFill>
                  <w14:solidFill>
                    <w14:schemeClr w14:val="tx1"/>
                  </w14:solidFill>
                </w14:textFill>
              </w:rPr>
              <w:t>.2</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不存在经市场监管部门抽查考核不合格的食品安全管理人员在岗从事食品安全管理工作的情况</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268"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6</w:t>
            </w:r>
            <w:r>
              <w:rPr>
                <w:rFonts w:ascii="仿宋" w:hAnsi="仿宋" w:eastAsia="仿宋"/>
                <w:color w:val="000000" w:themeColor="text1"/>
                <w:kern w:val="0"/>
                <w:sz w:val="20"/>
                <w:szCs w:val="20"/>
                <w14:textFill>
                  <w14:solidFill>
                    <w14:schemeClr w14:val="tx1"/>
                  </w14:solidFill>
                </w14:textFill>
              </w:rPr>
              <w:t>.3</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对</w:t>
            </w:r>
            <w:r>
              <w:rPr>
                <w:rFonts w:hint="eastAsia" w:ascii="仿宋" w:hAnsi="仿宋" w:eastAsia="仿宋"/>
                <w:color w:val="000000" w:themeColor="text1"/>
                <w:kern w:val="0"/>
                <w:sz w:val="20"/>
                <w:szCs w:val="20"/>
                <w14:textFill>
                  <w14:solidFill>
                    <w14:schemeClr w14:val="tx1"/>
                  </w14:solidFill>
                </w14:textFill>
              </w:rPr>
              <w:t>从业人员</w:t>
            </w:r>
            <w:r>
              <w:rPr>
                <w:rFonts w:ascii="仿宋" w:hAnsi="仿宋" w:eastAsia="仿宋"/>
                <w:color w:val="000000" w:themeColor="text1"/>
                <w:kern w:val="0"/>
                <w:sz w:val="20"/>
                <w:szCs w:val="20"/>
                <w14:textFill>
                  <w14:solidFill>
                    <w14:schemeClr w14:val="tx1"/>
                  </w14:solidFill>
                </w14:textFill>
              </w:rPr>
              <w:t>进行食品安全知识培训</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513"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6</w:t>
            </w:r>
            <w:r>
              <w:rPr>
                <w:rFonts w:ascii="仿宋" w:hAnsi="仿宋" w:eastAsia="仿宋"/>
                <w:color w:val="000000" w:themeColor="text1"/>
                <w:kern w:val="0"/>
                <w:sz w:val="20"/>
                <w:szCs w:val="20"/>
                <w14:textFill>
                  <w14:solidFill>
                    <w14:schemeClr w14:val="tx1"/>
                  </w14:solidFill>
                </w14:textFill>
              </w:rPr>
              <w:t>.4</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建立并严格执行食品进货查验记录制度，</w:t>
            </w:r>
            <w:r>
              <w:rPr>
                <w:rFonts w:hint="eastAsia" w:ascii="仿宋" w:hAnsi="仿宋" w:eastAsia="仿宋"/>
                <w:color w:val="000000" w:themeColor="text1"/>
                <w:kern w:val="0"/>
                <w:sz w:val="20"/>
                <w:szCs w:val="20"/>
                <w14:textFill>
                  <w14:solidFill>
                    <w14:schemeClr w14:val="tx1"/>
                  </w14:solidFill>
                </w14:textFill>
              </w:rPr>
              <w:t>如实记录所采购食品的名称、规格、数量、生产日期或者生产批号、保质期、进货日期以及供货者名称、地址、联系方式等内容，并保存相关凭证</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r>
      <w:tr>
        <w:tblPrEx>
          <w:tblLayout w:type="fixed"/>
          <w:tblCellMar>
            <w:top w:w="0" w:type="dxa"/>
            <w:left w:w="108" w:type="dxa"/>
            <w:bottom w:w="0" w:type="dxa"/>
            <w:right w:w="108" w:type="dxa"/>
          </w:tblCellMar>
        </w:tblPrEx>
        <w:trPr>
          <w:trHeight w:val="353"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6</w:t>
            </w:r>
            <w:r>
              <w:rPr>
                <w:rFonts w:ascii="仿宋" w:hAnsi="仿宋" w:eastAsia="仿宋"/>
                <w:color w:val="000000" w:themeColor="text1"/>
                <w:kern w:val="0"/>
                <w:sz w:val="20"/>
                <w:szCs w:val="20"/>
                <w14:textFill>
                  <w14:solidFill>
                    <w14:schemeClr w14:val="tx1"/>
                  </w14:solidFill>
                </w14:textFill>
              </w:rPr>
              <w:t>.5</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从事食品批发业务的销售企业建立并严格执行食品销售记录制度，</w:t>
            </w:r>
            <w:r>
              <w:rPr>
                <w:rFonts w:hint="eastAsia" w:ascii="仿宋" w:hAnsi="仿宋" w:eastAsia="仿宋"/>
                <w:color w:val="000000" w:themeColor="text1"/>
                <w:kern w:val="0"/>
                <w:sz w:val="20"/>
                <w:szCs w:val="20"/>
                <w14:textFill>
                  <w14:solidFill>
                    <w14:schemeClr w14:val="tx1"/>
                  </w14:solidFill>
                </w14:textFill>
              </w:rPr>
              <w:t>如实记录批发食品的名称、规格、数量、生产日期或者生产批号、保质期、销售日期、以及购货者名称、地址、联系方式等内容，并保存相关凭证</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r>
      <w:tr>
        <w:tblPrEx>
          <w:tblLayout w:type="fixed"/>
          <w:tblCellMar>
            <w:top w:w="0" w:type="dxa"/>
            <w:left w:w="108" w:type="dxa"/>
            <w:bottom w:w="0" w:type="dxa"/>
            <w:right w:w="108" w:type="dxa"/>
          </w:tblCellMar>
        </w:tblPrEx>
        <w:trPr>
          <w:trHeight w:val="240"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6</w:t>
            </w:r>
            <w:r>
              <w:rPr>
                <w:rFonts w:ascii="仿宋" w:hAnsi="仿宋" w:eastAsia="仿宋"/>
                <w:color w:val="000000" w:themeColor="text1"/>
                <w:kern w:val="0"/>
                <w:sz w:val="20"/>
                <w:szCs w:val="20"/>
                <w14:textFill>
                  <w14:solidFill>
                    <w14:schemeClr w14:val="tx1"/>
                  </w14:solidFill>
                </w14:textFill>
              </w:rPr>
              <w:t>.6</w:t>
            </w:r>
          </w:p>
        </w:tc>
        <w:tc>
          <w:tcPr>
            <w:tcW w:w="6042" w:type="dxa"/>
            <w:tcBorders>
              <w:top w:val="nil"/>
              <w:left w:val="nil"/>
              <w:bottom w:val="single" w:color="auto" w:sz="4" w:space="0"/>
              <w:right w:val="single" w:color="auto" w:sz="4" w:space="0"/>
            </w:tcBorders>
            <w:vAlign w:val="center"/>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实行统一配送经营方式的食品经营企业，企业总部统一查验供货者的许可证和食品合格证明文件，进行食品进货查验记录</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r>
      <w:tr>
        <w:tblPrEx>
          <w:tblLayout w:type="fixed"/>
          <w:tblCellMar>
            <w:top w:w="0" w:type="dxa"/>
            <w:left w:w="108" w:type="dxa"/>
            <w:bottom w:w="0" w:type="dxa"/>
            <w:right w:w="108" w:type="dxa"/>
          </w:tblCellMar>
        </w:tblPrEx>
        <w:trPr>
          <w:trHeight w:val="162" w:hRule="atLeast"/>
          <w:jc w:val="center"/>
        </w:trPr>
        <w:tc>
          <w:tcPr>
            <w:tcW w:w="95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7</w:t>
            </w:r>
            <w:r>
              <w:rPr>
                <w:rFonts w:ascii="仿宋" w:hAnsi="仿宋" w:eastAsia="仿宋"/>
                <w:color w:val="000000" w:themeColor="text1"/>
                <w:kern w:val="0"/>
                <w:sz w:val="20"/>
                <w:szCs w:val="20"/>
                <w14:textFill>
                  <w14:solidFill>
                    <w14:schemeClr w14:val="tx1"/>
                  </w14:solidFill>
                </w14:textFill>
              </w:rPr>
              <w:t>.现场</w:t>
            </w:r>
          </w:p>
          <w:p>
            <w:pPr>
              <w:widowControl/>
              <w:spacing w:line="280" w:lineRule="exact"/>
              <w:ind w:firstLine="300" w:firstLineChars="150"/>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制售</w:t>
            </w:r>
          </w:p>
        </w:tc>
        <w:tc>
          <w:tcPr>
            <w:tcW w:w="905"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7</w:t>
            </w:r>
            <w:r>
              <w:rPr>
                <w:rFonts w:ascii="仿宋" w:hAnsi="仿宋" w:eastAsia="仿宋"/>
                <w:color w:val="000000" w:themeColor="text1"/>
                <w:kern w:val="0"/>
                <w:sz w:val="20"/>
                <w:szCs w:val="20"/>
                <w14:textFill>
                  <w14:solidFill>
                    <w14:schemeClr w14:val="tx1"/>
                  </w14:solidFill>
                </w14:textFill>
              </w:rPr>
              <w:t>.1</w:t>
            </w:r>
          </w:p>
        </w:tc>
        <w:tc>
          <w:tcPr>
            <w:tcW w:w="6042" w:type="dxa"/>
            <w:tcBorders>
              <w:top w:val="nil"/>
              <w:left w:val="nil"/>
              <w:bottom w:val="single" w:color="auto" w:sz="4" w:space="0"/>
              <w:right w:val="single" w:color="auto" w:sz="4" w:space="0"/>
            </w:tcBorders>
            <w:vAlign w:val="center"/>
          </w:tcPr>
          <w:p>
            <w:pPr>
              <w:widowControl/>
              <w:spacing w:line="280" w:lineRule="exact"/>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从业人员穿戴清洁的工作衣帽，双手清洁，保持个人卫生。取得健康证明。</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254" w:hRule="atLeast"/>
          <w:jc w:val="center"/>
        </w:trPr>
        <w:tc>
          <w:tcPr>
            <w:tcW w:w="95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7</w:t>
            </w:r>
            <w:r>
              <w:rPr>
                <w:rFonts w:hint="eastAsia" w:ascii="仿宋" w:hAnsi="仿宋" w:eastAsia="仿宋"/>
                <w:color w:val="000000" w:themeColor="text1"/>
                <w:kern w:val="0"/>
                <w:sz w:val="20"/>
                <w:szCs w:val="20"/>
                <w14:textFill>
                  <w14:solidFill>
                    <w14:schemeClr w14:val="tx1"/>
                  </w14:solidFill>
                </w14:textFill>
              </w:rPr>
              <w:t>.2</w:t>
            </w:r>
          </w:p>
        </w:tc>
        <w:tc>
          <w:tcPr>
            <w:tcW w:w="604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食品操作区域保持清洁、卫生、加工制作用水符合国家规定的标准。</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176" w:hRule="atLeast"/>
          <w:jc w:val="center"/>
        </w:trPr>
        <w:tc>
          <w:tcPr>
            <w:tcW w:w="951" w:type="dxa"/>
            <w:vMerge w:val="continue"/>
            <w:tcBorders>
              <w:top w:val="single" w:color="auto" w:sz="4" w:space="0"/>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7</w:t>
            </w:r>
            <w:r>
              <w:rPr>
                <w:rFonts w:hint="eastAsia" w:ascii="仿宋" w:hAnsi="仿宋" w:eastAsia="仿宋"/>
                <w:color w:val="000000" w:themeColor="text1"/>
                <w:kern w:val="0"/>
                <w:sz w:val="20"/>
                <w:szCs w:val="20"/>
                <w14:textFill>
                  <w14:solidFill>
                    <w14:schemeClr w14:val="tx1"/>
                  </w14:solidFill>
                </w14:textFill>
              </w:rPr>
              <w:t>.3</w:t>
            </w:r>
          </w:p>
        </w:tc>
        <w:tc>
          <w:tcPr>
            <w:tcW w:w="6042" w:type="dxa"/>
            <w:tcBorders>
              <w:top w:val="single" w:color="auto" w:sz="4" w:space="0"/>
              <w:left w:val="nil"/>
              <w:bottom w:val="single" w:color="auto" w:sz="4" w:space="0"/>
              <w:right w:val="single" w:color="auto" w:sz="4" w:space="0"/>
            </w:tcBorders>
            <w:vAlign w:val="center"/>
          </w:tcPr>
          <w:p>
            <w:pPr>
              <w:widowControl/>
              <w:spacing w:line="280" w:lineRule="exact"/>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食品原料、半成品和成品盛放、贮存相互分开。</w:t>
            </w:r>
          </w:p>
        </w:tc>
        <w:tc>
          <w:tcPr>
            <w:tcW w:w="127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254"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7</w:t>
            </w:r>
            <w:r>
              <w:rPr>
                <w:rFonts w:hint="eastAsia" w:ascii="仿宋" w:hAnsi="仿宋" w:eastAsia="仿宋"/>
                <w:color w:val="000000" w:themeColor="text1"/>
                <w:kern w:val="0"/>
                <w:sz w:val="20"/>
                <w:szCs w:val="20"/>
                <w14:textFill>
                  <w14:solidFill>
                    <w14:schemeClr w14:val="tx1"/>
                  </w14:solidFill>
                </w14:textFill>
              </w:rPr>
              <w:t>.4</w:t>
            </w:r>
          </w:p>
        </w:tc>
        <w:tc>
          <w:tcPr>
            <w:tcW w:w="6042" w:type="dxa"/>
            <w:tcBorders>
              <w:top w:val="nil"/>
              <w:left w:val="nil"/>
              <w:bottom w:val="single" w:color="auto" w:sz="4" w:space="0"/>
              <w:right w:val="single" w:color="auto" w:sz="4" w:space="0"/>
            </w:tcBorders>
            <w:vAlign w:val="center"/>
          </w:tcPr>
          <w:p>
            <w:pPr>
              <w:widowControl/>
              <w:spacing w:line="280" w:lineRule="exact"/>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食品添加剂由专人负责保管、领用、登记，并有相关记录。</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204"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7</w:t>
            </w:r>
            <w:r>
              <w:rPr>
                <w:rFonts w:hint="eastAsia" w:ascii="仿宋" w:hAnsi="仿宋" w:eastAsia="仿宋"/>
                <w:color w:val="000000" w:themeColor="text1"/>
                <w:kern w:val="0"/>
                <w:sz w:val="20"/>
                <w:szCs w:val="20"/>
                <w14:textFill>
                  <w14:solidFill>
                    <w14:schemeClr w14:val="tx1"/>
                  </w14:solidFill>
                </w14:textFill>
              </w:rPr>
              <w:t>.5</w:t>
            </w:r>
          </w:p>
        </w:tc>
        <w:tc>
          <w:tcPr>
            <w:tcW w:w="6042" w:type="dxa"/>
            <w:tcBorders>
              <w:top w:val="nil"/>
              <w:left w:val="nil"/>
              <w:bottom w:val="single" w:color="auto" w:sz="4" w:space="0"/>
              <w:right w:val="single" w:color="auto" w:sz="4" w:space="0"/>
            </w:tcBorders>
            <w:vAlign w:val="center"/>
          </w:tcPr>
          <w:p>
            <w:pPr>
              <w:widowControl/>
              <w:spacing w:line="280" w:lineRule="exact"/>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操作专间、专用操作场所符合相关要求。</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70" w:hRule="atLeast"/>
          <w:jc w:val="center"/>
        </w:trPr>
        <w:tc>
          <w:tcPr>
            <w:tcW w:w="951" w:type="dxa"/>
            <w:vMerge w:val="continue"/>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c>
          <w:tcPr>
            <w:tcW w:w="905"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7</w:t>
            </w:r>
            <w:r>
              <w:rPr>
                <w:rFonts w:ascii="仿宋" w:hAnsi="仿宋" w:eastAsia="仿宋"/>
                <w:color w:val="000000" w:themeColor="text1"/>
                <w:kern w:val="0"/>
                <w:sz w:val="20"/>
                <w:szCs w:val="20"/>
                <w14:textFill>
                  <w14:solidFill>
                    <w14:schemeClr w14:val="tx1"/>
                  </w14:solidFill>
                </w14:textFill>
              </w:rPr>
              <w:t>.</w:t>
            </w:r>
            <w:r>
              <w:rPr>
                <w:rFonts w:hint="eastAsia" w:ascii="仿宋" w:hAnsi="仿宋" w:eastAsia="仿宋"/>
                <w:color w:val="000000" w:themeColor="text1"/>
                <w:kern w:val="0"/>
                <w:sz w:val="20"/>
                <w:szCs w:val="20"/>
                <w14:textFill>
                  <w14:solidFill>
                    <w14:schemeClr w14:val="tx1"/>
                  </w14:solidFill>
                </w14:textFill>
              </w:rPr>
              <w:t>6</w:t>
            </w:r>
          </w:p>
        </w:tc>
        <w:tc>
          <w:tcPr>
            <w:tcW w:w="6042" w:type="dxa"/>
            <w:tcBorders>
              <w:top w:val="nil"/>
              <w:left w:val="nil"/>
              <w:bottom w:val="single" w:color="auto" w:sz="4" w:space="0"/>
              <w:right w:val="single" w:color="auto" w:sz="4" w:space="0"/>
            </w:tcBorders>
            <w:vAlign w:val="center"/>
          </w:tcPr>
          <w:p>
            <w:pPr>
              <w:widowControl/>
              <w:spacing w:line="280" w:lineRule="exact"/>
              <w:textAlignment w:val="center"/>
              <w:rPr>
                <w:rFonts w:ascii="仿宋" w:hAnsi="仿宋" w:eastAsia="仿宋" w:cs="仿宋"/>
                <w:color w:val="000000" w:themeColor="text1"/>
                <w:kern w:val="0"/>
                <w:szCs w:val="21"/>
                <w14:textFill>
                  <w14:solidFill>
                    <w14:schemeClr w14:val="tx1"/>
                  </w14:solidFill>
                </w14:textFill>
              </w:rPr>
            </w:pPr>
            <w:r>
              <w:rPr>
                <w:rFonts w:hint="eastAsia" w:ascii="仿宋" w:hAnsi="仿宋" w:eastAsia="仿宋" w:cs="仿宋"/>
                <w:color w:val="000000" w:themeColor="text1"/>
                <w:kern w:val="0"/>
                <w:szCs w:val="21"/>
                <w14:textFill>
                  <w14:solidFill>
                    <w14:schemeClr w14:val="tx1"/>
                  </w14:solidFill>
                </w14:textFill>
              </w:rPr>
              <w:t>餐厨用具按照规范进行清洗消毒。</w:t>
            </w:r>
          </w:p>
        </w:tc>
        <w:tc>
          <w:tcPr>
            <w:tcW w:w="127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□是 □否</w:t>
            </w:r>
          </w:p>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□合理缺项</w:t>
            </w:r>
          </w:p>
        </w:tc>
        <w:tc>
          <w:tcPr>
            <w:tcW w:w="829"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p>
        </w:tc>
      </w:tr>
      <w:tr>
        <w:tblPrEx>
          <w:tblLayout w:type="fixed"/>
          <w:tblCellMar>
            <w:top w:w="0" w:type="dxa"/>
            <w:left w:w="108" w:type="dxa"/>
            <w:bottom w:w="0" w:type="dxa"/>
            <w:right w:w="108" w:type="dxa"/>
          </w:tblCellMar>
        </w:tblPrEx>
        <w:trPr>
          <w:trHeight w:val="296" w:hRule="atLeast"/>
          <w:jc w:val="center"/>
        </w:trPr>
        <w:tc>
          <w:tcPr>
            <w:tcW w:w="951" w:type="dxa"/>
            <w:vMerge w:val="restart"/>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得分总和（</w:t>
            </w:r>
            <w:r>
              <w:rPr>
                <w:rFonts w:ascii="仿宋" w:hAnsi="仿宋" w:eastAsia="仿宋"/>
                <w:color w:val="000000" w:themeColor="text1"/>
                <w:kern w:val="0"/>
                <w:sz w:val="18"/>
                <w:szCs w:val="18"/>
                <w14:textFill>
                  <w14:solidFill>
                    <w14:schemeClr w14:val="tx1"/>
                  </w14:solidFill>
                </w14:textFill>
              </w:rPr>
              <w:t>60分）</w:t>
            </w:r>
          </w:p>
        </w:tc>
        <w:tc>
          <w:tcPr>
            <w:tcW w:w="9053" w:type="dxa"/>
            <w:gridSpan w:val="5"/>
            <w:tcBorders>
              <w:left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296" w:hRule="atLeast"/>
          <w:jc w:val="center"/>
        </w:trPr>
        <w:tc>
          <w:tcPr>
            <w:tcW w:w="951" w:type="dxa"/>
            <w:vMerge w:val="continue"/>
            <w:tcBorders>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18"/>
                <w:szCs w:val="18"/>
                <w14:textFill>
                  <w14:solidFill>
                    <w14:schemeClr w14:val="tx1"/>
                  </w14:solidFill>
                </w14:textFill>
              </w:rPr>
            </w:pPr>
          </w:p>
        </w:tc>
        <w:tc>
          <w:tcPr>
            <w:tcW w:w="9053" w:type="dxa"/>
            <w:gridSpan w:val="5"/>
            <w:tcBorders>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p>
        </w:tc>
      </w:tr>
      <w:tr>
        <w:tblPrEx>
          <w:tblLayout w:type="fixed"/>
          <w:tblCellMar>
            <w:top w:w="0" w:type="dxa"/>
            <w:left w:w="108" w:type="dxa"/>
            <w:bottom w:w="0" w:type="dxa"/>
            <w:right w:w="108" w:type="dxa"/>
          </w:tblCellMar>
        </w:tblPrEx>
        <w:trPr>
          <w:trHeight w:val="489" w:hRule="atLeast"/>
          <w:jc w:val="center"/>
        </w:trPr>
        <w:tc>
          <w:tcPr>
            <w:tcW w:w="10004" w:type="dxa"/>
            <w:gridSpan w:val="6"/>
            <w:tcBorders>
              <w:left w:val="single" w:color="auto" w:sz="4" w:space="0"/>
              <w:bottom w:val="single" w:color="auto" w:sz="4" w:space="0"/>
              <w:right w:val="single" w:color="auto" w:sz="4" w:space="0"/>
            </w:tcBorders>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其他需要记录的问题：</w:t>
            </w:r>
          </w:p>
        </w:tc>
      </w:tr>
      <w:tr>
        <w:tblPrEx>
          <w:tblLayout w:type="fixed"/>
          <w:tblCellMar>
            <w:top w:w="0" w:type="dxa"/>
            <w:left w:w="108" w:type="dxa"/>
            <w:bottom w:w="0" w:type="dxa"/>
            <w:right w:w="108" w:type="dxa"/>
          </w:tblCellMar>
        </w:tblPrEx>
        <w:trPr>
          <w:trHeight w:val="776" w:hRule="atLeast"/>
          <w:jc w:val="center"/>
        </w:trPr>
        <w:tc>
          <w:tcPr>
            <w:tcW w:w="1006" w:type="dxa"/>
            <w:gridSpan w:val="2"/>
            <w:tcBorders>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备</w:t>
            </w:r>
          </w:p>
          <w:p>
            <w:pPr>
              <w:widowControl/>
              <w:spacing w:line="280"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注</w:t>
            </w:r>
          </w:p>
        </w:tc>
        <w:tc>
          <w:tcPr>
            <w:tcW w:w="8998" w:type="dxa"/>
            <w:gridSpan w:val="4"/>
            <w:tcBorders>
              <w:left w:val="single" w:color="auto" w:sz="4" w:space="0"/>
              <w:bottom w:val="single" w:color="auto" w:sz="4" w:space="0"/>
              <w:right w:val="single" w:color="auto" w:sz="4" w:space="0"/>
            </w:tcBorders>
          </w:tcPr>
          <w:p>
            <w:pPr>
              <w:widowControl/>
              <w:spacing w:line="280" w:lineRule="exac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1.食品销售者同时经营食用农产品的按照食品销售者实施风险分级管理。</w:t>
            </w:r>
          </w:p>
          <w:p>
            <w:pPr>
              <w:widowControl/>
              <w:spacing w:line="280" w:lineRule="exact"/>
              <w:rPr>
                <w:rFonts w:hint="eastAsia"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2.各评分总和为60分，选择“否”，得分；选择“是”或者“合理缺项”，不得分。</w:t>
            </w:r>
          </w:p>
          <w:p>
            <w:pPr>
              <w:spacing w:line="240" w:lineRule="exact"/>
              <w:rPr>
                <w:rFonts w:hint="eastAsia" w:hAnsi="宋体"/>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3.</w:t>
            </w:r>
            <w:r>
              <w:rPr>
                <w:rFonts w:hint="eastAsia" w:hAnsi="宋体"/>
                <w:color w:val="000000" w:themeColor="text1"/>
                <w:kern w:val="0"/>
                <w:sz w:val="20"/>
                <w:szCs w:val="20"/>
                <w:lang w:val="en-US" w:eastAsia="zh-CN"/>
                <w14:textFill>
                  <w14:solidFill>
                    <w14:schemeClr w14:val="tx1"/>
                  </w14:solidFill>
                </w14:textFill>
              </w:rPr>
              <w:t xml:space="preserve">本表适用于食品销售者、食用农产品销售者和集中市场交易开办者。因网络食品交易第三方平 </w:t>
            </w:r>
          </w:p>
          <w:p>
            <w:pPr>
              <w:widowControl/>
              <w:spacing w:line="280" w:lineRule="exact"/>
              <w:rPr>
                <w:rFonts w:hint="eastAsia" w:ascii="仿宋" w:hAnsi="仿宋" w:eastAsia="仿宋"/>
                <w:color w:val="000000" w:themeColor="text1"/>
                <w:kern w:val="0"/>
                <w:sz w:val="20"/>
                <w:szCs w:val="20"/>
                <w:lang w:val="en-US" w:eastAsia="zh-CN"/>
                <w14:textFill>
                  <w14:solidFill>
                    <w14:schemeClr w14:val="tx1"/>
                  </w14:solidFill>
                </w14:textFill>
              </w:rPr>
            </w:pPr>
            <w:r>
              <w:rPr>
                <w:rFonts w:hint="eastAsia" w:hAnsi="宋体"/>
                <w:color w:val="000000" w:themeColor="text1"/>
                <w:kern w:val="0"/>
                <w:sz w:val="20"/>
                <w:szCs w:val="20"/>
                <w:lang w:val="en-US" w:eastAsia="zh-CN"/>
                <w14:textFill>
                  <w14:solidFill>
                    <w14:schemeClr w14:val="tx1"/>
                  </w14:solidFill>
                </w14:textFill>
              </w:rPr>
              <w:t xml:space="preserve">  台提供者的特殊性，单独成表。</w:t>
            </w:r>
          </w:p>
        </w:tc>
      </w:tr>
    </w:tbl>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简体">
    <w:panose1 w:val="02010601030101010101"/>
    <w:charset w:val="86"/>
    <w:family w:val="script"/>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新宋体">
    <w:panose1 w:val="02010609030101010101"/>
    <w:charset w:val="86"/>
    <w:family w:val="swiss"/>
    <w:pitch w:val="default"/>
    <w:sig w:usb0="00000003" w:usb1="288F0000" w:usb2="00000006" w:usb3="00000000" w:csb0="00040001" w:csb1="00000000"/>
  </w:font>
  <w:font w:name="幼圆">
    <w:altName w:val="宋体"/>
    <w:panose1 w:val="02010509060101010101"/>
    <w:charset w:val="86"/>
    <w:family w:val="swiss"/>
    <w:pitch w:val="default"/>
    <w:sig w:usb0="00000000" w:usb1="00000000" w:usb2="00000010" w:usb3="00000000" w:csb0="00040000" w:csb1="00000000"/>
  </w:font>
  <w:font w:name="仿宋_GB2312">
    <w:altName w:val="仿宋"/>
    <w:panose1 w:val="00000000000000000000"/>
    <w:charset w:val="86"/>
    <w:family w:val="decorative"/>
    <w:pitch w:val="default"/>
    <w:sig w:usb0="00000000" w:usb1="00000000" w:usb2="00000010" w:usb3="00000000" w:csb0="00040000" w:csb1="00000000"/>
  </w:font>
  <w:font w:name="黑体">
    <w:panose1 w:val="02010609060101010101"/>
    <w:charset w:val="86"/>
    <w:family w:val="decorative"/>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新宋体">
    <w:panose1 w:val="02010609030101010101"/>
    <w:charset w:val="86"/>
    <w:family w:val="decorative"/>
    <w:pitch w:val="default"/>
    <w:sig w:usb0="00000003" w:usb1="288F0000" w:usb2="00000006" w:usb3="00000000" w:csb0="00040001" w:csb1="00000000"/>
  </w:font>
  <w:font w:name="幼圆">
    <w:altName w:val="宋体"/>
    <w:panose1 w:val="02010509060101010101"/>
    <w:charset w:val="86"/>
    <w:family w:val="decorative"/>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10" w:usb3="00000000" w:csb0="00040000" w:csb1="00000000"/>
  </w:font>
  <w:font w:name="Arial">
    <w:panose1 w:val="020B0604020202020204"/>
    <w:charset w:val="00"/>
    <w:family w:val="modern"/>
    <w:pitch w:val="default"/>
    <w:sig w:usb0="E0002AFF" w:usb1="C0007843" w:usb2="00000009" w:usb3="00000000" w:csb0="400001FF" w:csb1="FFFF0000"/>
  </w:font>
  <w:font w:name="Verdana">
    <w:panose1 w:val="020B0604030504040204"/>
    <w:charset w:val="00"/>
    <w:family w:val="modern"/>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swiss"/>
    <w:pitch w:val="default"/>
    <w:sig w:usb0="00000000" w:usb1="00000000" w:usb2="00000010" w:usb3="00000000" w:csb0="00040000" w:csb1="00000000"/>
  </w:font>
  <w:font w:name="Arial">
    <w:panose1 w:val="020B0604020202020204"/>
    <w:charset w:val="00"/>
    <w:family w:val="decorative"/>
    <w:pitch w:val="default"/>
    <w:sig w:usb0="E0002AFF" w:usb1="C0007843" w:usb2="00000009" w:usb3="00000000" w:csb0="400001FF" w:csb1="FFFF0000"/>
  </w:font>
  <w:font w:name="Verdana">
    <w:panose1 w:val="020B0604030504040204"/>
    <w:charset w:val="00"/>
    <w:family w:val="decorative"/>
    <w:pitch w:val="default"/>
    <w:sig w:usb0="A10006FF" w:usb1="4000205B" w:usb2="00000010" w:usb3="00000000" w:csb0="2000019F" w:csb1="00000000"/>
  </w:font>
  <w:font w:name="仿宋_GB2312">
    <w:altName w:val="仿宋"/>
    <w:panose1 w:val="02010609030101010101"/>
    <w:charset w:val="86"/>
    <w:family w:val="decorative"/>
    <w:pitch w:val="default"/>
    <w:sig w:usb0="00000000" w:usb1="00000000" w:usb2="00000010" w:usb3="00000000" w:csb0="00040000" w:csb1="00000000"/>
  </w:font>
  <w:font w:name="Arial">
    <w:panose1 w:val="020B0604020202020204"/>
    <w:charset w:val="00"/>
    <w:family w:val="roman"/>
    <w:pitch w:val="default"/>
    <w:sig w:usb0="E0002AFF" w:usb1="C0007843" w:usb2="00000009" w:usb3="00000000" w:csb0="400001FF" w:csb1="FFFF0000"/>
  </w:font>
  <w:font w:name="Verdana">
    <w:panose1 w:val="020B0604030504040204"/>
    <w:charset w:val="00"/>
    <w:family w:val="roman"/>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591"/>
    <w:rsid w:val="0001197F"/>
    <w:rsid w:val="00035797"/>
    <w:rsid w:val="00055714"/>
    <w:rsid w:val="000A466E"/>
    <w:rsid w:val="000C03F9"/>
    <w:rsid w:val="000C2F8B"/>
    <w:rsid w:val="000D2429"/>
    <w:rsid w:val="00102020"/>
    <w:rsid w:val="00121C06"/>
    <w:rsid w:val="0012694E"/>
    <w:rsid w:val="00137B49"/>
    <w:rsid w:val="00140AF3"/>
    <w:rsid w:val="00163019"/>
    <w:rsid w:val="001D00EF"/>
    <w:rsid w:val="001F3B9F"/>
    <w:rsid w:val="0021105F"/>
    <w:rsid w:val="00223BB6"/>
    <w:rsid w:val="00271697"/>
    <w:rsid w:val="002800B6"/>
    <w:rsid w:val="0028099E"/>
    <w:rsid w:val="002D03AB"/>
    <w:rsid w:val="003129EA"/>
    <w:rsid w:val="00333545"/>
    <w:rsid w:val="00391378"/>
    <w:rsid w:val="003A19FC"/>
    <w:rsid w:val="003E78BC"/>
    <w:rsid w:val="003E7F9B"/>
    <w:rsid w:val="00412AC6"/>
    <w:rsid w:val="004311C3"/>
    <w:rsid w:val="004379EF"/>
    <w:rsid w:val="00444E51"/>
    <w:rsid w:val="00477BB0"/>
    <w:rsid w:val="004A4B92"/>
    <w:rsid w:val="004F1717"/>
    <w:rsid w:val="00502CD0"/>
    <w:rsid w:val="00522384"/>
    <w:rsid w:val="00526338"/>
    <w:rsid w:val="00540041"/>
    <w:rsid w:val="00553A0B"/>
    <w:rsid w:val="0058039C"/>
    <w:rsid w:val="00594AA2"/>
    <w:rsid w:val="005E2238"/>
    <w:rsid w:val="005E3E22"/>
    <w:rsid w:val="00616EF7"/>
    <w:rsid w:val="00624121"/>
    <w:rsid w:val="00625E8F"/>
    <w:rsid w:val="006374F3"/>
    <w:rsid w:val="00652EC3"/>
    <w:rsid w:val="00660591"/>
    <w:rsid w:val="0066430A"/>
    <w:rsid w:val="006952D3"/>
    <w:rsid w:val="006B4AED"/>
    <w:rsid w:val="006E0996"/>
    <w:rsid w:val="006F51FB"/>
    <w:rsid w:val="007042A2"/>
    <w:rsid w:val="00720D7D"/>
    <w:rsid w:val="00725097"/>
    <w:rsid w:val="00732F0D"/>
    <w:rsid w:val="00772C04"/>
    <w:rsid w:val="0078015F"/>
    <w:rsid w:val="00793A37"/>
    <w:rsid w:val="00794C0A"/>
    <w:rsid w:val="007C0155"/>
    <w:rsid w:val="007D0A86"/>
    <w:rsid w:val="007E4CF9"/>
    <w:rsid w:val="00862ABC"/>
    <w:rsid w:val="00873F20"/>
    <w:rsid w:val="00896794"/>
    <w:rsid w:val="008A3EB0"/>
    <w:rsid w:val="008B77B4"/>
    <w:rsid w:val="008F7381"/>
    <w:rsid w:val="008F7547"/>
    <w:rsid w:val="00934AC9"/>
    <w:rsid w:val="00961620"/>
    <w:rsid w:val="00963D12"/>
    <w:rsid w:val="009766A6"/>
    <w:rsid w:val="009C6CBC"/>
    <w:rsid w:val="009E7CA2"/>
    <w:rsid w:val="009F1AE6"/>
    <w:rsid w:val="00A37923"/>
    <w:rsid w:val="00A64903"/>
    <w:rsid w:val="00A7720F"/>
    <w:rsid w:val="00AA3D30"/>
    <w:rsid w:val="00AD68BE"/>
    <w:rsid w:val="00AF7EAA"/>
    <w:rsid w:val="00B1198F"/>
    <w:rsid w:val="00B2626F"/>
    <w:rsid w:val="00B900C1"/>
    <w:rsid w:val="00B972BE"/>
    <w:rsid w:val="00BD7F8B"/>
    <w:rsid w:val="00C048EE"/>
    <w:rsid w:val="00C061D8"/>
    <w:rsid w:val="00C12994"/>
    <w:rsid w:val="00C3571D"/>
    <w:rsid w:val="00C42C9F"/>
    <w:rsid w:val="00C44F99"/>
    <w:rsid w:val="00C4553A"/>
    <w:rsid w:val="00C860D7"/>
    <w:rsid w:val="00C926E6"/>
    <w:rsid w:val="00CA3165"/>
    <w:rsid w:val="00CA76B6"/>
    <w:rsid w:val="00CB7E07"/>
    <w:rsid w:val="00CE1A24"/>
    <w:rsid w:val="00CE6089"/>
    <w:rsid w:val="00D13D10"/>
    <w:rsid w:val="00D72537"/>
    <w:rsid w:val="00DF247C"/>
    <w:rsid w:val="00DF3D42"/>
    <w:rsid w:val="00E06AD6"/>
    <w:rsid w:val="00E17D04"/>
    <w:rsid w:val="00E17D16"/>
    <w:rsid w:val="00E41E3E"/>
    <w:rsid w:val="00EA15F3"/>
    <w:rsid w:val="00F125BA"/>
    <w:rsid w:val="00F44B71"/>
    <w:rsid w:val="00F5557F"/>
    <w:rsid w:val="00FB5EA5"/>
    <w:rsid w:val="00FE74A0"/>
    <w:rsid w:val="00FE7648"/>
    <w:rsid w:val="00FF7236"/>
    <w:rsid w:val="09CB1AE1"/>
    <w:rsid w:val="0B4666C8"/>
    <w:rsid w:val="16A053F7"/>
    <w:rsid w:val="19850870"/>
    <w:rsid w:val="1B494640"/>
    <w:rsid w:val="1B5D2BC2"/>
    <w:rsid w:val="1C8470F7"/>
    <w:rsid w:val="23126DE9"/>
    <w:rsid w:val="325C73FE"/>
    <w:rsid w:val="38C21FD9"/>
    <w:rsid w:val="3B2F5BF8"/>
    <w:rsid w:val="532C3226"/>
    <w:rsid w:val="545A0980"/>
    <w:rsid w:val="54CE4F61"/>
    <w:rsid w:val="56FD1C68"/>
    <w:rsid w:val="5F4A2515"/>
    <w:rsid w:val="62E51121"/>
    <w:rsid w:val="66E52598"/>
    <w:rsid w:val="69A76D26"/>
    <w:rsid w:val="7283775D"/>
    <w:rsid w:val="78EA506F"/>
    <w:rsid w:val="7A1B52B1"/>
    <w:rsid w:val="7E0724B0"/>
    <w:rsid w:val="7FF44249"/>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华文中宋" w:eastAsia="仿宋_GB2312"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1854</Words>
  <Characters>1874</Characters>
  <Lines>89</Lines>
  <Paragraphs>56</Paragraphs>
  <ScaleCrop>false</ScaleCrop>
  <LinksUpToDate>false</LinksUpToDate>
  <CharactersWithSpaces>3672</CharactersWithSpaces>
  <Application>WPS Office_10.8.0.5648_F1E327BC-269C-435d-A152-05C5408002CA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2020-03-31T07:03:00Z</dcterms:created>
  <dc:creator>霍廉</dc:creator>
  <cp:lastModifiedBy>Administrator</cp:lastModifiedBy>
  <cp:lastPrinted>2020-08-14T06:41:00Z</cp:lastPrinted>
  <dcterms:modified xsi:type="dcterms:W3CDTF">2020-08-14T07:54:50Z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2052-10.8.0.5648</vt:lpwstr>
  </property>
</Properties>
</file>