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pacing w:val="-12"/>
          <w:sz w:val="44"/>
          <w:szCs w:val="44"/>
        </w:rPr>
      </w:pPr>
      <w:r>
        <w:rPr>
          <w:rFonts w:hint="eastAsia" w:eastAsia="方正小标宋简体"/>
          <w:spacing w:val="-12"/>
          <w:sz w:val="44"/>
          <w:szCs w:val="44"/>
        </w:rPr>
        <w:t>部分不合格项目小知识</w:t>
      </w:r>
    </w:p>
    <w:p>
      <w:pPr>
        <w:pStyle w:val="4"/>
        <w:jc w:val="both"/>
      </w:pPr>
    </w:p>
    <w:p>
      <w:pPr>
        <w:wordWrap w:val="0"/>
        <w:autoSpaceDN w:val="0"/>
        <w:spacing w:line="480" w:lineRule="auto"/>
        <w:ind w:firstLine="627" w:firstLineChars="196"/>
        <w:jc w:val="both"/>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一、氟苯尼考</w:t>
      </w:r>
    </w:p>
    <w:p>
      <w:pPr>
        <w:pStyle w:val="8"/>
        <w:widowControl/>
        <w:wordWrap w:val="0"/>
        <w:spacing w:before="0" w:beforeAutospacing="0" w:after="0" w:afterAutospacing="0" w:line="600" w:lineRule="exact"/>
        <w:ind w:firstLine="640" w:firstLineChars="200"/>
        <w:jc w:val="both"/>
        <w:rPr>
          <w:rFonts w:hint="eastAsia" w:ascii="仿宋_GB2312" w:hAnsi="仿宋_GB2312" w:eastAsia="仿宋_GB2312" w:cs="仿宋_GB2312"/>
          <w:color w:val="auto"/>
          <w:kern w:val="2"/>
          <w:sz w:val="32"/>
          <w:szCs w:val="32"/>
          <w:u w:val="none"/>
          <w:lang w:val="en-US" w:eastAsia="zh-CN"/>
        </w:rPr>
      </w:pPr>
      <w:r>
        <w:rPr>
          <w:rFonts w:hint="eastAsia" w:ascii="仿宋_GB2312" w:hAnsi="仿宋_GB2312" w:eastAsia="仿宋_GB2312" w:cs="仿宋_GB2312"/>
          <w:sz w:val="32"/>
          <w:szCs w:val="32"/>
        </w:rPr>
        <w:t>本次抽检有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批次食用农产品</w:t>
      </w:r>
      <w:r>
        <w:rPr>
          <w:rFonts w:hint="eastAsia" w:ascii="仿宋_GB2312" w:hAnsi="仿宋_GB2312" w:eastAsia="仿宋_GB2312" w:cs="仿宋_GB2312"/>
          <w:color w:val="auto"/>
          <w:kern w:val="2"/>
          <w:sz w:val="32"/>
          <w:szCs w:val="32"/>
          <w:u w:val="none"/>
          <w:lang w:val="en-US" w:eastAsia="zh-CN"/>
        </w:rPr>
        <w:t>氟苯尼考</w:t>
      </w:r>
      <w:r>
        <w:rPr>
          <w:rFonts w:hint="eastAsia" w:ascii="仿宋_GB2312" w:hAnsi="仿宋_GB2312" w:eastAsia="仿宋_GB2312" w:cs="仿宋_GB2312"/>
          <w:sz w:val="32"/>
          <w:szCs w:val="32"/>
        </w:rPr>
        <w:t>不符合食品安全国家标准规定。</w:t>
      </w:r>
      <w:r>
        <w:rPr>
          <w:rFonts w:hint="eastAsia" w:ascii="仿宋_GB2312" w:hAnsi="仿宋_GB2312" w:eastAsia="仿宋_GB2312" w:cs="仿宋_GB2312"/>
          <w:color w:val="auto"/>
          <w:kern w:val="2"/>
          <w:sz w:val="32"/>
          <w:szCs w:val="32"/>
          <w:u w:val="none"/>
          <w:lang w:val="en-US" w:eastAsia="zh-CN"/>
        </w:rPr>
        <w:t>氟苯尼考又名氟甲砜霉素，为氯霉素第三代产品，属动物专用广谱抗生素。氟苯尼考属于酰胺醇类抗生素，抗菌谱广，抗菌活性强，对很多的病原菌都有比较好的效果，养鸡中也是比较常用的一个药，用来治疗大肠杆菌，支原体，鸡霍乱，葡萄球菌，沙门氏菌等，主要用于防治鸡大肠杆菌，沙门氏菌、巴氏杆菌等引起的雏鸡白痢、顽固性腹泄，黄白绿便，以及细菌、支原体等引起的慢性呼吸道疾病，也可用于防治鸭传染性浆膜炎、大肠杆菌、绿脓杆菌等细菌性疾病。</w:t>
      </w:r>
    </w:p>
    <w:p>
      <w:pPr>
        <w:pStyle w:val="8"/>
        <w:widowControl/>
        <w:wordWrap w:val="0"/>
        <w:spacing w:before="0" w:beforeAutospacing="0" w:after="0" w:afterAutospacing="0" w:line="600" w:lineRule="exact"/>
        <w:ind w:firstLine="640" w:firstLineChars="200"/>
        <w:jc w:val="both"/>
        <w:rPr>
          <w:rFonts w:hint="default" w:ascii="仿宋_GB2312" w:hAnsi="仿宋_GB2312" w:eastAsia="仿宋_GB2312" w:cs="仿宋_GB2312"/>
          <w:color w:val="auto"/>
          <w:kern w:val="2"/>
          <w:sz w:val="32"/>
          <w:szCs w:val="32"/>
          <w:u w:val="none"/>
          <w:lang w:val="en-US" w:eastAsia="zh-CN"/>
        </w:rPr>
      </w:pPr>
      <w:r>
        <w:rPr>
          <w:rFonts w:hint="default" w:ascii="仿宋_GB2312" w:hAnsi="仿宋_GB2312" w:eastAsia="仿宋_GB2312" w:cs="仿宋_GB2312"/>
          <w:color w:val="auto"/>
          <w:kern w:val="2"/>
          <w:sz w:val="32"/>
          <w:szCs w:val="32"/>
          <w:u w:val="none"/>
          <w:lang w:val="en-US" w:eastAsia="zh-CN"/>
        </w:rPr>
        <w:t>《食品安全国家标准 食品中兽药最大残留限量》GB 31650-2019中规定，氟苯尼考在产蛋鸡中禁用。鸡蛋中检出氟苯尼考来源，可能是企业的鸡饲料添加或者家禽疾病治疗中，使用的氟苯尼考残留积累在家禽体内，进而传递至蛋品中。从检验角度，鸡肉、皮、脂、肝、肾中允许检出，但鸡蛋中不得检出, 氟苯尼考会轻度抑制生殖激素的产生，造成鸡蛋早期胚胎的死亡。正常情况下消费者不必对鸡蛋中检出氟苯尼考过分担心，但长期食用氟苯尼考残留超标的蛋品，对人体健康有一定风险, 可能会引起头晕、呕吐、腹泻等症状，甚至还可能引起肝损伤。  </w:t>
      </w:r>
    </w:p>
    <w:p>
      <w:pPr>
        <w:wordWrap w:val="0"/>
        <w:autoSpaceDN w:val="0"/>
        <w:spacing w:line="480" w:lineRule="auto"/>
        <w:ind w:firstLine="627" w:firstLineChars="196"/>
        <w:jc w:val="both"/>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二、磺胺类药物（总量）</w:t>
      </w:r>
    </w:p>
    <w:p>
      <w:pPr>
        <w:pStyle w:val="8"/>
        <w:shd w:val="clear" w:color="auto" w:fill="FFFFFF"/>
        <w:spacing w:before="0" w:beforeAutospacing="0" w:after="0" w:afterAutospacing="0" w:line="56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本次抽检有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批次食用农产品</w:t>
      </w:r>
      <w:r>
        <w:rPr>
          <w:rFonts w:hint="eastAsia" w:ascii="仿宋" w:hAnsi="仿宋" w:eastAsia="仿宋"/>
          <w:color w:val="000000" w:themeColor="text1"/>
          <w:sz w:val="32"/>
          <w:szCs w:val="32"/>
          <w14:textFill>
            <w14:solidFill>
              <w14:schemeClr w14:val="tx1"/>
            </w14:solidFill>
          </w14:textFill>
        </w:rPr>
        <w:t>磺胺类药物（总量）</w:t>
      </w:r>
      <w:r>
        <w:rPr>
          <w:rFonts w:hint="eastAsia" w:ascii="仿宋_GB2312" w:hAnsi="仿宋_GB2312" w:eastAsia="仿宋_GB2312" w:cs="仿宋_GB2312"/>
          <w:sz w:val="32"/>
          <w:szCs w:val="32"/>
        </w:rPr>
        <w:t>不符合食品安全国家标准规定。</w:t>
      </w:r>
      <w:r>
        <w:rPr>
          <w:rFonts w:hint="eastAsia" w:ascii="仿宋" w:hAnsi="仿宋" w:eastAsia="仿宋"/>
          <w:color w:val="000000" w:themeColor="text1"/>
          <w:sz w:val="32"/>
          <w:szCs w:val="32"/>
          <w14:textFill>
            <w14:solidFill>
              <w14:schemeClr w14:val="tx1"/>
            </w14:solidFill>
          </w14:textFill>
        </w:rPr>
        <w:t>磺胺类药物（总量）是合成的抑菌类药物，除了治疗敏感菌所致传染病外，还用于传染性脑膜炎、痢疾、弓形体病，养殖环节未严格控制休药期或超量使用可能导致残留超标。磺胺类药物在体内作用和代谢时间较长，长期食用磺胺类药物超标的动物性食品，可能导致该类药物在人体中产生蓄积，长期过量摄入将会给人体的健康带来危害。</w:t>
      </w:r>
    </w:p>
    <w:p>
      <w:pPr>
        <w:pStyle w:val="8"/>
        <w:shd w:val="clear" w:color="auto" w:fill="FFFFFF"/>
        <w:spacing w:before="0" w:beforeAutospacing="0" w:after="0" w:afterAutospacing="0" w:line="560" w:lineRule="exact"/>
        <w:ind w:firstLine="640" w:firstLineChars="200"/>
        <w:jc w:val="both"/>
        <w:rPr>
          <w:rFonts w:ascii="宋体" w:hAnsi="宋体" w:eastAsia="宋体" w:cs="宋体"/>
          <w:kern w:val="0"/>
          <w:sz w:val="24"/>
          <w:szCs w:val="24"/>
        </w:rPr>
      </w:pPr>
      <w:r>
        <w:rPr>
          <w:rFonts w:hint="eastAsia" w:ascii="仿宋" w:hAnsi="仿宋" w:eastAsia="仿宋"/>
          <w:color w:val="000000" w:themeColor="text1"/>
          <w:sz w:val="32"/>
          <w:szCs w:val="32"/>
          <w14:textFill>
            <w14:solidFill>
              <w14:schemeClr w14:val="tx1"/>
            </w14:solidFill>
          </w14:textFill>
        </w:rPr>
        <w:t>根据GB 31650-2019《食品安全国家标准 食品中兽药最大残留限量》要求，磺胺类药物（总量）</w:t>
      </w:r>
      <w:r>
        <w:rPr>
          <w:rFonts w:hint="eastAsia" w:ascii="仿宋" w:hAnsi="仿宋" w:eastAsia="仿宋"/>
          <w:color w:val="000000" w:themeColor="text1"/>
          <w:sz w:val="32"/>
          <w:szCs w:val="32"/>
          <w:lang w:eastAsia="zh-CN"/>
          <w14:textFill>
            <w14:solidFill>
              <w14:schemeClr w14:val="tx1"/>
            </w14:solidFill>
          </w14:textFill>
        </w:rPr>
        <w:t>在鸡蛋不得检出。</w:t>
      </w:r>
    </w:p>
    <w:p>
      <w:pPr>
        <w:wordWrap w:val="0"/>
        <w:autoSpaceDN w:val="0"/>
        <w:spacing w:line="480" w:lineRule="auto"/>
        <w:ind w:firstLine="640" w:firstLineChars="200"/>
        <w:jc w:val="both"/>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三、恩诺沙星（以恩诺沙星和环丙沙星之和计）</w:t>
      </w:r>
    </w:p>
    <w:p>
      <w:pPr>
        <w:pStyle w:val="8"/>
        <w:shd w:val="clear" w:color="auto" w:fill="FFFFFF"/>
        <w:spacing w:before="0" w:beforeAutospacing="0" w:after="0" w:afterAutospacing="0" w:line="560" w:lineRule="exact"/>
        <w:ind w:firstLine="800" w:firstLineChars="250"/>
        <w:jc w:val="both"/>
        <w:rPr>
          <w:rFonts w:hint="eastAsia" w:ascii="Times New Roman" w:hAnsi="Times New Roman" w:eastAsia="仿宋_GB2312"/>
          <w:sz w:val="32"/>
          <w:szCs w:val="32"/>
          <w:lang w:bidi="ar"/>
        </w:rPr>
      </w:pPr>
      <w:r>
        <w:rPr>
          <w:rFonts w:hint="eastAsia" w:ascii="仿宋_GB2312" w:hAnsi="仿宋_GB2312" w:eastAsia="仿宋_GB2312" w:cs="仿宋_GB2312"/>
          <w:sz w:val="32"/>
          <w:szCs w:val="32"/>
        </w:rPr>
        <w:t>本次抽检有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批次食用农产品恩诺沙星</w:t>
      </w:r>
      <w:r>
        <w:rPr>
          <w:rFonts w:hint="eastAsia" w:ascii="Times New Roman" w:hAnsi="Times New Roman" w:eastAsia="仿宋_GB2312"/>
          <w:sz w:val="32"/>
          <w:szCs w:val="32"/>
        </w:rPr>
        <w:t>（以恩诺沙星和环丙沙星之和计）</w:t>
      </w:r>
      <w:r>
        <w:rPr>
          <w:rFonts w:hint="eastAsia" w:ascii="仿宋_GB2312" w:hAnsi="仿宋_GB2312" w:eastAsia="仿宋_GB2312" w:cs="仿宋_GB2312"/>
          <w:sz w:val="32"/>
          <w:szCs w:val="32"/>
        </w:rPr>
        <w:t>不符合食品安全国家标准规定。</w:t>
      </w:r>
      <w:r>
        <w:rPr>
          <w:rFonts w:hint="eastAsia" w:ascii="Times New Roman" w:hAnsi="Times New Roman" w:eastAsia="仿宋_GB2312"/>
          <w:sz w:val="32"/>
          <w:szCs w:val="32"/>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w:t>
      </w:r>
      <w:r>
        <w:rPr>
          <w:rFonts w:ascii="Times New Roman" w:hAnsi="Times New Roman" w:eastAsia="仿宋_GB2312" w:cs="Times New Roman"/>
          <w:sz w:val="32"/>
          <w:szCs w:val="32"/>
        </w:rPr>
        <w:t>及其他动物，在牛、禽和其他动物的肌肉及脂肪中的最高残留限量为100</w:t>
      </w:r>
      <w:r>
        <w:rPr>
          <w:rFonts w:ascii="Times New Roman" w:hAnsi="Times New Roman" w:eastAsia="仿宋_GB2312" w:cs="Times New Roman"/>
          <w:sz w:val="32"/>
          <w:szCs w:val="32"/>
          <w:lang w:bidi="ar"/>
        </w:rPr>
        <w:t>μg/kg，</w:t>
      </w:r>
      <w:r>
        <w:rPr>
          <w:rFonts w:hint="eastAsia" w:ascii="Times New Roman" w:hAnsi="Times New Roman" w:eastAsia="仿宋_GB2312"/>
          <w:sz w:val="32"/>
          <w:szCs w:val="32"/>
        </w:rPr>
        <w:t>在产蛋鸡中禁用（鸡蛋中不得检出）。</w:t>
      </w:r>
      <w:r>
        <w:rPr>
          <w:rFonts w:hint="eastAsia" w:ascii="Times New Roman" w:hAnsi="Times New Roman" w:eastAsia="仿宋_GB2312"/>
          <w:sz w:val="32"/>
          <w:szCs w:val="32"/>
          <w:lang w:bidi="ar"/>
        </w:rPr>
        <w:t>长期食用恩诺沙星残留超标的食品，对人体健康有一定影响。</w:t>
      </w:r>
    </w:p>
    <w:p>
      <w:pPr>
        <w:pStyle w:val="8"/>
        <w:shd w:val="clear" w:color="auto" w:fill="FFFFFF"/>
        <w:spacing w:before="0" w:beforeAutospacing="0" w:after="0" w:afterAutospacing="0" w:line="560" w:lineRule="exact"/>
        <w:ind w:firstLine="640" w:firstLineChars="200"/>
        <w:jc w:val="both"/>
        <w:rPr>
          <w:rFonts w:hint="eastAsia" w:ascii="黑体" w:hAnsi="黑体" w:eastAsia="黑体" w:cs="仿宋_GB2312"/>
          <w:color w:val="auto"/>
          <w:kern w:val="2"/>
          <w:sz w:val="32"/>
          <w:szCs w:val="32"/>
          <w:u w:val="none"/>
          <w:lang w:val="en-US" w:eastAsia="zh-CN" w:bidi="ar-SA"/>
        </w:rPr>
      </w:pPr>
      <w:r>
        <w:rPr>
          <w:rFonts w:hint="eastAsia" w:ascii="黑体" w:hAnsi="黑体" w:eastAsia="黑体" w:cs="仿宋_GB2312"/>
          <w:color w:val="auto"/>
          <w:kern w:val="2"/>
          <w:sz w:val="32"/>
          <w:szCs w:val="32"/>
          <w:u w:val="none"/>
          <w:lang w:val="en-US" w:eastAsia="zh-CN" w:bidi="ar-SA"/>
        </w:rPr>
        <w:t>四、尼卡巴嗪</w:t>
      </w:r>
    </w:p>
    <w:p>
      <w:pPr>
        <w:pStyle w:val="8"/>
        <w:shd w:val="clear" w:color="auto" w:fill="FFFFFF"/>
        <w:spacing w:before="0" w:beforeAutospacing="0" w:after="0" w:afterAutospacing="0" w:line="560" w:lineRule="exact"/>
        <w:ind w:firstLine="800" w:firstLineChars="250"/>
        <w:jc w:val="both"/>
        <w:rPr>
          <w:rFonts w:hint="eastAsia" w:ascii="Times New Roman" w:hAnsi="Times New Roman" w:eastAsia="仿宋_GB2312"/>
          <w:sz w:val="32"/>
          <w:szCs w:val="32"/>
        </w:rPr>
      </w:pPr>
      <w:r>
        <w:rPr>
          <w:rFonts w:hint="eastAsia" w:ascii="仿宋_GB2312" w:hAnsi="仿宋_GB2312" w:eastAsia="仿宋_GB2312" w:cs="仿宋_GB2312"/>
          <w:sz w:val="32"/>
          <w:szCs w:val="32"/>
        </w:rPr>
        <w:t>本次抽检有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批次食用农产品</w:t>
      </w:r>
      <w:r>
        <w:rPr>
          <w:rFonts w:hint="eastAsia" w:ascii="Times New Roman" w:hAnsi="Times New Roman" w:eastAsia="仿宋_GB2312"/>
          <w:sz w:val="32"/>
          <w:szCs w:val="32"/>
        </w:rPr>
        <w:t>尼卡巴嗪</w:t>
      </w:r>
      <w:r>
        <w:rPr>
          <w:rFonts w:hint="eastAsia" w:ascii="仿宋_GB2312" w:hAnsi="仿宋_GB2312" w:eastAsia="仿宋_GB2312" w:cs="仿宋_GB2312"/>
          <w:sz w:val="32"/>
          <w:szCs w:val="32"/>
        </w:rPr>
        <w:t>不符合食品安全国家标准规定。</w:t>
      </w:r>
      <w:r>
        <w:rPr>
          <w:rFonts w:hint="eastAsia" w:ascii="Times New Roman" w:hAnsi="Times New Roman" w:eastAsia="仿宋_GB2312"/>
          <w:sz w:val="32"/>
          <w:szCs w:val="32"/>
        </w:rPr>
        <w:t>尼卡巴嗪为二硝基均二苯脲和羟基二甲基嘧啶复合物，常用于预防鸡和火鸡球虫病，推荐量不影响鸡对球虫产生免疫力，且安全性较高。按照标准规定，肉鸡中的尼卡巴嗪代谢物应≤200。鸡肉中尼卡巴嗪代谢物超标的主要原因可能是由于畜禽养殖过程中为了防止球虫病的发生过量使用尼卡巴嗪，或休药期不足导致导致鸡肉中代谢物残留问题。长期大量食用尼卡巴嗪代谢物超标的食物，可能对身体造成一定不良影响。</w:t>
      </w:r>
    </w:p>
    <w:p>
      <w:pPr>
        <w:pStyle w:val="8"/>
        <w:shd w:val="clear" w:color="auto" w:fill="FFFFFF"/>
        <w:spacing w:before="0" w:beforeAutospacing="0" w:after="0" w:afterAutospacing="0" w:line="560" w:lineRule="exact"/>
        <w:ind w:firstLine="640" w:firstLineChars="200"/>
        <w:jc w:val="both"/>
        <w:rPr>
          <w:rFonts w:hint="eastAsia" w:ascii="黑体" w:hAnsi="黑体" w:eastAsia="黑体" w:cs="仿宋_GB2312"/>
          <w:color w:val="auto"/>
          <w:kern w:val="2"/>
          <w:sz w:val="32"/>
          <w:szCs w:val="32"/>
          <w:u w:val="none"/>
          <w:lang w:val="en-US" w:eastAsia="zh-CN" w:bidi="ar-SA"/>
        </w:rPr>
      </w:pPr>
      <w:r>
        <w:rPr>
          <w:rFonts w:hint="eastAsia" w:ascii="黑体" w:hAnsi="黑体" w:eastAsia="黑体" w:cs="仿宋_GB2312"/>
          <w:color w:val="auto"/>
          <w:kern w:val="2"/>
          <w:sz w:val="32"/>
          <w:szCs w:val="32"/>
          <w:u w:val="none"/>
          <w:lang w:val="en-US" w:eastAsia="zh-CN" w:bidi="ar-SA"/>
        </w:rPr>
        <w:t>五、敌敌畏</w:t>
      </w:r>
    </w:p>
    <w:p>
      <w:pPr>
        <w:pStyle w:val="8"/>
        <w:shd w:val="clear" w:color="auto" w:fill="FFFFFF"/>
        <w:spacing w:before="0" w:beforeAutospacing="0" w:after="0" w:afterAutospacing="0" w:line="560" w:lineRule="exact"/>
        <w:ind w:firstLine="800" w:firstLineChars="250"/>
        <w:jc w:val="both"/>
        <w:rPr>
          <w:rFonts w:hint="eastAsia" w:ascii="Times New Roman" w:hAnsi="Times New Roman" w:eastAsia="仿宋_GB2312"/>
          <w:sz w:val="32"/>
          <w:szCs w:val="32"/>
        </w:rPr>
      </w:pPr>
      <w:r>
        <w:rPr>
          <w:rFonts w:hint="eastAsia" w:ascii="仿宋_GB2312" w:hAnsi="仿宋_GB2312" w:eastAsia="仿宋_GB2312" w:cs="仿宋_GB2312"/>
          <w:sz w:val="32"/>
          <w:szCs w:val="32"/>
        </w:rPr>
        <w:t>本次抽检有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批次食用农产品</w:t>
      </w:r>
      <w:r>
        <w:rPr>
          <w:rFonts w:hint="eastAsia" w:ascii="Times New Roman" w:hAnsi="Times New Roman" w:eastAsia="仿宋_GB2312"/>
          <w:sz w:val="32"/>
          <w:szCs w:val="32"/>
        </w:rPr>
        <w:t>敌敌畏</w:t>
      </w:r>
      <w:r>
        <w:rPr>
          <w:rFonts w:hint="eastAsia" w:ascii="仿宋_GB2312" w:hAnsi="仿宋_GB2312" w:eastAsia="仿宋_GB2312" w:cs="仿宋_GB2312"/>
          <w:sz w:val="32"/>
          <w:szCs w:val="32"/>
        </w:rPr>
        <w:t>不符合食品安全国家标准规定。</w:t>
      </w:r>
      <w:r>
        <w:rPr>
          <w:rFonts w:hint="eastAsia" w:ascii="Times New Roman" w:hAnsi="Times New Roman" w:eastAsia="仿宋_GB2312"/>
          <w:sz w:val="32"/>
          <w:szCs w:val="32"/>
        </w:rPr>
        <w:t>敌敌畏是一种有机磷农药</w:t>
      </w:r>
      <w:bookmarkStart w:id="0" w:name="_GoBack"/>
      <w:bookmarkEnd w:id="0"/>
      <w:r>
        <w:rPr>
          <w:rFonts w:hint="eastAsia" w:ascii="Times New Roman" w:hAnsi="Times New Roman" w:eastAsia="仿宋_GB2312"/>
          <w:sz w:val="32"/>
          <w:szCs w:val="32"/>
        </w:rPr>
        <w:t>，有的果蔬种植户违反施用农药后安全期的规定，急于上市出售，导致了果蔬产品中农药残留量超出国家标准，不仅使生态环境受到污染，更为严重的是损害了消费者的身体健康。敌敌畏中毒症状有恶心呕吐、腹泻、呼吸困难。急性中毒多在12小时内发病，若是吸入、口服大量敌敌畏，可在几分到十几分钟内出现症状以至死亡。</w:t>
      </w:r>
    </w:p>
    <w:p>
      <w:pPr>
        <w:pStyle w:val="8"/>
        <w:shd w:val="clear" w:color="auto" w:fill="FFFFFF"/>
        <w:spacing w:before="0" w:beforeAutospacing="0" w:after="0" w:afterAutospacing="0" w:line="560" w:lineRule="exact"/>
        <w:ind w:firstLine="800" w:firstLineChars="250"/>
        <w:jc w:val="both"/>
        <w:rPr>
          <w:rFonts w:hint="eastAsia"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71"/>
    <w:rsid w:val="0001248C"/>
    <w:rsid w:val="00023D16"/>
    <w:rsid w:val="00032538"/>
    <w:rsid w:val="000349E3"/>
    <w:rsid w:val="00035BF4"/>
    <w:rsid w:val="00040D71"/>
    <w:rsid w:val="00044B2D"/>
    <w:rsid w:val="0004778C"/>
    <w:rsid w:val="000518A7"/>
    <w:rsid w:val="00071380"/>
    <w:rsid w:val="00073BFA"/>
    <w:rsid w:val="00074B84"/>
    <w:rsid w:val="00074F6A"/>
    <w:rsid w:val="00075B8F"/>
    <w:rsid w:val="000A6CAB"/>
    <w:rsid w:val="000B6093"/>
    <w:rsid w:val="000C31AC"/>
    <w:rsid w:val="000C4E7D"/>
    <w:rsid w:val="000D0EA8"/>
    <w:rsid w:val="000D555F"/>
    <w:rsid w:val="000D6FFE"/>
    <w:rsid w:val="000F5F41"/>
    <w:rsid w:val="00102795"/>
    <w:rsid w:val="00102A23"/>
    <w:rsid w:val="00103CBA"/>
    <w:rsid w:val="00117748"/>
    <w:rsid w:val="00117D05"/>
    <w:rsid w:val="00122122"/>
    <w:rsid w:val="001345A3"/>
    <w:rsid w:val="00134691"/>
    <w:rsid w:val="00135803"/>
    <w:rsid w:val="001372D9"/>
    <w:rsid w:val="00154CAA"/>
    <w:rsid w:val="00160E55"/>
    <w:rsid w:val="001618B6"/>
    <w:rsid w:val="0017157D"/>
    <w:rsid w:val="0019148B"/>
    <w:rsid w:val="00191EB4"/>
    <w:rsid w:val="001A2AAA"/>
    <w:rsid w:val="001B4BBC"/>
    <w:rsid w:val="001F221F"/>
    <w:rsid w:val="001F4A92"/>
    <w:rsid w:val="002178AC"/>
    <w:rsid w:val="002200B2"/>
    <w:rsid w:val="002349E5"/>
    <w:rsid w:val="00242A69"/>
    <w:rsid w:val="0026230D"/>
    <w:rsid w:val="002671C8"/>
    <w:rsid w:val="00277FEA"/>
    <w:rsid w:val="00287612"/>
    <w:rsid w:val="002940D0"/>
    <w:rsid w:val="0029681F"/>
    <w:rsid w:val="002A4580"/>
    <w:rsid w:val="002A461E"/>
    <w:rsid w:val="002B5671"/>
    <w:rsid w:val="002B7016"/>
    <w:rsid w:val="002D2260"/>
    <w:rsid w:val="002D5CDC"/>
    <w:rsid w:val="002D7D42"/>
    <w:rsid w:val="002E1A9A"/>
    <w:rsid w:val="002E7121"/>
    <w:rsid w:val="002E7A60"/>
    <w:rsid w:val="002F661B"/>
    <w:rsid w:val="00302840"/>
    <w:rsid w:val="003145EC"/>
    <w:rsid w:val="00332A02"/>
    <w:rsid w:val="003331DD"/>
    <w:rsid w:val="0036094B"/>
    <w:rsid w:val="0036358C"/>
    <w:rsid w:val="00391690"/>
    <w:rsid w:val="003A105E"/>
    <w:rsid w:val="003A7456"/>
    <w:rsid w:val="003B285F"/>
    <w:rsid w:val="003E3863"/>
    <w:rsid w:val="003F2E05"/>
    <w:rsid w:val="00404951"/>
    <w:rsid w:val="00407D6D"/>
    <w:rsid w:val="00423F19"/>
    <w:rsid w:val="004361DC"/>
    <w:rsid w:val="004432E7"/>
    <w:rsid w:val="00445FF9"/>
    <w:rsid w:val="00453585"/>
    <w:rsid w:val="00474153"/>
    <w:rsid w:val="00485C2D"/>
    <w:rsid w:val="00495C32"/>
    <w:rsid w:val="004A0708"/>
    <w:rsid w:val="004A4837"/>
    <w:rsid w:val="004B4C82"/>
    <w:rsid w:val="004C426F"/>
    <w:rsid w:val="004C4885"/>
    <w:rsid w:val="004E2EC0"/>
    <w:rsid w:val="004E4404"/>
    <w:rsid w:val="004F6855"/>
    <w:rsid w:val="004F6ABF"/>
    <w:rsid w:val="005023CC"/>
    <w:rsid w:val="0050693A"/>
    <w:rsid w:val="0051164B"/>
    <w:rsid w:val="00512C0F"/>
    <w:rsid w:val="00514C4D"/>
    <w:rsid w:val="00524190"/>
    <w:rsid w:val="005263C4"/>
    <w:rsid w:val="00527A95"/>
    <w:rsid w:val="00544656"/>
    <w:rsid w:val="005713C7"/>
    <w:rsid w:val="0057278A"/>
    <w:rsid w:val="00573F2F"/>
    <w:rsid w:val="0058383A"/>
    <w:rsid w:val="00584DA5"/>
    <w:rsid w:val="00591E9F"/>
    <w:rsid w:val="00592261"/>
    <w:rsid w:val="005975B9"/>
    <w:rsid w:val="005B6012"/>
    <w:rsid w:val="005C0AD5"/>
    <w:rsid w:val="005C4414"/>
    <w:rsid w:val="005E2AE0"/>
    <w:rsid w:val="005E4AED"/>
    <w:rsid w:val="005E69BF"/>
    <w:rsid w:val="005F3690"/>
    <w:rsid w:val="006011C0"/>
    <w:rsid w:val="00601A31"/>
    <w:rsid w:val="00602933"/>
    <w:rsid w:val="00602B02"/>
    <w:rsid w:val="006122F4"/>
    <w:rsid w:val="00643766"/>
    <w:rsid w:val="0065490E"/>
    <w:rsid w:val="0066547F"/>
    <w:rsid w:val="00676A61"/>
    <w:rsid w:val="0068726E"/>
    <w:rsid w:val="00694B5D"/>
    <w:rsid w:val="006C0C46"/>
    <w:rsid w:val="006C33F5"/>
    <w:rsid w:val="006D5C00"/>
    <w:rsid w:val="006E4A25"/>
    <w:rsid w:val="006E5453"/>
    <w:rsid w:val="006E7155"/>
    <w:rsid w:val="006E7453"/>
    <w:rsid w:val="006F5456"/>
    <w:rsid w:val="00700D7B"/>
    <w:rsid w:val="00704ED0"/>
    <w:rsid w:val="00713D88"/>
    <w:rsid w:val="0071410F"/>
    <w:rsid w:val="007156DA"/>
    <w:rsid w:val="00726271"/>
    <w:rsid w:val="007354F0"/>
    <w:rsid w:val="007365B5"/>
    <w:rsid w:val="00737040"/>
    <w:rsid w:val="00741414"/>
    <w:rsid w:val="007524FB"/>
    <w:rsid w:val="00755610"/>
    <w:rsid w:val="00757F5B"/>
    <w:rsid w:val="00762B75"/>
    <w:rsid w:val="007657E7"/>
    <w:rsid w:val="00790B1D"/>
    <w:rsid w:val="00793F65"/>
    <w:rsid w:val="007A1CD8"/>
    <w:rsid w:val="007A4823"/>
    <w:rsid w:val="007A4C53"/>
    <w:rsid w:val="007B2714"/>
    <w:rsid w:val="007B4E41"/>
    <w:rsid w:val="007C05E7"/>
    <w:rsid w:val="007C6B7A"/>
    <w:rsid w:val="007D07B1"/>
    <w:rsid w:val="007E7EDB"/>
    <w:rsid w:val="007F407E"/>
    <w:rsid w:val="007F56B0"/>
    <w:rsid w:val="007F5CB0"/>
    <w:rsid w:val="00803608"/>
    <w:rsid w:val="00810A1F"/>
    <w:rsid w:val="008156E7"/>
    <w:rsid w:val="008179CB"/>
    <w:rsid w:val="00821662"/>
    <w:rsid w:val="0082412C"/>
    <w:rsid w:val="0083040C"/>
    <w:rsid w:val="008319CA"/>
    <w:rsid w:val="0085551D"/>
    <w:rsid w:val="00864DAC"/>
    <w:rsid w:val="00867C6A"/>
    <w:rsid w:val="00871259"/>
    <w:rsid w:val="00872500"/>
    <w:rsid w:val="00872720"/>
    <w:rsid w:val="00873E30"/>
    <w:rsid w:val="0087447C"/>
    <w:rsid w:val="00874A9A"/>
    <w:rsid w:val="00877F38"/>
    <w:rsid w:val="008919B2"/>
    <w:rsid w:val="00891FF1"/>
    <w:rsid w:val="00895285"/>
    <w:rsid w:val="0089786F"/>
    <w:rsid w:val="008A6741"/>
    <w:rsid w:val="008B017B"/>
    <w:rsid w:val="008B13F5"/>
    <w:rsid w:val="008B5A0B"/>
    <w:rsid w:val="008D07CB"/>
    <w:rsid w:val="008D36DF"/>
    <w:rsid w:val="008D4BC1"/>
    <w:rsid w:val="008D5C01"/>
    <w:rsid w:val="00901BA9"/>
    <w:rsid w:val="00905A3D"/>
    <w:rsid w:val="00932E9F"/>
    <w:rsid w:val="00943F89"/>
    <w:rsid w:val="00970211"/>
    <w:rsid w:val="00970598"/>
    <w:rsid w:val="00976894"/>
    <w:rsid w:val="00980983"/>
    <w:rsid w:val="00993E1B"/>
    <w:rsid w:val="009A140A"/>
    <w:rsid w:val="009C1EF6"/>
    <w:rsid w:val="009C47C2"/>
    <w:rsid w:val="009E04DF"/>
    <w:rsid w:val="009E360E"/>
    <w:rsid w:val="009F042A"/>
    <w:rsid w:val="009F221F"/>
    <w:rsid w:val="00A12E98"/>
    <w:rsid w:val="00A27910"/>
    <w:rsid w:val="00A40BBD"/>
    <w:rsid w:val="00A44DDA"/>
    <w:rsid w:val="00A50CDD"/>
    <w:rsid w:val="00A549A8"/>
    <w:rsid w:val="00A66D3F"/>
    <w:rsid w:val="00A671ED"/>
    <w:rsid w:val="00A83EDB"/>
    <w:rsid w:val="00A85E52"/>
    <w:rsid w:val="00A96F53"/>
    <w:rsid w:val="00AA27AC"/>
    <w:rsid w:val="00AA5565"/>
    <w:rsid w:val="00AA7D57"/>
    <w:rsid w:val="00AD22BB"/>
    <w:rsid w:val="00AD5182"/>
    <w:rsid w:val="00AD76C7"/>
    <w:rsid w:val="00AD7AE1"/>
    <w:rsid w:val="00AE06A9"/>
    <w:rsid w:val="00AE13F1"/>
    <w:rsid w:val="00AE1401"/>
    <w:rsid w:val="00AE189D"/>
    <w:rsid w:val="00AE6354"/>
    <w:rsid w:val="00AE756C"/>
    <w:rsid w:val="00B0198F"/>
    <w:rsid w:val="00B144E5"/>
    <w:rsid w:val="00B2515B"/>
    <w:rsid w:val="00B3155E"/>
    <w:rsid w:val="00B33DA9"/>
    <w:rsid w:val="00B3617A"/>
    <w:rsid w:val="00B638E5"/>
    <w:rsid w:val="00B64ACD"/>
    <w:rsid w:val="00B761AF"/>
    <w:rsid w:val="00B85427"/>
    <w:rsid w:val="00B91F5D"/>
    <w:rsid w:val="00B979A2"/>
    <w:rsid w:val="00BA32AF"/>
    <w:rsid w:val="00BC393B"/>
    <w:rsid w:val="00BC64FD"/>
    <w:rsid w:val="00BC662E"/>
    <w:rsid w:val="00BD357B"/>
    <w:rsid w:val="00BE3CC0"/>
    <w:rsid w:val="00C06CA6"/>
    <w:rsid w:val="00C12DF9"/>
    <w:rsid w:val="00C14111"/>
    <w:rsid w:val="00C304EA"/>
    <w:rsid w:val="00C47819"/>
    <w:rsid w:val="00C501CC"/>
    <w:rsid w:val="00C56590"/>
    <w:rsid w:val="00C6247E"/>
    <w:rsid w:val="00C853BB"/>
    <w:rsid w:val="00C86042"/>
    <w:rsid w:val="00C86FAC"/>
    <w:rsid w:val="00C87027"/>
    <w:rsid w:val="00C87E60"/>
    <w:rsid w:val="00C92CD1"/>
    <w:rsid w:val="00CA3E1D"/>
    <w:rsid w:val="00CA4CD6"/>
    <w:rsid w:val="00CA7023"/>
    <w:rsid w:val="00CB1E1A"/>
    <w:rsid w:val="00CB4C48"/>
    <w:rsid w:val="00CC7CDD"/>
    <w:rsid w:val="00CD7853"/>
    <w:rsid w:val="00CE0E6E"/>
    <w:rsid w:val="00CF1B62"/>
    <w:rsid w:val="00CF1C6C"/>
    <w:rsid w:val="00CF543D"/>
    <w:rsid w:val="00D0387C"/>
    <w:rsid w:val="00D16F6F"/>
    <w:rsid w:val="00D1798E"/>
    <w:rsid w:val="00D26DFF"/>
    <w:rsid w:val="00D33EE3"/>
    <w:rsid w:val="00D3787D"/>
    <w:rsid w:val="00D378F0"/>
    <w:rsid w:val="00D473CF"/>
    <w:rsid w:val="00D522FB"/>
    <w:rsid w:val="00D549B2"/>
    <w:rsid w:val="00D55631"/>
    <w:rsid w:val="00D60281"/>
    <w:rsid w:val="00D646C5"/>
    <w:rsid w:val="00D64868"/>
    <w:rsid w:val="00D71FA2"/>
    <w:rsid w:val="00D76C1C"/>
    <w:rsid w:val="00D815CA"/>
    <w:rsid w:val="00D8340D"/>
    <w:rsid w:val="00D85541"/>
    <w:rsid w:val="00D86350"/>
    <w:rsid w:val="00D960D9"/>
    <w:rsid w:val="00DC13BB"/>
    <w:rsid w:val="00DC62EC"/>
    <w:rsid w:val="00DC6BDE"/>
    <w:rsid w:val="00DC7BB8"/>
    <w:rsid w:val="00DD32AC"/>
    <w:rsid w:val="00DD5A81"/>
    <w:rsid w:val="00DE2E9C"/>
    <w:rsid w:val="00E07CFF"/>
    <w:rsid w:val="00E16D3B"/>
    <w:rsid w:val="00E20FBC"/>
    <w:rsid w:val="00E305C3"/>
    <w:rsid w:val="00E352D8"/>
    <w:rsid w:val="00E44B2E"/>
    <w:rsid w:val="00E5108A"/>
    <w:rsid w:val="00E651D0"/>
    <w:rsid w:val="00E66FE2"/>
    <w:rsid w:val="00E71733"/>
    <w:rsid w:val="00E740DC"/>
    <w:rsid w:val="00E86C9F"/>
    <w:rsid w:val="00E90578"/>
    <w:rsid w:val="00E909C2"/>
    <w:rsid w:val="00E95597"/>
    <w:rsid w:val="00EA019F"/>
    <w:rsid w:val="00EB4E58"/>
    <w:rsid w:val="00EB79C5"/>
    <w:rsid w:val="00EC0ECC"/>
    <w:rsid w:val="00EC277A"/>
    <w:rsid w:val="00ED1A68"/>
    <w:rsid w:val="00ED515D"/>
    <w:rsid w:val="00EF4553"/>
    <w:rsid w:val="00F022B5"/>
    <w:rsid w:val="00F04BD8"/>
    <w:rsid w:val="00F158F6"/>
    <w:rsid w:val="00F20BB3"/>
    <w:rsid w:val="00F21760"/>
    <w:rsid w:val="00F21D54"/>
    <w:rsid w:val="00F22854"/>
    <w:rsid w:val="00F24F07"/>
    <w:rsid w:val="00F46A60"/>
    <w:rsid w:val="00F55591"/>
    <w:rsid w:val="00F7406E"/>
    <w:rsid w:val="00F741FF"/>
    <w:rsid w:val="00F841CE"/>
    <w:rsid w:val="00F84553"/>
    <w:rsid w:val="00F936C3"/>
    <w:rsid w:val="00F9417C"/>
    <w:rsid w:val="00FA60DD"/>
    <w:rsid w:val="00FA7CDA"/>
    <w:rsid w:val="00FB1115"/>
    <w:rsid w:val="00FB517D"/>
    <w:rsid w:val="00FB5F82"/>
    <w:rsid w:val="00FB5FB5"/>
    <w:rsid w:val="00FB7D5F"/>
    <w:rsid w:val="00FC474D"/>
    <w:rsid w:val="00FC61C6"/>
    <w:rsid w:val="03F96B85"/>
    <w:rsid w:val="07D80F98"/>
    <w:rsid w:val="08FB6A4A"/>
    <w:rsid w:val="0BF86E8A"/>
    <w:rsid w:val="0DA7132E"/>
    <w:rsid w:val="0E0C4E53"/>
    <w:rsid w:val="126F0E51"/>
    <w:rsid w:val="131E2B8F"/>
    <w:rsid w:val="132C2B47"/>
    <w:rsid w:val="13535506"/>
    <w:rsid w:val="1469757A"/>
    <w:rsid w:val="16962408"/>
    <w:rsid w:val="17A31B54"/>
    <w:rsid w:val="1D6310C2"/>
    <w:rsid w:val="1EB22B9E"/>
    <w:rsid w:val="1FAA6979"/>
    <w:rsid w:val="208B6E9A"/>
    <w:rsid w:val="2098075B"/>
    <w:rsid w:val="24E5233F"/>
    <w:rsid w:val="27F42FF6"/>
    <w:rsid w:val="283873AD"/>
    <w:rsid w:val="28956273"/>
    <w:rsid w:val="2C227AA7"/>
    <w:rsid w:val="2E0C2835"/>
    <w:rsid w:val="2F6B0BEF"/>
    <w:rsid w:val="312F394A"/>
    <w:rsid w:val="34676C84"/>
    <w:rsid w:val="36E62DB9"/>
    <w:rsid w:val="371B24D1"/>
    <w:rsid w:val="373B1842"/>
    <w:rsid w:val="38A672A1"/>
    <w:rsid w:val="39DD438A"/>
    <w:rsid w:val="3C8C06D9"/>
    <w:rsid w:val="3CAC2FC7"/>
    <w:rsid w:val="3E8910DD"/>
    <w:rsid w:val="3FF34889"/>
    <w:rsid w:val="412629F2"/>
    <w:rsid w:val="41AC0968"/>
    <w:rsid w:val="421D1B57"/>
    <w:rsid w:val="433C72C0"/>
    <w:rsid w:val="460458F4"/>
    <w:rsid w:val="49C060AD"/>
    <w:rsid w:val="4C322CDF"/>
    <w:rsid w:val="4C947F5E"/>
    <w:rsid w:val="4F1D1544"/>
    <w:rsid w:val="4FF559AC"/>
    <w:rsid w:val="52EF4948"/>
    <w:rsid w:val="551B14C6"/>
    <w:rsid w:val="55A53900"/>
    <w:rsid w:val="55D3047F"/>
    <w:rsid w:val="56F91AB9"/>
    <w:rsid w:val="58EA2D11"/>
    <w:rsid w:val="5A9D0800"/>
    <w:rsid w:val="5AC66969"/>
    <w:rsid w:val="5C266B3D"/>
    <w:rsid w:val="605B65B1"/>
    <w:rsid w:val="63C31908"/>
    <w:rsid w:val="64916CAD"/>
    <w:rsid w:val="653B0E07"/>
    <w:rsid w:val="660F4095"/>
    <w:rsid w:val="689439E3"/>
    <w:rsid w:val="6F0F6A5E"/>
    <w:rsid w:val="79BB78B2"/>
    <w:rsid w:val="79C6309F"/>
    <w:rsid w:val="79D4211D"/>
    <w:rsid w:val="7A3B3DF2"/>
    <w:rsid w:val="7A511442"/>
    <w:rsid w:val="7AAE6C8D"/>
    <w:rsid w:val="7B1A31DE"/>
    <w:rsid w:val="7C251FE1"/>
    <w:rsid w:val="7D8369A3"/>
    <w:rsid w:val="7EA02BD0"/>
    <w:rsid w:val="7F9E0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Indent"/>
    <w:basedOn w:val="1"/>
    <w:semiHidden/>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Emphasis"/>
    <w:basedOn w:val="10"/>
    <w:qFormat/>
    <w:uiPriority w:val="20"/>
    <w:rPr>
      <w:i/>
      <w:iCs/>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 w:type="paragraph" w:customStyle="1" w:styleId="1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列出段落2"/>
    <w:basedOn w:val="1"/>
    <w:qFormat/>
    <w:uiPriority w:val="34"/>
    <w:pPr>
      <w:ind w:firstLine="420" w:firstLineChars="200"/>
    </w:pPr>
    <w:rPr>
      <w:rFonts w:ascii="Calibri" w:hAnsi="Calibri" w:eastAsia="宋体" w:cs="Times New Roman"/>
    </w:rPr>
  </w:style>
  <w:style w:type="paragraph" w:customStyle="1" w:styleId="19">
    <w:name w:val="正文1"/>
    <w:basedOn w:val="1"/>
    <w:qFormat/>
    <w:uiPriority w:val="0"/>
    <w:pPr>
      <w:ind w:firstLine="640" w:firstLineChars="200"/>
      <w:jc w:val="left"/>
    </w:pPr>
    <w:rPr>
      <w:rFonts w:ascii="Times New Roman" w:hAnsi="Times New Roman"/>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5ACD3-3382-47CE-A0DB-B6ED9E0023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405</Words>
  <Characters>2309</Characters>
  <Lines>19</Lines>
  <Paragraphs>5</Paragraphs>
  <TotalTime>0</TotalTime>
  <ScaleCrop>false</ScaleCrop>
  <LinksUpToDate>false</LinksUpToDate>
  <CharactersWithSpaces>2709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2018-04-04T05:56:00Z</dcterms:created>
  <dc:creator>test</dc:creator>
  <cp:lastModifiedBy>WPS_1459927058</cp:lastModifiedBy>
  <dcterms:modified xsi:type="dcterms:W3CDTF">2020-08-14T07:53:03Z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